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t>Supplementary Material</w:t>
      </w:r>
    </w:p>
    <w:p>
      <w:pPr>
        <w:rPr>
          <w:rFonts w:hint="eastAsia"/>
        </w:rPr>
      </w:pPr>
      <w:r>
        <w:rPr>
          <w:rFonts w:hint="eastAsia"/>
        </w:rPr>
        <w:t>Hongdao Li1, Yuyang Chen1, Shumin Liang1, Bifang Mai1, Wenqing Tu1, Yu Han Lin1, Qi chen2*, Xie Shuanglun1*.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Affiliations:</w:t>
      </w:r>
    </w:p>
    <w:p>
      <w:pPr>
        <w:rPr>
          <w:rFonts w:hint="eastAsia"/>
        </w:rPr>
      </w:pPr>
      <w:r>
        <w:rPr>
          <w:rFonts w:hint="eastAsia"/>
        </w:rPr>
        <w:t>1 Department of Cardiology, Sun Yat-sen Memorial Hospital of Sun Yat-sen University, Guangzhou, China.</w:t>
      </w:r>
    </w:p>
    <w:p>
      <w:pPr>
        <w:rPr>
          <w:rFonts w:hint="eastAsia"/>
        </w:rPr>
      </w:pPr>
      <w:r>
        <w:rPr>
          <w:rFonts w:hint="eastAsia"/>
        </w:rPr>
        <w:t xml:space="preserve">2 Department of Cardiology, The Second Affiliated Hospital of Nanchang University, Nanchang, Jiangxi, China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*Correspondence: </w:t>
      </w:r>
    </w:p>
    <w:p>
      <w:pPr>
        <w:rPr>
          <w:rFonts w:hint="eastAsia"/>
        </w:rPr>
      </w:pPr>
      <w:r>
        <w:rPr>
          <w:rFonts w:hint="eastAsia"/>
        </w:rPr>
        <w:t>Qi Chen</w:t>
      </w:r>
    </w:p>
    <w:p>
      <w:pPr>
        <w:rPr>
          <w:rFonts w:hint="eastAsia"/>
        </w:rPr>
      </w:pPr>
      <w:r>
        <w:rPr>
          <w:rFonts w:hint="eastAsia"/>
        </w:rPr>
        <w:t>Department of Cardiology, The Second Affiliated Hospital of Nanchang University, 1 Minde Road, Nanchang, Jiangxi 330006, P.R. China</w:t>
      </w:r>
    </w:p>
    <w:p>
      <w:pPr>
        <w:rPr>
          <w:rFonts w:hint="eastAsia"/>
        </w:rPr>
      </w:pPr>
      <w:r>
        <w:rPr>
          <w:rFonts w:hint="eastAsia"/>
        </w:rPr>
        <w:t>E-mail: efycq@189.cn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Department of Cardiology, Sun Yat-Sen Memorial Hospital, Sun Yat-Sen University, Guangdong 510120, China</w:t>
      </w:r>
    </w:p>
    <w:p>
      <w:r>
        <w:rPr>
          <w:rFonts w:hint="eastAsia"/>
        </w:rPr>
        <w:t>Email: xieshuanglun@sina.com</w:t>
      </w:r>
    </w:p>
    <w:p/>
    <w:p/>
    <w:p/>
    <w:p/>
    <w:p/>
    <w:p/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Supplement Figure S1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49825" cy="4163695"/>
            <wp:effectExtent l="0" t="0" r="3175" b="1905"/>
            <wp:docPr id="1" name="图片 1" descr="Fig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9825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577"/>
        </w:tabs>
        <w:bidi w:val="0"/>
        <w:jc w:val="left"/>
        <w:rPr>
          <w:rFonts w:hint="default"/>
          <w:b w:val="0"/>
          <w:bCs/>
          <w:i w:val="0"/>
          <w:iCs/>
          <w:sz w:val="24"/>
          <w:szCs w:val="24"/>
          <w:lang w:val="en-US" w:eastAsia="zh-CN"/>
        </w:rPr>
      </w:pPr>
      <w:r>
        <w:rPr>
          <w:rFonts w:hint="eastAsia"/>
          <w:b w:val="0"/>
          <w:bCs/>
          <w:i w:val="0"/>
          <w:iCs/>
          <w:sz w:val="24"/>
          <w:szCs w:val="24"/>
          <w:lang w:val="en-US" w:eastAsia="zh-CN"/>
        </w:rPr>
        <w:t>Figure S1</w:t>
      </w:r>
    </w:p>
    <w:p>
      <w:pPr>
        <w:tabs>
          <w:tab w:val="left" w:pos="2577"/>
        </w:tabs>
        <w:bidi w:val="0"/>
        <w:jc w:val="left"/>
        <w:rPr>
          <w:rFonts w:hint="default"/>
          <w:b w:val="0"/>
          <w:bCs/>
          <w:i w:val="0"/>
          <w:iCs/>
          <w:sz w:val="24"/>
          <w:szCs w:val="24"/>
          <w:lang w:val="en-US" w:eastAsia="zh-CN"/>
        </w:rPr>
      </w:pPr>
      <w:r>
        <w:rPr>
          <w:rFonts w:hint="default"/>
          <w:b w:val="0"/>
          <w:bCs/>
          <w:i w:val="0"/>
          <w:iCs/>
          <w:sz w:val="24"/>
          <w:szCs w:val="24"/>
          <w:lang w:val="en-US" w:eastAsia="zh-CN"/>
        </w:rPr>
        <w:t>Flow chart of this study design</w:t>
      </w:r>
      <w:r>
        <w:rPr>
          <w:rFonts w:hint="eastAsia"/>
          <w:b w:val="0"/>
          <w:bCs/>
          <w:i w:val="0"/>
          <w:iCs/>
          <w:sz w:val="24"/>
          <w:szCs w:val="24"/>
          <w:lang w:val="en-US" w:eastAsia="zh-CN"/>
        </w:rPr>
        <w:t>.</w:t>
      </w:r>
    </w:p>
    <w:p>
      <w:pPr>
        <w:rPr>
          <w:rFonts w:hint="eastAsia" w:eastAsiaTheme="minorEastAsia"/>
          <w:lang w:eastAsia="zh-CN"/>
        </w:rPr>
      </w:pPr>
    </w:p>
    <w:p/>
    <w:p/>
    <w:p/>
    <w:p/>
    <w:p/>
    <w:p/>
    <w:p>
      <w:pPr>
        <w:jc w:val="both"/>
        <w:rPr>
          <w:rFonts w:cs="Times New Roman"/>
          <w:sz w:val="28"/>
          <w:szCs w:val="28"/>
        </w:rPr>
      </w:pPr>
      <w:bookmarkStart w:id="0" w:name="_GoBack"/>
      <w:bookmarkEnd w:id="0"/>
      <w:r>
        <w:rPr>
          <w:rFonts w:hint="eastAsia" w:cs="Times New Roman"/>
          <w:sz w:val="28"/>
          <w:szCs w:val="28"/>
          <w:lang w:val="en-US" w:eastAsia="zh-CN"/>
        </w:rPr>
        <w:t xml:space="preserve">Supplement Table S1  </w:t>
      </w:r>
      <w:r>
        <w:rPr>
          <w:rFonts w:cs="Times New Roman"/>
          <w:sz w:val="28"/>
          <w:szCs w:val="28"/>
        </w:rPr>
        <w:t>Detailed information of included data</w:t>
      </w:r>
    </w:p>
    <w:p/>
    <w:p/>
    <w:p/>
    <w:p/>
    <w:p/>
    <w:p/>
    <w:p/>
    <w:p/>
    <w:p/>
    <w:p/>
    <w:tbl>
      <w:tblPr>
        <w:tblStyle w:val="4"/>
        <w:tblpPr w:leftFromText="180" w:rightFromText="180" w:vertAnchor="text" w:horzAnchor="page" w:tblpX="1127" w:tblpY="-4355"/>
        <w:tblOverlap w:val="never"/>
        <w:tblW w:w="92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292"/>
        <w:gridCol w:w="1371"/>
        <w:gridCol w:w="1634"/>
        <w:gridCol w:w="1042"/>
        <w:gridCol w:w="1125"/>
        <w:gridCol w:w="11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Disease</w:t>
            </w:r>
          </w:p>
        </w:tc>
        <w:tc>
          <w:tcPr>
            <w:tcW w:w="12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Series number</w:t>
            </w:r>
          </w:p>
        </w:tc>
        <w:tc>
          <w:tcPr>
            <w:tcW w:w="137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Platforms</w:t>
            </w:r>
          </w:p>
        </w:tc>
        <w:tc>
          <w:tcPr>
            <w:tcW w:w="16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Tissue</w:t>
            </w:r>
          </w:p>
        </w:tc>
        <w:tc>
          <w:tcPr>
            <w:tcW w:w="10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Case</w:t>
            </w:r>
          </w:p>
        </w:tc>
        <w:tc>
          <w:tcPr>
            <w:tcW w:w="112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Control</w:t>
            </w:r>
          </w:p>
        </w:tc>
        <w:tc>
          <w:tcPr>
            <w:tcW w:w="113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cs="Times New Roman"/>
                <w:b/>
                <w:bCs/>
                <w:sz w:val="22"/>
              </w:rPr>
            </w:pPr>
            <w:r>
              <w:rPr>
                <w:rFonts w:cs="Times New Roman"/>
                <w:b/>
                <w:bCs/>
                <w:sz w:val="22"/>
              </w:rPr>
              <w:t>Total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top w:val="single" w:color="auto" w:sz="4" w:space="0"/>
            </w:tcBorders>
          </w:tcPr>
          <w:p>
            <w:pPr>
              <w:rPr>
                <w:rFonts w:cs="Times New Roman"/>
                <w:sz w:val="22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A</w:t>
            </w:r>
            <w:r>
              <w:rPr>
                <w:rFonts w:hint="eastAsia" w:cs="Times New Roman"/>
                <w:sz w:val="22"/>
              </w:rPr>
              <w:t xml:space="preserve">trial </w:t>
            </w:r>
            <w:r>
              <w:rPr>
                <w:rFonts w:hint="eastAsia" w:cs="Times New Roman"/>
                <w:sz w:val="22"/>
                <w:lang w:val="en-US" w:eastAsia="zh-CN"/>
              </w:rPr>
              <w:t>F</w:t>
            </w:r>
            <w:r>
              <w:rPr>
                <w:rFonts w:hint="eastAsia" w:cs="Times New Roman"/>
                <w:sz w:val="22"/>
              </w:rPr>
              <w:t>ibrillation</w:t>
            </w:r>
          </w:p>
        </w:tc>
        <w:tc>
          <w:tcPr>
            <w:tcW w:w="1292" w:type="dxa"/>
            <w:tcBorders>
              <w:top w:val="single" w:color="auto" w:sz="4" w:space="0"/>
            </w:tcBorders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cs="Times New Roman"/>
                <w:sz w:val="22"/>
              </w:rPr>
              <w:t>GSE</w:t>
            </w:r>
            <w:r>
              <w:rPr>
                <w:rFonts w:hint="eastAsia" w:cs="Times New Roman"/>
                <w:sz w:val="22"/>
                <w:lang w:val="en-US" w:eastAsia="zh-CN"/>
              </w:rPr>
              <w:t>2240</w:t>
            </w:r>
          </w:p>
        </w:tc>
        <w:tc>
          <w:tcPr>
            <w:tcW w:w="1371" w:type="dxa"/>
            <w:tcBorders>
              <w:top w:val="single" w:color="auto" w:sz="4" w:space="0"/>
            </w:tcBorders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cs="Times New Roman"/>
                <w:color w:val="212121"/>
                <w:sz w:val="22"/>
                <w:shd w:val="clear" w:color="auto" w:fill="FFFFFF"/>
              </w:rPr>
              <w:t>GPL</w:t>
            </w:r>
            <w:r>
              <w:rPr>
                <w:rFonts w:hint="eastAsia" w:cs="Times New Roman"/>
                <w:color w:val="212121"/>
                <w:sz w:val="22"/>
                <w:shd w:val="clear" w:color="auto" w:fill="FFFFFF"/>
                <w:lang w:val="en-US" w:eastAsia="zh-CN"/>
              </w:rPr>
              <w:t>96</w:t>
            </w:r>
          </w:p>
        </w:tc>
        <w:tc>
          <w:tcPr>
            <w:tcW w:w="1634" w:type="dxa"/>
            <w:tcBorders>
              <w:top w:val="single" w:color="auto" w:sz="4" w:space="0"/>
            </w:tcBorders>
          </w:tcPr>
          <w:p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atrial myocardium</w:t>
            </w:r>
          </w:p>
        </w:tc>
        <w:tc>
          <w:tcPr>
            <w:tcW w:w="1042" w:type="dxa"/>
            <w:tcBorders>
              <w:top w:val="single" w:color="auto" w:sz="4" w:space="0"/>
            </w:tcBorders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10</w:t>
            </w:r>
          </w:p>
        </w:tc>
        <w:tc>
          <w:tcPr>
            <w:tcW w:w="1125" w:type="dxa"/>
            <w:tcBorders>
              <w:top w:val="single" w:color="auto" w:sz="4" w:space="0"/>
            </w:tcBorders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20</w:t>
            </w:r>
          </w:p>
        </w:tc>
        <w:tc>
          <w:tcPr>
            <w:tcW w:w="1137" w:type="dxa"/>
            <w:tcBorders>
              <w:top w:val="single" w:color="auto" w:sz="4" w:space="0"/>
            </w:tcBorders>
          </w:tcPr>
          <w:p>
            <w:pPr>
              <w:rPr>
                <w:rFonts w:hint="eastAsia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</w:rPr>
              <w:t>3</w:t>
            </w:r>
            <w:r>
              <w:rPr>
                <w:rFonts w:hint="eastAsia" w:cs="Times New Roman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</w:tcPr>
          <w:p>
            <w:pPr>
              <w:rPr>
                <w:rFonts w:cs="Times New Roman"/>
                <w:sz w:val="22"/>
              </w:rPr>
            </w:pPr>
          </w:p>
        </w:tc>
        <w:tc>
          <w:tcPr>
            <w:tcW w:w="1292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cs="Times New Roman"/>
                <w:sz w:val="22"/>
              </w:rPr>
              <w:t>GSE</w:t>
            </w:r>
            <w:r>
              <w:rPr>
                <w:rFonts w:hint="eastAsia" w:cs="Times New Roman"/>
                <w:sz w:val="22"/>
                <w:lang w:val="en-US" w:eastAsia="zh-CN"/>
              </w:rPr>
              <w:t>41177</w:t>
            </w:r>
          </w:p>
        </w:tc>
        <w:tc>
          <w:tcPr>
            <w:tcW w:w="1371" w:type="dxa"/>
          </w:tcPr>
          <w:p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color w:val="212121"/>
                <w:sz w:val="22"/>
                <w:shd w:val="clear" w:color="auto" w:fill="FFFFFF"/>
              </w:rPr>
              <w:t>GPL570</w:t>
            </w:r>
          </w:p>
        </w:tc>
        <w:tc>
          <w:tcPr>
            <w:tcW w:w="1634" w:type="dxa"/>
          </w:tcPr>
          <w:p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 </w:t>
            </w:r>
            <w:r>
              <w:rPr>
                <w:rFonts w:hint="default" w:cs="Times New Roman"/>
                <w:sz w:val="22"/>
              </w:rPr>
              <w:t>left atrial appendage</w:t>
            </w:r>
          </w:p>
        </w:tc>
        <w:tc>
          <w:tcPr>
            <w:tcW w:w="1042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32</w:t>
            </w:r>
          </w:p>
        </w:tc>
        <w:tc>
          <w:tcPr>
            <w:tcW w:w="1125" w:type="dxa"/>
          </w:tcPr>
          <w:p>
            <w:pPr>
              <w:rPr>
                <w:rFonts w:cs="Times New Roman"/>
                <w:sz w:val="22"/>
              </w:rPr>
            </w:pPr>
            <w:r>
              <w:rPr>
                <w:rFonts w:hint="eastAsia" w:cs="Times New Roman"/>
                <w:sz w:val="22"/>
              </w:rPr>
              <w:t>6</w:t>
            </w:r>
          </w:p>
        </w:tc>
        <w:tc>
          <w:tcPr>
            <w:tcW w:w="1137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695" w:type="dxa"/>
          </w:tcPr>
          <w:p>
            <w:pPr>
              <w:rPr>
                <w:rFonts w:cs="Times New Roman"/>
                <w:sz w:val="22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D</w:t>
            </w:r>
            <w:r>
              <w:rPr>
                <w:rFonts w:hint="eastAsia" w:cs="Times New Roman"/>
                <w:sz w:val="22"/>
              </w:rPr>
              <w:t xml:space="preserve">ilated </w:t>
            </w:r>
            <w:r>
              <w:rPr>
                <w:rFonts w:hint="eastAsia" w:cs="Times New Roman"/>
                <w:sz w:val="22"/>
                <w:lang w:val="en-US" w:eastAsia="zh-CN"/>
              </w:rPr>
              <w:t>C</w:t>
            </w:r>
            <w:r>
              <w:rPr>
                <w:rFonts w:hint="eastAsia" w:cs="Times New Roman"/>
                <w:sz w:val="22"/>
              </w:rPr>
              <w:t>ardiomyopathy</w:t>
            </w:r>
          </w:p>
        </w:tc>
        <w:tc>
          <w:tcPr>
            <w:tcW w:w="1292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cs="Times New Roman"/>
                <w:sz w:val="22"/>
              </w:rPr>
              <w:t>GSE</w:t>
            </w:r>
            <w:r>
              <w:rPr>
                <w:rFonts w:hint="eastAsia" w:cs="Times New Roman"/>
                <w:sz w:val="22"/>
                <w:lang w:val="en-US" w:eastAsia="zh-CN"/>
              </w:rPr>
              <w:t>120895</w:t>
            </w:r>
          </w:p>
        </w:tc>
        <w:tc>
          <w:tcPr>
            <w:tcW w:w="1371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cs="Times New Roman"/>
                <w:color w:val="212121"/>
                <w:sz w:val="22"/>
                <w:shd w:val="clear" w:color="auto" w:fill="FFFFFF"/>
              </w:rPr>
              <w:t>GPL</w:t>
            </w:r>
            <w:r>
              <w:rPr>
                <w:rFonts w:hint="eastAsia" w:cs="Times New Roman"/>
                <w:color w:val="212121"/>
                <w:sz w:val="22"/>
                <w:shd w:val="clear" w:color="auto" w:fill="FFFFFF"/>
                <w:lang w:val="en-US" w:eastAsia="zh-CN"/>
              </w:rPr>
              <w:t>570</w:t>
            </w:r>
          </w:p>
        </w:tc>
        <w:tc>
          <w:tcPr>
            <w:tcW w:w="1634" w:type="dxa"/>
          </w:tcPr>
          <w:p>
            <w:pPr>
              <w:rPr>
                <w:rFonts w:hint="eastAsia" w:cs="Times New Roman" w:eastAsiaTheme="minorEastAsia"/>
                <w:sz w:val="22"/>
                <w:lang w:val="en-US" w:eastAsia="zh-CN"/>
              </w:rPr>
            </w:pPr>
            <w:r>
              <w:rPr>
                <w:rFonts w:hint="default" w:cs="Times New Roman"/>
                <w:sz w:val="22"/>
              </w:rPr>
              <w:t xml:space="preserve">endomyocardial </w:t>
            </w:r>
            <w:r>
              <w:rPr>
                <w:rFonts w:hint="eastAsia" w:cs="Times New Roman"/>
                <w:sz w:val="22"/>
                <w:lang w:val="en-US" w:eastAsia="zh-CN"/>
              </w:rPr>
              <w:t>tissue</w:t>
            </w:r>
          </w:p>
        </w:tc>
        <w:tc>
          <w:tcPr>
            <w:tcW w:w="1042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47</w:t>
            </w:r>
          </w:p>
        </w:tc>
        <w:tc>
          <w:tcPr>
            <w:tcW w:w="1125" w:type="dxa"/>
          </w:tcPr>
          <w:p>
            <w:pPr>
              <w:rPr>
                <w:rFonts w:hint="eastAsia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8</w:t>
            </w:r>
          </w:p>
        </w:tc>
        <w:tc>
          <w:tcPr>
            <w:tcW w:w="1137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</w:tcPr>
          <w:p>
            <w:pPr>
              <w:rPr>
                <w:rFonts w:cs="Times New Roman"/>
                <w:sz w:val="22"/>
              </w:rPr>
            </w:pPr>
          </w:p>
        </w:tc>
        <w:tc>
          <w:tcPr>
            <w:tcW w:w="1292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cs="Times New Roman"/>
                <w:sz w:val="22"/>
              </w:rPr>
              <w:t>GSE</w:t>
            </w:r>
            <w:r>
              <w:rPr>
                <w:rFonts w:hint="eastAsia" w:cs="Times New Roman"/>
                <w:sz w:val="22"/>
                <w:lang w:val="en-US" w:eastAsia="zh-CN"/>
              </w:rPr>
              <w:t>29819</w:t>
            </w:r>
          </w:p>
        </w:tc>
        <w:tc>
          <w:tcPr>
            <w:tcW w:w="1371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cs="Times New Roman"/>
                <w:color w:val="212121"/>
                <w:sz w:val="22"/>
                <w:shd w:val="clear" w:color="auto" w:fill="FFFFFF"/>
              </w:rPr>
              <w:t>GPL</w:t>
            </w:r>
            <w:r>
              <w:rPr>
                <w:rFonts w:hint="eastAsia" w:cs="Times New Roman"/>
                <w:color w:val="212121"/>
                <w:sz w:val="22"/>
                <w:shd w:val="clear" w:color="auto" w:fill="FFFFFF"/>
                <w:lang w:val="en-US" w:eastAsia="zh-CN"/>
              </w:rPr>
              <w:t>570</w:t>
            </w:r>
          </w:p>
        </w:tc>
        <w:tc>
          <w:tcPr>
            <w:tcW w:w="1634" w:type="dxa"/>
          </w:tcPr>
          <w:p>
            <w:pPr>
              <w:rPr>
                <w:rFonts w:cs="Times New Roman"/>
                <w:sz w:val="22"/>
              </w:rPr>
            </w:pPr>
            <w:r>
              <w:rPr>
                <w:rFonts w:hint="eastAsia" w:cs="Times New Roman"/>
                <w:sz w:val="22"/>
              </w:rPr>
              <w:t>ventricular muscle</w:t>
            </w:r>
          </w:p>
        </w:tc>
        <w:tc>
          <w:tcPr>
            <w:tcW w:w="1042" w:type="dxa"/>
          </w:tcPr>
          <w:p>
            <w:pPr>
              <w:rPr>
                <w:rFonts w:hint="eastAsia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</w:rPr>
              <w:t>1</w:t>
            </w:r>
            <w:r>
              <w:rPr>
                <w:rFonts w:hint="eastAsia" w:cs="Times New Roman"/>
                <w:sz w:val="22"/>
                <w:lang w:val="en-US" w:eastAsia="zh-CN"/>
              </w:rPr>
              <w:t>4</w:t>
            </w:r>
          </w:p>
        </w:tc>
        <w:tc>
          <w:tcPr>
            <w:tcW w:w="1125" w:type="dxa"/>
          </w:tcPr>
          <w:p>
            <w:pPr>
              <w:rPr>
                <w:rFonts w:cs="Times New Roman"/>
                <w:sz w:val="22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1</w:t>
            </w:r>
            <w:r>
              <w:rPr>
                <w:rFonts w:hint="eastAsia" w:cs="Times New Roman"/>
                <w:sz w:val="22"/>
              </w:rPr>
              <w:t>2</w:t>
            </w:r>
          </w:p>
        </w:tc>
        <w:tc>
          <w:tcPr>
            <w:tcW w:w="1137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</w:tcPr>
          <w:p>
            <w:pPr>
              <w:rPr>
                <w:rFonts w:cs="Times New Roman"/>
                <w:sz w:val="22"/>
              </w:rPr>
            </w:pPr>
          </w:p>
        </w:tc>
        <w:tc>
          <w:tcPr>
            <w:tcW w:w="1292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GSE3585</w:t>
            </w:r>
          </w:p>
        </w:tc>
        <w:tc>
          <w:tcPr>
            <w:tcW w:w="1371" w:type="dxa"/>
          </w:tcPr>
          <w:p>
            <w:pPr>
              <w:rPr>
                <w:rFonts w:hint="default" w:cs="Times New Roman" w:eastAsiaTheme="minorEastAsia"/>
                <w:color w:val="212121"/>
                <w:sz w:val="22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/>
                <w:color w:val="212121"/>
                <w:sz w:val="22"/>
                <w:shd w:val="clear" w:color="auto" w:fill="FFFFFF"/>
                <w:lang w:val="en-US" w:eastAsia="zh-CN"/>
              </w:rPr>
              <w:t>GPL96</w:t>
            </w:r>
          </w:p>
        </w:tc>
        <w:tc>
          <w:tcPr>
            <w:tcW w:w="1634" w:type="dxa"/>
          </w:tcPr>
          <w:p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subendocardial left ventricular tissue</w:t>
            </w:r>
          </w:p>
        </w:tc>
        <w:tc>
          <w:tcPr>
            <w:tcW w:w="1042" w:type="dxa"/>
          </w:tcPr>
          <w:p>
            <w:pPr>
              <w:rPr>
                <w:rFonts w:hint="eastAsia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7</w:t>
            </w:r>
          </w:p>
        </w:tc>
        <w:tc>
          <w:tcPr>
            <w:tcW w:w="1125" w:type="dxa"/>
          </w:tcPr>
          <w:p>
            <w:pPr>
              <w:rPr>
                <w:rFonts w:hint="eastAsia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5</w:t>
            </w:r>
          </w:p>
        </w:tc>
        <w:tc>
          <w:tcPr>
            <w:tcW w:w="1137" w:type="dxa"/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tcBorders>
              <w:bottom w:val="single" w:color="auto" w:sz="4" w:space="0"/>
            </w:tcBorders>
          </w:tcPr>
          <w:p>
            <w:pPr>
              <w:rPr>
                <w:rFonts w:cs="Times New Roman"/>
                <w:sz w:val="22"/>
              </w:rPr>
            </w:pPr>
          </w:p>
        </w:tc>
        <w:tc>
          <w:tcPr>
            <w:tcW w:w="1292" w:type="dxa"/>
            <w:tcBorders>
              <w:bottom w:val="single" w:color="auto" w:sz="4" w:space="0"/>
            </w:tcBorders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GSE42955</w:t>
            </w:r>
          </w:p>
        </w:tc>
        <w:tc>
          <w:tcPr>
            <w:tcW w:w="1371" w:type="dxa"/>
            <w:tcBorders>
              <w:bottom w:val="single" w:color="auto" w:sz="4" w:space="0"/>
            </w:tcBorders>
          </w:tcPr>
          <w:p>
            <w:pPr>
              <w:rPr>
                <w:rFonts w:hint="default" w:cs="Times New Roman" w:eastAsiaTheme="minorEastAsia"/>
                <w:color w:val="212121"/>
                <w:sz w:val="22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/>
                <w:color w:val="212121"/>
                <w:sz w:val="22"/>
                <w:shd w:val="clear" w:color="auto" w:fill="FFFFFF"/>
                <w:lang w:val="en-US" w:eastAsia="zh-CN"/>
              </w:rPr>
              <w:t>GPL6244</w:t>
            </w:r>
          </w:p>
        </w:tc>
        <w:tc>
          <w:tcPr>
            <w:tcW w:w="1634" w:type="dxa"/>
            <w:tcBorders>
              <w:bottom w:val="single" w:color="auto" w:sz="4" w:space="0"/>
            </w:tcBorders>
          </w:tcPr>
          <w:p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 </w:t>
            </w:r>
            <w:r>
              <w:rPr>
                <w:rFonts w:hint="default" w:cs="Times New Roman"/>
                <w:sz w:val="22"/>
              </w:rPr>
              <w:t>left ventricle</w:t>
            </w:r>
          </w:p>
        </w:tc>
        <w:tc>
          <w:tcPr>
            <w:tcW w:w="1042" w:type="dxa"/>
            <w:tcBorders>
              <w:bottom w:val="single" w:color="auto" w:sz="4" w:space="0"/>
            </w:tcBorders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12</w:t>
            </w:r>
          </w:p>
        </w:tc>
        <w:tc>
          <w:tcPr>
            <w:tcW w:w="1125" w:type="dxa"/>
            <w:tcBorders>
              <w:bottom w:val="single" w:color="auto" w:sz="4" w:space="0"/>
            </w:tcBorders>
          </w:tcPr>
          <w:p>
            <w:pPr>
              <w:rPr>
                <w:rFonts w:hint="eastAsia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5</w:t>
            </w:r>
          </w:p>
        </w:tc>
        <w:tc>
          <w:tcPr>
            <w:tcW w:w="1137" w:type="dxa"/>
            <w:tcBorders>
              <w:bottom w:val="single" w:color="auto" w:sz="4" w:space="0"/>
            </w:tcBorders>
          </w:tcPr>
          <w:p>
            <w:pPr>
              <w:rPr>
                <w:rFonts w:hint="default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cs="Times New Roman"/>
                <w:sz w:val="22"/>
                <w:lang w:val="en-US" w:eastAsia="zh-CN"/>
              </w:rPr>
              <w:t>17</w:t>
            </w:r>
          </w:p>
        </w:tc>
      </w:tr>
    </w:tbl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1ODVlYzg2MmNiMWY3ZTg4OGY3MTBmODBjNjE4OTkifQ=="/>
  </w:docVars>
  <w:rsids>
    <w:rsidRoot w:val="00000000"/>
    <w:rsid w:val="04732647"/>
    <w:rsid w:val="0C1E733C"/>
    <w:rsid w:val="11A31512"/>
    <w:rsid w:val="30375DA8"/>
    <w:rsid w:val="399D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120" w:after="240" w:line="24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table" w:styleId="4">
    <w:name w:val="Table Grid"/>
    <w:basedOn w:val="3"/>
    <w:qFormat/>
    <w:uiPriority w:val="3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Supplementary Material"/>
    <w:basedOn w:val="2"/>
    <w:next w:val="2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2024-05-11T11:14:00Z</dcterms:created>
  <dc:creator>lhd</dc:creator>
  <cp:lastModifiedBy>道哥</cp:lastModifiedBy>
  <dcterms:modified xsi:type="dcterms:W3CDTF">2024-05-17T05:24:46Z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91B56882B37E4C6F8EE95D5A950260D8_12</vt:lpwstr>
  </property>
</Properties>
</file>