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40A0184" w14:textId="77777777" w:rsidR="00DB1362" w:rsidRDefault="00DB1362" w:rsidP="00DB1362">
      <w:pPr>
        <w:adjustRightInd w:val="0"/>
        <w:snapToGrid w:val="0"/>
        <w:spacing w:line="480" w:lineRule="auto"/>
        <w:rPr>
          <w:b/>
          <w:bCs/>
          <w:sz w:val="24"/>
          <w:szCs w:val="24"/>
          <w:lang w:eastAsia="ja-JP"/>
        </w:rPr>
      </w:pPr>
      <w:r>
        <w:rPr>
          <w:b/>
          <w:bCs/>
          <w:sz w:val="24"/>
          <w:szCs w:val="24"/>
          <w:lang w:eastAsia="ja-JP"/>
        </w:rPr>
        <w:t>Extended data</w:t>
      </w:r>
    </w:p>
    <w:p w14:paraId="5EE8D1FC" w14:textId="59116857" w:rsidR="00DB1362" w:rsidRDefault="00DB1362" w:rsidP="00DB1362">
      <w:pPr>
        <w:adjustRightInd w:val="0"/>
        <w:snapToGrid w:val="0"/>
        <w:spacing w:line="480" w:lineRule="auto"/>
        <w:rPr>
          <w:b/>
          <w:bCs/>
          <w:sz w:val="24"/>
          <w:szCs w:val="24"/>
          <w:lang w:eastAsia="ja-JP"/>
        </w:rPr>
      </w:pPr>
      <w:r>
        <w:rPr>
          <w:b/>
          <w:noProof/>
          <w:sz w:val="24"/>
          <w:szCs w:val="24"/>
          <w:lang w:val="en-US" w:eastAsia="ja-JP"/>
        </w:rPr>
        <w:drawing>
          <wp:inline distT="0" distB="0" distL="0" distR="0" wp14:anchorId="260E6B39" wp14:editId="4F8FC1FA">
            <wp:extent cx="5943600" cy="2647950"/>
            <wp:effectExtent l="0" t="0" r="0" b="0"/>
            <wp:docPr id="1726740107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27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sz w:val="24"/>
          <w:szCs w:val="24"/>
          <w:lang w:eastAsia="ja-JP"/>
        </w:rPr>
        <w:t>Extended Data Figure 1 | Surface chemistry of the probe substrate surface.</w:t>
      </w:r>
    </w:p>
    <w:p w14:paraId="24CC90C2" w14:textId="77777777" w:rsidR="00DB1362" w:rsidRDefault="00DB1362" w:rsidP="00DB1362">
      <w:pPr>
        <w:adjustRightInd w:val="0"/>
        <w:snapToGrid w:val="0"/>
        <w:spacing w:line="480" w:lineRule="auto"/>
        <w:rPr>
          <w:sz w:val="24"/>
          <w:szCs w:val="24"/>
          <w:lang w:eastAsia="ja-JP"/>
        </w:rPr>
      </w:pPr>
      <w:r>
        <w:rPr>
          <w:sz w:val="24"/>
          <w:szCs w:val="24"/>
          <w:lang w:eastAsia="ja-JP"/>
        </w:rPr>
        <w:t>FT-IR spectrum of the glass substrate before and after modification with phenyl silane.</w:t>
      </w:r>
      <w:r>
        <w:rPr>
          <w:sz w:val="24"/>
          <w:szCs w:val="24"/>
          <w:lang w:eastAsia="ja-JP"/>
        </w:rPr>
        <w:br w:type="page"/>
      </w:r>
    </w:p>
    <w:p w14:paraId="56DA1EA5" w14:textId="4BE944AB" w:rsidR="00DB1362" w:rsidRDefault="00DB1362" w:rsidP="00DB1362">
      <w:pPr>
        <w:adjustRightInd w:val="0"/>
        <w:snapToGrid w:val="0"/>
        <w:spacing w:line="480" w:lineRule="auto"/>
        <w:rPr>
          <w:b/>
          <w:bCs/>
          <w:sz w:val="24"/>
          <w:szCs w:val="24"/>
          <w:lang w:eastAsia="ja-JP"/>
        </w:rPr>
      </w:pPr>
      <w:r>
        <w:rPr>
          <w:noProof/>
          <w:lang w:val="en-US" w:eastAsia="ja-JP"/>
        </w:rPr>
        <w:lastRenderedPageBreak/>
        <w:drawing>
          <wp:inline distT="0" distB="0" distL="0" distR="0" wp14:anchorId="1234237B" wp14:editId="59F5F5F3">
            <wp:extent cx="5943600" cy="4467225"/>
            <wp:effectExtent l="0" t="0" r="0" b="9525"/>
            <wp:docPr id="1735719664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74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44672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sz w:val="24"/>
          <w:szCs w:val="24"/>
          <w:lang w:eastAsia="ja-JP"/>
        </w:rPr>
        <w:t xml:space="preserve"> Extended Data Figure 2 | Interface formation order.</w:t>
      </w:r>
    </w:p>
    <w:p w14:paraId="08D67450" w14:textId="77777777" w:rsidR="00DB1362" w:rsidRDefault="00DB1362" w:rsidP="00DB1362">
      <w:pPr>
        <w:adjustRightInd w:val="0"/>
        <w:snapToGrid w:val="0"/>
        <w:spacing w:line="480" w:lineRule="auto"/>
        <w:rPr>
          <w:sz w:val="24"/>
          <w:szCs w:val="24"/>
          <w:lang w:eastAsia="ja-JP"/>
        </w:rPr>
      </w:pPr>
      <w:r>
        <w:rPr>
          <w:sz w:val="24"/>
          <w:szCs w:val="24"/>
          <w:lang w:eastAsia="ja-JP"/>
        </w:rPr>
        <w:t xml:space="preserve">We adjusted the order of interface formation by casting the water droplet before/after the filling of PDMS as a surrounding media. </w:t>
      </w:r>
    </w:p>
    <w:p w14:paraId="2638E8C5" w14:textId="77777777" w:rsidR="00DB1362" w:rsidRDefault="00DB1362" w:rsidP="00DB1362">
      <w:pPr>
        <w:rPr>
          <w:b/>
          <w:bCs/>
          <w:sz w:val="24"/>
          <w:szCs w:val="24"/>
          <w:lang w:eastAsia="ja-JP"/>
        </w:rPr>
      </w:pPr>
      <w:r>
        <w:rPr>
          <w:b/>
          <w:bCs/>
          <w:sz w:val="24"/>
          <w:szCs w:val="24"/>
          <w:lang w:eastAsia="ja-JP"/>
        </w:rPr>
        <w:br w:type="page"/>
      </w:r>
    </w:p>
    <w:p w14:paraId="7046A0E2" w14:textId="4176EC22" w:rsidR="00DB1362" w:rsidRDefault="00DB1362" w:rsidP="00DB1362">
      <w:pPr>
        <w:adjustRightInd w:val="0"/>
        <w:snapToGrid w:val="0"/>
        <w:spacing w:line="480" w:lineRule="auto"/>
        <w:rPr>
          <w:b/>
          <w:bCs/>
          <w:sz w:val="24"/>
          <w:szCs w:val="24"/>
          <w:lang w:eastAsia="ja-JP"/>
        </w:rPr>
      </w:pPr>
      <w:r>
        <w:rPr>
          <w:noProof/>
          <w:lang w:val="en-US" w:eastAsia="ja-JP"/>
        </w:rPr>
        <w:lastRenderedPageBreak/>
        <w:drawing>
          <wp:inline distT="0" distB="0" distL="0" distR="0" wp14:anchorId="7541DAE1" wp14:editId="09ABC2C9">
            <wp:extent cx="5943600" cy="2647950"/>
            <wp:effectExtent l="0" t="0" r="0" b="0"/>
            <wp:docPr id="161572784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647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sz w:val="24"/>
          <w:szCs w:val="24"/>
          <w:lang w:eastAsia="ja-JP"/>
        </w:rPr>
        <w:t xml:space="preserve"> Extended Data Figure 3 | Water adhesion-induced droplet distortion.</w:t>
      </w:r>
    </w:p>
    <w:p w14:paraId="6096FDB4" w14:textId="77777777" w:rsidR="00DB1362" w:rsidRDefault="00DB1362" w:rsidP="00DB1362">
      <w:pPr>
        <w:adjustRightInd w:val="0"/>
        <w:snapToGrid w:val="0"/>
        <w:spacing w:line="480" w:lineRule="auto"/>
        <w:rPr>
          <w:sz w:val="24"/>
          <w:szCs w:val="24"/>
          <w:lang w:eastAsia="ja-JP"/>
        </w:rPr>
      </w:pPr>
      <w:r>
        <w:rPr>
          <w:b/>
          <w:bCs/>
          <w:sz w:val="24"/>
          <w:szCs w:val="24"/>
          <w:lang w:eastAsia="ja-JP"/>
        </w:rPr>
        <w:t>a,</w:t>
      </w:r>
      <w:r>
        <w:rPr>
          <w:sz w:val="24"/>
          <w:szCs w:val="24"/>
          <w:lang w:eastAsia="ja-JP"/>
        </w:rPr>
        <w:t xml:space="preserve"> </w:t>
      </w:r>
      <w:proofErr w:type="gramStart"/>
      <w:r>
        <w:rPr>
          <w:sz w:val="24"/>
          <w:szCs w:val="24"/>
          <w:lang w:eastAsia="ja-JP"/>
        </w:rPr>
        <w:t>Contact</w:t>
      </w:r>
      <w:proofErr w:type="gramEnd"/>
      <w:r>
        <w:rPr>
          <w:sz w:val="24"/>
          <w:szCs w:val="24"/>
          <w:lang w:eastAsia="ja-JP"/>
        </w:rPr>
        <w:t xml:space="preserve"> line receding behaviour by pulling the precast water droplet from phenyl silane-modified glass substrate under PDMS−OH (</w:t>
      </w:r>
      <w:r>
        <w:rPr>
          <w:i/>
          <w:iCs/>
          <w:sz w:val="24"/>
          <w:szCs w:val="24"/>
          <w:lang w:eastAsia="ja-JP"/>
        </w:rPr>
        <w:t>HLB</w:t>
      </w:r>
      <w:r>
        <w:rPr>
          <w:sz w:val="24"/>
          <w:szCs w:val="24"/>
          <w:lang w:eastAsia="ja-JP"/>
        </w:rPr>
        <w:t xml:space="preserve"> = 0.12) condition. </w:t>
      </w:r>
      <w:r>
        <w:rPr>
          <w:b/>
          <w:bCs/>
          <w:sz w:val="24"/>
          <w:szCs w:val="24"/>
          <w:lang w:eastAsia="ja-JP"/>
        </w:rPr>
        <w:t>b,</w:t>
      </w:r>
      <w:r>
        <w:rPr>
          <w:sz w:val="24"/>
          <w:szCs w:val="24"/>
          <w:lang w:eastAsia="ja-JP"/>
        </w:rPr>
        <w:t xml:space="preserve"> Droplet distortion in the pulling condition explains the non-zero adhesion behaviour of the droplet to the substrate.</w:t>
      </w:r>
    </w:p>
    <w:p w14:paraId="1B8FC91F" w14:textId="77777777" w:rsidR="00DB1362" w:rsidRDefault="00DB1362" w:rsidP="00DB1362">
      <w:pPr>
        <w:adjustRightInd w:val="0"/>
        <w:snapToGrid w:val="0"/>
        <w:spacing w:line="480" w:lineRule="auto"/>
        <w:rPr>
          <w:sz w:val="24"/>
          <w:szCs w:val="24"/>
          <w:lang w:eastAsia="ja-JP"/>
        </w:rPr>
      </w:pPr>
    </w:p>
    <w:p w14:paraId="76235EDC" w14:textId="77777777" w:rsidR="00DB1362" w:rsidRDefault="00DB1362" w:rsidP="00DB1362">
      <w:pPr>
        <w:adjustRightInd w:val="0"/>
        <w:snapToGrid w:val="0"/>
        <w:spacing w:line="480" w:lineRule="auto"/>
        <w:rPr>
          <w:sz w:val="24"/>
          <w:szCs w:val="24"/>
          <w:lang w:eastAsia="ja-JP"/>
        </w:rPr>
      </w:pPr>
      <w:r>
        <w:rPr>
          <w:sz w:val="24"/>
          <w:szCs w:val="24"/>
          <w:lang w:eastAsia="ja-JP"/>
        </w:rPr>
        <w:br w:type="page"/>
      </w:r>
    </w:p>
    <w:p w14:paraId="45FB0B64" w14:textId="6E9271C9" w:rsidR="00DB1362" w:rsidRDefault="00DB1362" w:rsidP="00DB1362">
      <w:pPr>
        <w:adjustRightInd w:val="0"/>
        <w:snapToGrid w:val="0"/>
        <w:spacing w:line="480" w:lineRule="auto"/>
        <w:rPr>
          <w:b/>
          <w:bCs/>
          <w:sz w:val="24"/>
          <w:szCs w:val="24"/>
          <w:lang w:eastAsia="ja-JP"/>
        </w:rPr>
      </w:pPr>
      <w:r>
        <w:rPr>
          <w:b/>
          <w:noProof/>
          <w:sz w:val="24"/>
          <w:szCs w:val="24"/>
          <w:lang w:val="en-US" w:eastAsia="ja-JP"/>
        </w:rPr>
        <w:lastRenderedPageBreak/>
        <w:drawing>
          <wp:inline distT="0" distB="0" distL="0" distR="0" wp14:anchorId="7A76E897" wp14:editId="7C88081A">
            <wp:extent cx="5943600" cy="1466850"/>
            <wp:effectExtent l="0" t="0" r="0" b="0"/>
            <wp:docPr id="1743235770" name="Picture 7" descr="A close-up of a couple of imag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43235770" name="Picture 7" descr="A close-up of a couple of imag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sz w:val="24"/>
          <w:szCs w:val="24"/>
          <w:lang w:eastAsia="ja-JP"/>
        </w:rPr>
        <w:t xml:space="preserve"> Extended Data Figure 4 |Water wettability of unmodified glass substrate under PDMS−OH (</w:t>
      </w:r>
      <w:r>
        <w:rPr>
          <w:b/>
          <w:bCs/>
          <w:i/>
          <w:iCs/>
          <w:sz w:val="24"/>
          <w:szCs w:val="24"/>
          <w:lang w:eastAsia="ja-JP"/>
        </w:rPr>
        <w:t>HLB</w:t>
      </w:r>
      <w:r>
        <w:rPr>
          <w:b/>
          <w:bCs/>
          <w:sz w:val="24"/>
          <w:szCs w:val="24"/>
          <w:lang w:eastAsia="ja-JP"/>
        </w:rPr>
        <w:t xml:space="preserve"> = 0.12).</w:t>
      </w:r>
    </w:p>
    <w:p w14:paraId="4AF0E3B4" w14:textId="77777777" w:rsidR="00DB1362" w:rsidRDefault="00DB1362" w:rsidP="00DB1362">
      <w:pPr>
        <w:adjustRightInd w:val="0"/>
        <w:snapToGrid w:val="0"/>
        <w:spacing w:line="480" w:lineRule="auto"/>
        <w:rPr>
          <w:sz w:val="24"/>
          <w:szCs w:val="24"/>
          <w:lang w:eastAsia="ja-JP"/>
        </w:rPr>
      </w:pPr>
      <w:r>
        <w:rPr>
          <w:sz w:val="24"/>
          <w:szCs w:val="24"/>
          <w:lang w:eastAsia="ja-JP"/>
        </w:rPr>
        <w:t>Photos of pre/</w:t>
      </w:r>
      <w:proofErr w:type="spellStart"/>
      <w:r>
        <w:rPr>
          <w:sz w:val="24"/>
          <w:szCs w:val="24"/>
          <w:lang w:eastAsia="ja-JP"/>
        </w:rPr>
        <w:t>postcast</w:t>
      </w:r>
      <w:proofErr w:type="spellEnd"/>
      <w:r>
        <w:rPr>
          <w:sz w:val="24"/>
          <w:szCs w:val="24"/>
          <w:lang w:eastAsia="ja-JP"/>
        </w:rPr>
        <w:t xml:space="preserve"> 0.5 </w:t>
      </w:r>
      <w:proofErr w:type="spellStart"/>
      <w:r>
        <w:rPr>
          <w:sz w:val="24"/>
          <w:szCs w:val="24"/>
          <w:lang w:eastAsia="ja-JP"/>
        </w:rPr>
        <w:t>μL</w:t>
      </w:r>
      <w:proofErr w:type="spellEnd"/>
      <w:r>
        <w:rPr>
          <w:sz w:val="24"/>
          <w:szCs w:val="24"/>
          <w:lang w:eastAsia="ja-JP"/>
        </w:rPr>
        <w:t xml:space="preserve"> water droplets under PDMS−OH (</w:t>
      </w:r>
      <w:r>
        <w:rPr>
          <w:i/>
          <w:iCs/>
          <w:sz w:val="24"/>
          <w:szCs w:val="24"/>
          <w:lang w:eastAsia="ja-JP"/>
        </w:rPr>
        <w:t>HLB</w:t>
      </w:r>
      <w:r>
        <w:rPr>
          <w:sz w:val="24"/>
          <w:szCs w:val="24"/>
          <w:lang w:eastAsia="ja-JP"/>
        </w:rPr>
        <w:t xml:space="preserve"> = 0.12).</w:t>
      </w:r>
    </w:p>
    <w:p w14:paraId="165C4B35" w14:textId="77777777" w:rsidR="00DB1362" w:rsidRDefault="00DB1362" w:rsidP="00DB1362">
      <w:pPr>
        <w:adjustRightInd w:val="0"/>
        <w:snapToGrid w:val="0"/>
        <w:spacing w:line="480" w:lineRule="auto"/>
        <w:rPr>
          <w:sz w:val="24"/>
          <w:szCs w:val="24"/>
          <w:lang w:eastAsia="ja-JP"/>
        </w:rPr>
      </w:pPr>
      <w:r>
        <w:rPr>
          <w:sz w:val="24"/>
          <w:szCs w:val="24"/>
          <w:lang w:eastAsia="ja-JP"/>
        </w:rPr>
        <w:br w:type="page"/>
      </w:r>
    </w:p>
    <w:p w14:paraId="6DBDE96C" w14:textId="150CA5BD" w:rsidR="00DB1362" w:rsidRDefault="00DB1362" w:rsidP="00DB1362">
      <w:pPr>
        <w:adjustRightInd w:val="0"/>
        <w:snapToGrid w:val="0"/>
        <w:spacing w:line="480" w:lineRule="auto"/>
        <w:rPr>
          <w:b/>
          <w:bCs/>
          <w:sz w:val="24"/>
          <w:szCs w:val="24"/>
          <w:lang w:eastAsia="ja-JP"/>
        </w:rPr>
      </w:pPr>
      <w:r>
        <w:rPr>
          <w:b/>
          <w:noProof/>
          <w:sz w:val="24"/>
          <w:szCs w:val="24"/>
          <w:lang w:val="en-US" w:eastAsia="ja-JP"/>
        </w:rPr>
        <w:lastRenderedPageBreak/>
        <w:drawing>
          <wp:inline distT="0" distB="0" distL="0" distR="0" wp14:anchorId="3EC5D6A0" wp14:editId="3774C093">
            <wp:extent cx="5943600" cy="1866900"/>
            <wp:effectExtent l="0" t="0" r="0" b="0"/>
            <wp:docPr id="1850351389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sz w:val="24"/>
          <w:szCs w:val="24"/>
          <w:lang w:eastAsia="ja-JP"/>
        </w:rPr>
        <w:t xml:space="preserve"> Extended Data Figure 5 |The interfacial energy difference between two configurations.</w:t>
      </w:r>
    </w:p>
    <w:p w14:paraId="29B0C4C7" w14:textId="77777777" w:rsidR="00DB1362" w:rsidRDefault="00DB1362" w:rsidP="00DB1362">
      <w:pPr>
        <w:adjustRightInd w:val="0"/>
        <w:snapToGrid w:val="0"/>
        <w:spacing w:line="480" w:lineRule="auto"/>
        <w:rPr>
          <w:sz w:val="24"/>
          <w:szCs w:val="24"/>
          <w:lang w:eastAsia="ja-JP"/>
        </w:rPr>
      </w:pPr>
      <w:r>
        <w:rPr>
          <w:sz w:val="24"/>
          <w:szCs w:val="24"/>
          <w:lang w:eastAsia="ja-JP"/>
        </w:rPr>
        <w:t>Simplified scheme and possible interfacial energies of the configuration C and W.</w:t>
      </w:r>
    </w:p>
    <w:p w14:paraId="7D79D989" w14:textId="77777777" w:rsidR="00DB1362" w:rsidRDefault="00DB1362" w:rsidP="00DB1362">
      <w:pPr>
        <w:adjustRightInd w:val="0"/>
        <w:snapToGrid w:val="0"/>
        <w:spacing w:line="480" w:lineRule="auto"/>
        <w:rPr>
          <w:sz w:val="24"/>
          <w:szCs w:val="24"/>
          <w:lang w:eastAsia="ja-JP"/>
        </w:rPr>
      </w:pPr>
    </w:p>
    <w:p w14:paraId="469B5567" w14:textId="77777777" w:rsidR="00DB1362" w:rsidRDefault="00DB1362" w:rsidP="00DB1362">
      <w:pPr>
        <w:adjustRightInd w:val="0"/>
        <w:snapToGrid w:val="0"/>
        <w:spacing w:line="480" w:lineRule="auto"/>
        <w:rPr>
          <w:sz w:val="24"/>
          <w:szCs w:val="24"/>
          <w:lang w:eastAsia="ja-JP"/>
        </w:rPr>
      </w:pPr>
      <w:r>
        <w:rPr>
          <w:sz w:val="24"/>
          <w:szCs w:val="24"/>
          <w:lang w:eastAsia="ja-JP"/>
        </w:rPr>
        <w:br w:type="page"/>
      </w:r>
    </w:p>
    <w:p w14:paraId="50283B57" w14:textId="3DD9C23A" w:rsidR="00DB1362" w:rsidRDefault="00DB1362" w:rsidP="00DB1362">
      <w:pPr>
        <w:adjustRightInd w:val="0"/>
        <w:snapToGrid w:val="0"/>
        <w:spacing w:line="480" w:lineRule="auto"/>
        <w:rPr>
          <w:b/>
          <w:bCs/>
          <w:sz w:val="24"/>
          <w:szCs w:val="24"/>
          <w:lang w:eastAsia="ja-JP"/>
        </w:rPr>
      </w:pPr>
      <w:r>
        <w:rPr>
          <w:noProof/>
          <w:lang w:val="en-US" w:eastAsia="ja-JP"/>
        </w:rPr>
        <w:lastRenderedPageBreak/>
        <w:drawing>
          <wp:inline distT="0" distB="0" distL="0" distR="0" wp14:anchorId="46C79603" wp14:editId="65B21978">
            <wp:extent cx="5943600" cy="1885950"/>
            <wp:effectExtent l="0" t="0" r="0" b="0"/>
            <wp:docPr id="1226618609" name="Picture 5" descr="A graph with numbers and lines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26618609" name="Picture 5" descr="A graph with numbers and lines&#10;&#10;Description automatically generated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sz w:val="24"/>
          <w:szCs w:val="24"/>
          <w:lang w:eastAsia="ja-JP"/>
        </w:rPr>
        <w:t xml:space="preserve"> Extended Data Figure 6 |Time dependence on water−PDMS interfacial energy.</w:t>
      </w:r>
    </w:p>
    <w:p w14:paraId="32795A2A" w14:textId="77777777" w:rsidR="00DB1362" w:rsidRDefault="00DB1362" w:rsidP="00DB1362">
      <w:pPr>
        <w:adjustRightInd w:val="0"/>
        <w:snapToGrid w:val="0"/>
        <w:spacing w:line="480" w:lineRule="auto"/>
        <w:rPr>
          <w:sz w:val="24"/>
          <w:szCs w:val="24"/>
          <w:lang w:eastAsia="ja-JP"/>
        </w:rPr>
      </w:pPr>
      <w:r>
        <w:rPr>
          <w:sz w:val="24"/>
          <w:szCs w:val="24"/>
          <w:lang w:eastAsia="ja-JP"/>
        </w:rPr>
        <w:br w:type="page"/>
      </w:r>
    </w:p>
    <w:p w14:paraId="7484C3C3" w14:textId="292B8297" w:rsidR="00DB1362" w:rsidRDefault="00DB1362" w:rsidP="00DB1362">
      <w:pPr>
        <w:adjustRightInd w:val="0"/>
        <w:snapToGrid w:val="0"/>
        <w:spacing w:line="480" w:lineRule="auto"/>
        <w:rPr>
          <w:b/>
          <w:bCs/>
          <w:sz w:val="24"/>
          <w:szCs w:val="24"/>
          <w:lang w:eastAsia="ja-JP"/>
        </w:rPr>
      </w:pPr>
      <w:r>
        <w:rPr>
          <w:noProof/>
        </w:rPr>
        <w:lastRenderedPageBreak/>
        <w:drawing>
          <wp:inline distT="0" distB="0" distL="0" distR="0" wp14:anchorId="71D2BB6A" wp14:editId="15512982">
            <wp:extent cx="5943600" cy="1885950"/>
            <wp:effectExtent l="0" t="0" r="0" b="0"/>
            <wp:docPr id="885665576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sz w:val="24"/>
          <w:szCs w:val="24"/>
          <w:lang w:eastAsia="ja-JP"/>
        </w:rPr>
        <w:t xml:space="preserve"> Extended Data Figure 7 | Wrapping droplet</w:t>
      </w:r>
    </w:p>
    <w:p w14:paraId="24570D1F" w14:textId="77777777" w:rsidR="00DB1362" w:rsidRDefault="00DB1362" w:rsidP="00DB1362">
      <w:pPr>
        <w:adjustRightInd w:val="0"/>
        <w:snapToGrid w:val="0"/>
        <w:spacing w:line="480" w:lineRule="auto"/>
        <w:rPr>
          <w:sz w:val="24"/>
          <w:szCs w:val="24"/>
          <w:lang w:eastAsia="ja-JP"/>
        </w:rPr>
      </w:pPr>
      <w:r>
        <w:rPr>
          <w:sz w:val="24"/>
          <w:szCs w:val="24"/>
          <w:lang w:eastAsia="ja-JP"/>
        </w:rPr>
        <w:t xml:space="preserve">Digital microscopic image of a 0.5 </w:t>
      </w:r>
      <w:proofErr w:type="spellStart"/>
      <w:r>
        <w:rPr>
          <w:sz w:val="24"/>
          <w:szCs w:val="24"/>
          <w:lang w:eastAsia="ja-JP"/>
        </w:rPr>
        <w:t>μL</w:t>
      </w:r>
      <w:proofErr w:type="spellEnd"/>
      <w:r>
        <w:rPr>
          <w:sz w:val="24"/>
          <w:szCs w:val="24"/>
          <w:lang w:eastAsia="ja-JP"/>
        </w:rPr>
        <w:t xml:space="preserve"> water droplet wrapped with PDMS−OH (</w:t>
      </w:r>
      <w:r>
        <w:rPr>
          <w:i/>
          <w:iCs/>
          <w:sz w:val="24"/>
          <w:szCs w:val="24"/>
          <w:lang w:eastAsia="ja-JP"/>
        </w:rPr>
        <w:t>HLB</w:t>
      </w:r>
      <w:r>
        <w:rPr>
          <w:sz w:val="24"/>
          <w:szCs w:val="24"/>
          <w:lang w:eastAsia="ja-JP"/>
        </w:rPr>
        <w:t xml:space="preserve"> = 0.12). Since the PDMS wrapped droplet has lower interfacial energy (that is, </w:t>
      </w:r>
      <w:proofErr w:type="spellStart"/>
      <w:r>
        <w:rPr>
          <w:i/>
          <w:iCs/>
          <w:sz w:val="24"/>
          <w:szCs w:val="24"/>
          <w:lang w:eastAsia="ja-JP"/>
        </w:rPr>
        <w:t>γ</w:t>
      </w:r>
      <w:r>
        <w:rPr>
          <w:sz w:val="24"/>
          <w:szCs w:val="24"/>
          <w:vertAlign w:val="subscript"/>
          <w:lang w:eastAsia="ja-JP"/>
        </w:rPr>
        <w:t>ow</w:t>
      </w:r>
      <w:proofErr w:type="spellEnd"/>
      <w:r>
        <w:rPr>
          <w:sz w:val="24"/>
          <w:szCs w:val="24"/>
          <w:lang w:eastAsia="ja-JP"/>
        </w:rPr>
        <w:t xml:space="preserve"> + </w:t>
      </w:r>
      <w:proofErr w:type="spellStart"/>
      <w:r>
        <w:rPr>
          <w:i/>
          <w:iCs/>
          <w:sz w:val="24"/>
          <w:szCs w:val="24"/>
          <w:lang w:eastAsia="ja-JP"/>
        </w:rPr>
        <w:t>γ</w:t>
      </w:r>
      <w:r>
        <w:rPr>
          <w:sz w:val="24"/>
          <w:szCs w:val="24"/>
          <w:vertAlign w:val="subscript"/>
          <w:lang w:eastAsia="ja-JP"/>
        </w:rPr>
        <w:t>o</w:t>
      </w:r>
      <w:proofErr w:type="spellEnd"/>
      <w:r>
        <w:rPr>
          <w:sz w:val="24"/>
          <w:szCs w:val="24"/>
          <w:lang w:eastAsia="ja-JP"/>
        </w:rPr>
        <w:t xml:space="preserve"> =57.9±2.8 </w:t>
      </w:r>
      <w:proofErr w:type="spellStart"/>
      <w:r>
        <w:rPr>
          <w:sz w:val="24"/>
          <w:szCs w:val="24"/>
          <w:lang w:eastAsia="ja-JP"/>
        </w:rPr>
        <w:t>mN</w:t>
      </w:r>
      <w:proofErr w:type="spellEnd"/>
      <w:r>
        <w:rPr>
          <w:sz w:val="24"/>
          <w:szCs w:val="24"/>
          <w:lang w:eastAsia="ja-JP"/>
        </w:rPr>
        <w:t xml:space="preserve">/m) than bare droplet one (that is, </w:t>
      </w:r>
      <w:proofErr w:type="spellStart"/>
      <w:r>
        <w:rPr>
          <w:i/>
          <w:iCs/>
          <w:sz w:val="24"/>
          <w:szCs w:val="24"/>
          <w:lang w:eastAsia="ja-JP"/>
        </w:rPr>
        <w:t>γ</w:t>
      </w:r>
      <w:r>
        <w:rPr>
          <w:sz w:val="24"/>
          <w:szCs w:val="24"/>
          <w:vertAlign w:val="subscript"/>
          <w:lang w:eastAsia="ja-JP"/>
        </w:rPr>
        <w:t>w</w:t>
      </w:r>
      <w:proofErr w:type="spellEnd"/>
      <w:r>
        <w:rPr>
          <w:sz w:val="24"/>
          <w:szCs w:val="24"/>
          <w:lang w:eastAsia="ja-JP"/>
        </w:rPr>
        <w:t xml:space="preserve"> =71.6±0.5 </w:t>
      </w:r>
      <w:proofErr w:type="spellStart"/>
      <w:r>
        <w:rPr>
          <w:sz w:val="24"/>
          <w:szCs w:val="24"/>
          <w:lang w:eastAsia="ja-JP"/>
        </w:rPr>
        <w:t>mN</w:t>
      </w:r>
      <w:proofErr w:type="spellEnd"/>
      <w:r>
        <w:rPr>
          <w:sz w:val="24"/>
          <w:szCs w:val="24"/>
          <w:lang w:eastAsia="ja-JP"/>
        </w:rPr>
        <w:t>/m), PDMS−OH spreads to wrap the water droplet. This magnitude relation in interfacial energy is applicable for PDMS (</w:t>
      </w:r>
      <w:r>
        <w:rPr>
          <w:i/>
          <w:iCs/>
          <w:sz w:val="24"/>
          <w:szCs w:val="24"/>
          <w:lang w:eastAsia="ja-JP"/>
        </w:rPr>
        <w:t>HLB</w:t>
      </w:r>
      <w:r>
        <w:rPr>
          <w:sz w:val="24"/>
          <w:szCs w:val="24"/>
          <w:lang w:eastAsia="ja-JP"/>
        </w:rPr>
        <w:t xml:space="preserve"> = 0) and PDMS (</w:t>
      </w:r>
      <w:r>
        <w:rPr>
          <w:i/>
          <w:iCs/>
          <w:sz w:val="24"/>
          <w:szCs w:val="24"/>
          <w:lang w:eastAsia="ja-JP"/>
        </w:rPr>
        <w:t>HLB</w:t>
      </w:r>
      <w:r>
        <w:rPr>
          <w:sz w:val="24"/>
          <w:szCs w:val="24"/>
          <w:lang w:eastAsia="ja-JP"/>
        </w:rPr>
        <w:t xml:space="preserve"> = 0.73).</w:t>
      </w:r>
    </w:p>
    <w:p w14:paraId="3A9F2CB6" w14:textId="77777777" w:rsidR="00DB1362" w:rsidRDefault="00DB1362" w:rsidP="00DB1362">
      <w:pPr>
        <w:adjustRightInd w:val="0"/>
        <w:snapToGrid w:val="0"/>
        <w:spacing w:line="480" w:lineRule="auto"/>
        <w:rPr>
          <w:sz w:val="24"/>
          <w:szCs w:val="24"/>
          <w:lang w:eastAsia="ja-JP"/>
        </w:rPr>
      </w:pPr>
    </w:p>
    <w:p w14:paraId="078322C7" w14:textId="77777777" w:rsidR="00DB1362" w:rsidRDefault="00DB1362" w:rsidP="00DB1362">
      <w:pPr>
        <w:adjustRightInd w:val="0"/>
        <w:snapToGrid w:val="0"/>
        <w:spacing w:line="480" w:lineRule="auto"/>
        <w:rPr>
          <w:sz w:val="24"/>
          <w:szCs w:val="24"/>
          <w:lang w:eastAsia="ja-JP"/>
        </w:rPr>
      </w:pPr>
      <w:r>
        <w:rPr>
          <w:sz w:val="24"/>
          <w:szCs w:val="24"/>
          <w:lang w:eastAsia="ja-JP"/>
        </w:rPr>
        <w:br w:type="page"/>
      </w:r>
    </w:p>
    <w:p w14:paraId="4CD9EBE8" w14:textId="703C36FF" w:rsidR="00DB1362" w:rsidRDefault="00DB1362" w:rsidP="00DB1362">
      <w:pPr>
        <w:adjustRightInd w:val="0"/>
        <w:snapToGrid w:val="0"/>
        <w:spacing w:line="480" w:lineRule="auto"/>
        <w:rPr>
          <w:b/>
          <w:bCs/>
          <w:sz w:val="24"/>
          <w:szCs w:val="24"/>
          <w:lang w:eastAsia="ja-JP"/>
        </w:rPr>
      </w:pPr>
      <w:r>
        <w:rPr>
          <w:noProof/>
        </w:rPr>
        <w:lastRenderedPageBreak/>
        <w:t xml:space="preserve"> </w:t>
      </w:r>
      <w:r>
        <w:rPr>
          <w:noProof/>
          <w:lang w:val="en-US" w:eastAsia="ja-JP"/>
        </w:rPr>
        <w:drawing>
          <wp:inline distT="0" distB="0" distL="0" distR="0" wp14:anchorId="3C6CD8E7" wp14:editId="15F84358">
            <wp:extent cx="5943600" cy="1885950"/>
            <wp:effectExtent l="0" t="0" r="0" b="0"/>
            <wp:docPr id="226296698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4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sz w:val="24"/>
          <w:szCs w:val="24"/>
          <w:lang w:eastAsia="ja-JP"/>
        </w:rPr>
        <w:t xml:space="preserve"> Extended Data Figure 8 | </w:t>
      </w:r>
      <w:r>
        <w:rPr>
          <w:b/>
          <w:bCs/>
          <w:i/>
          <w:iCs/>
          <w:sz w:val="24"/>
          <w:szCs w:val="24"/>
          <w:lang w:eastAsia="ja-JP"/>
        </w:rPr>
        <w:t xml:space="preserve">HLB </w:t>
      </w:r>
      <w:r>
        <w:rPr>
          <w:b/>
          <w:bCs/>
          <w:sz w:val="24"/>
          <w:szCs w:val="24"/>
          <w:lang w:eastAsia="ja-JP"/>
        </w:rPr>
        <w:t>effect on the interfacial energy difference of configurations C and W.</w:t>
      </w:r>
    </w:p>
    <w:p w14:paraId="5F3C0549" w14:textId="77777777" w:rsidR="00DB1362" w:rsidRDefault="00DB1362" w:rsidP="00DB1362">
      <w:pPr>
        <w:adjustRightInd w:val="0"/>
        <w:snapToGrid w:val="0"/>
        <w:spacing w:line="480" w:lineRule="auto"/>
        <w:rPr>
          <w:sz w:val="24"/>
          <w:szCs w:val="24"/>
          <w:lang w:eastAsia="ja-JP"/>
        </w:rPr>
      </w:pPr>
      <w:r>
        <w:rPr>
          <w:sz w:val="24"/>
          <w:szCs w:val="24"/>
          <w:lang w:eastAsia="ja-JP"/>
        </w:rPr>
        <w:br w:type="page"/>
      </w:r>
    </w:p>
    <w:p w14:paraId="1CA3B1D7" w14:textId="1FB50303" w:rsidR="00DB1362" w:rsidRDefault="00DB1362" w:rsidP="00DB1362">
      <w:pPr>
        <w:adjustRightInd w:val="0"/>
        <w:snapToGrid w:val="0"/>
        <w:spacing w:line="480" w:lineRule="auto"/>
        <w:rPr>
          <w:b/>
          <w:bCs/>
          <w:sz w:val="24"/>
          <w:szCs w:val="24"/>
          <w:lang w:eastAsia="ja-JP"/>
        </w:rPr>
      </w:pPr>
      <w:r>
        <w:rPr>
          <w:b/>
          <w:noProof/>
          <w:sz w:val="24"/>
          <w:szCs w:val="24"/>
          <w:lang w:val="en-US" w:eastAsia="ja-JP"/>
        </w:rPr>
        <w:lastRenderedPageBreak/>
        <w:drawing>
          <wp:inline distT="0" distB="0" distL="0" distR="0" wp14:anchorId="36C9F873" wp14:editId="4BA8A454">
            <wp:extent cx="5943600" cy="1885950"/>
            <wp:effectExtent l="0" t="0" r="0" b="0"/>
            <wp:docPr id="201880691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9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88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sz w:val="24"/>
          <w:szCs w:val="24"/>
          <w:lang w:eastAsia="ja-JP"/>
        </w:rPr>
        <w:t xml:space="preserve"> Extended Data Figure 9 | Intermolecular interaction between PDMS−NH</w:t>
      </w:r>
      <w:r>
        <w:rPr>
          <w:b/>
          <w:bCs/>
          <w:sz w:val="24"/>
          <w:szCs w:val="24"/>
          <w:vertAlign w:val="subscript"/>
          <w:lang w:eastAsia="ja-JP"/>
        </w:rPr>
        <w:t>2</w:t>
      </w:r>
      <w:r>
        <w:rPr>
          <w:b/>
          <w:bCs/>
          <w:sz w:val="24"/>
          <w:szCs w:val="24"/>
          <w:lang w:eastAsia="ja-JP"/>
        </w:rPr>
        <w:t xml:space="preserve"> and silanol.</w:t>
      </w:r>
    </w:p>
    <w:p w14:paraId="4EEA434C" w14:textId="77777777" w:rsidR="00DB1362" w:rsidRDefault="00DB1362" w:rsidP="00DB1362">
      <w:pPr>
        <w:adjustRightInd w:val="0"/>
        <w:snapToGrid w:val="0"/>
        <w:spacing w:line="480" w:lineRule="auto"/>
        <w:rPr>
          <w:sz w:val="24"/>
          <w:szCs w:val="24"/>
          <w:lang w:eastAsia="ja-JP"/>
        </w:rPr>
      </w:pPr>
      <w:r>
        <w:rPr>
          <w:sz w:val="24"/>
          <w:szCs w:val="24"/>
          <w:lang w:eastAsia="ja-JP"/>
        </w:rPr>
        <w:t>Distance dependence of the intermolecular interaction energy between the −OH groups on the substrate surface and the molecular end group of PDMS−NH</w:t>
      </w:r>
      <w:r>
        <w:rPr>
          <w:sz w:val="24"/>
          <w:szCs w:val="24"/>
          <w:vertAlign w:val="subscript"/>
          <w:lang w:eastAsia="ja-JP"/>
        </w:rPr>
        <w:t>2</w:t>
      </w:r>
      <w:r>
        <w:rPr>
          <w:sz w:val="24"/>
          <w:szCs w:val="24"/>
          <w:lang w:eastAsia="ja-JP"/>
        </w:rPr>
        <w:t>.</w:t>
      </w:r>
    </w:p>
    <w:p w14:paraId="0C248B50" w14:textId="77777777" w:rsidR="00DB1362" w:rsidRDefault="00DB1362" w:rsidP="00DB1362">
      <w:pPr>
        <w:adjustRightInd w:val="0"/>
        <w:snapToGrid w:val="0"/>
        <w:spacing w:line="480" w:lineRule="auto"/>
        <w:rPr>
          <w:sz w:val="24"/>
          <w:szCs w:val="24"/>
          <w:lang w:eastAsia="ja-JP"/>
        </w:rPr>
      </w:pPr>
    </w:p>
    <w:p w14:paraId="71012139" w14:textId="77777777" w:rsidR="00DB1362" w:rsidRDefault="00DB1362" w:rsidP="00DB1362">
      <w:pPr>
        <w:adjustRightInd w:val="0"/>
        <w:snapToGrid w:val="0"/>
        <w:spacing w:line="480" w:lineRule="auto"/>
        <w:rPr>
          <w:sz w:val="24"/>
          <w:szCs w:val="24"/>
          <w:lang w:eastAsia="ja-JP"/>
        </w:rPr>
      </w:pPr>
      <w:r>
        <w:rPr>
          <w:sz w:val="24"/>
          <w:szCs w:val="24"/>
          <w:lang w:eastAsia="ja-JP"/>
        </w:rPr>
        <w:br w:type="page"/>
      </w:r>
    </w:p>
    <w:p w14:paraId="53648B81" w14:textId="63F3E9CC" w:rsidR="00DB1362" w:rsidRDefault="00DB1362" w:rsidP="00DB1362">
      <w:pPr>
        <w:adjustRightInd w:val="0"/>
        <w:snapToGrid w:val="0"/>
        <w:spacing w:line="480" w:lineRule="auto"/>
        <w:rPr>
          <w:b/>
          <w:bCs/>
          <w:sz w:val="24"/>
          <w:szCs w:val="24"/>
          <w:lang w:eastAsia="ja-JP"/>
        </w:rPr>
      </w:pPr>
      <w:r>
        <w:rPr>
          <w:noProof/>
        </w:rPr>
        <w:lastRenderedPageBreak/>
        <w:drawing>
          <wp:inline distT="0" distB="0" distL="0" distR="0" wp14:anchorId="7D4D2825" wp14:editId="20B53D0D">
            <wp:extent cx="5943600" cy="1714500"/>
            <wp:effectExtent l="0" t="0" r="0" b="0"/>
            <wp:docPr id="67196765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3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171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bCs/>
          <w:sz w:val="24"/>
          <w:szCs w:val="24"/>
          <w:lang w:eastAsia="ja-JP"/>
        </w:rPr>
        <w:t xml:space="preserve"> Extended Data Figure 10 | PDMS modification effect on pre/</w:t>
      </w:r>
      <w:proofErr w:type="spellStart"/>
      <w:r>
        <w:rPr>
          <w:b/>
          <w:bCs/>
          <w:sz w:val="24"/>
          <w:szCs w:val="24"/>
          <w:lang w:eastAsia="ja-JP"/>
        </w:rPr>
        <w:t>postcast</w:t>
      </w:r>
      <w:proofErr w:type="spellEnd"/>
      <w:r>
        <w:rPr>
          <w:b/>
          <w:bCs/>
          <w:sz w:val="24"/>
          <w:szCs w:val="24"/>
          <w:lang w:eastAsia="ja-JP"/>
        </w:rPr>
        <w:t xml:space="preserve"> water sliding angle.</w:t>
      </w:r>
    </w:p>
    <w:p w14:paraId="5348C12F" w14:textId="77777777" w:rsidR="00DB1362" w:rsidRDefault="00DB1362" w:rsidP="00DB1362">
      <w:pPr>
        <w:adjustRightInd w:val="0"/>
        <w:snapToGrid w:val="0"/>
        <w:spacing w:line="480" w:lineRule="auto"/>
        <w:rPr>
          <w:sz w:val="24"/>
          <w:szCs w:val="24"/>
          <w:lang w:eastAsia="ja-JP"/>
        </w:rPr>
      </w:pPr>
      <w:r>
        <w:rPr>
          <w:sz w:val="24"/>
          <w:szCs w:val="24"/>
          <w:lang w:eastAsia="ja-JP"/>
        </w:rPr>
        <w:t xml:space="preserve">Sliding angle of 5 </w:t>
      </w:r>
      <w:proofErr w:type="spellStart"/>
      <w:r>
        <w:rPr>
          <w:sz w:val="24"/>
          <w:szCs w:val="24"/>
          <w:lang w:eastAsia="ja-JP"/>
        </w:rPr>
        <w:t>μL</w:t>
      </w:r>
      <w:proofErr w:type="spellEnd"/>
      <w:r>
        <w:rPr>
          <w:sz w:val="24"/>
          <w:szCs w:val="24"/>
          <w:lang w:eastAsia="ja-JP"/>
        </w:rPr>
        <w:t xml:space="preserve"> pre/</w:t>
      </w:r>
      <w:proofErr w:type="spellStart"/>
      <w:r>
        <w:rPr>
          <w:sz w:val="24"/>
          <w:szCs w:val="24"/>
          <w:lang w:eastAsia="ja-JP"/>
        </w:rPr>
        <w:t>postcast</w:t>
      </w:r>
      <w:proofErr w:type="spellEnd"/>
      <w:r>
        <w:rPr>
          <w:sz w:val="24"/>
          <w:szCs w:val="24"/>
          <w:lang w:eastAsia="ja-JP"/>
        </w:rPr>
        <w:t xml:space="preserve"> water droplets under various modified PDMS. The wettability is not branched since both pre/</w:t>
      </w:r>
      <w:proofErr w:type="spellStart"/>
      <w:r>
        <w:rPr>
          <w:sz w:val="24"/>
          <w:szCs w:val="24"/>
          <w:lang w:eastAsia="ja-JP"/>
        </w:rPr>
        <w:t>postcast</w:t>
      </w:r>
      <w:proofErr w:type="spellEnd"/>
      <w:r>
        <w:rPr>
          <w:sz w:val="24"/>
          <w:szCs w:val="24"/>
          <w:lang w:eastAsia="ja-JP"/>
        </w:rPr>
        <w:t xml:space="preserve"> droplets exhibit non-sliding behaviour without dilution by non-modified PDMS.</w:t>
      </w:r>
    </w:p>
    <w:p w14:paraId="29280271" w14:textId="77777777" w:rsidR="00DB1362" w:rsidRDefault="00DB1362" w:rsidP="00DB1362">
      <w:pPr>
        <w:adjustRightInd w:val="0"/>
        <w:snapToGrid w:val="0"/>
        <w:spacing w:line="480" w:lineRule="auto"/>
        <w:rPr>
          <w:sz w:val="24"/>
          <w:szCs w:val="24"/>
          <w:lang w:eastAsia="ja-JP"/>
        </w:rPr>
      </w:pPr>
      <w:r>
        <w:rPr>
          <w:sz w:val="24"/>
          <w:szCs w:val="24"/>
          <w:lang w:eastAsia="ja-JP"/>
        </w:rPr>
        <w:br w:type="page"/>
      </w:r>
    </w:p>
    <w:p w14:paraId="7EF25EC5" w14:textId="77777777" w:rsidR="00DB1362" w:rsidRDefault="00DB1362" w:rsidP="00DB1362">
      <w:pPr>
        <w:adjustRightInd w:val="0"/>
        <w:snapToGrid w:val="0"/>
        <w:spacing w:line="480" w:lineRule="auto"/>
        <w:rPr>
          <w:b/>
          <w:bCs/>
          <w:sz w:val="24"/>
          <w:szCs w:val="24"/>
          <w:lang w:eastAsia="ja-JP"/>
        </w:rPr>
      </w:pPr>
      <w:r>
        <w:rPr>
          <w:b/>
          <w:bCs/>
          <w:sz w:val="24"/>
          <w:szCs w:val="24"/>
          <w:lang w:eastAsia="ja-JP"/>
        </w:rPr>
        <w:lastRenderedPageBreak/>
        <w:t>Extended Data Table 1| Summary of interfacial energies and contact angles of PDMS and water.</w:t>
      </w:r>
    </w:p>
    <w:tbl>
      <w:tblPr>
        <w:tblStyle w:val="TableGrid"/>
        <w:tblW w:w="8743" w:type="dxa"/>
        <w:tblInd w:w="0" w:type="dxa"/>
        <w:tblLook w:val="04A0" w:firstRow="1" w:lastRow="0" w:firstColumn="1" w:lastColumn="0" w:noHBand="0" w:noVBand="1"/>
      </w:tblPr>
      <w:tblGrid>
        <w:gridCol w:w="1587"/>
        <w:gridCol w:w="2331"/>
        <w:gridCol w:w="2331"/>
        <w:gridCol w:w="2494"/>
      </w:tblGrid>
      <w:tr w:rsidR="00DB1362" w14:paraId="0F3D4611" w14:textId="77777777" w:rsidTr="00DB1362">
        <w:trPr>
          <w:trHeight w:val="552"/>
        </w:trPr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2AB4D6" w14:textId="77777777" w:rsidR="00DB1362" w:rsidRDefault="00DB1362">
            <w:pPr>
              <w:adjustRightInd w:val="0"/>
              <w:snapToGrid w:val="0"/>
              <w:spacing w:line="480" w:lineRule="auto"/>
              <w:rPr>
                <w:b/>
                <w:bCs/>
                <w:sz w:val="24"/>
                <w:szCs w:val="24"/>
                <w:lang w:eastAsia="ja-JP"/>
              </w:rPr>
            </w:pPr>
            <w:r>
              <w:rPr>
                <w:b/>
                <w:bCs/>
                <w:sz w:val="24"/>
                <w:szCs w:val="24"/>
                <w:lang w:eastAsia="ja-JP"/>
              </w:rPr>
              <w:t>Liquid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684698" w14:textId="77777777" w:rsidR="00DB1362" w:rsidRDefault="00DB1362">
            <w:pPr>
              <w:adjustRightInd w:val="0"/>
              <w:snapToGrid w:val="0"/>
              <w:spacing w:line="480" w:lineRule="auto"/>
              <w:rPr>
                <w:b/>
                <w:bCs/>
                <w:sz w:val="24"/>
                <w:szCs w:val="24"/>
                <w:lang w:eastAsia="ja-JP"/>
              </w:rPr>
            </w:pPr>
            <w:r>
              <w:rPr>
                <w:b/>
                <w:bCs/>
                <w:sz w:val="24"/>
                <w:szCs w:val="24"/>
                <w:lang w:eastAsia="ja-JP"/>
              </w:rPr>
              <w:t>Surface tension</w:t>
            </w:r>
          </w:p>
          <w:p w14:paraId="2368E852" w14:textId="77777777" w:rsidR="00DB1362" w:rsidRDefault="00DB1362">
            <w:pPr>
              <w:adjustRightInd w:val="0"/>
              <w:snapToGrid w:val="0"/>
              <w:spacing w:line="480" w:lineRule="auto"/>
              <w:rPr>
                <w:b/>
                <w:bCs/>
                <w:sz w:val="24"/>
                <w:szCs w:val="24"/>
                <w:lang w:eastAsia="ja-JP"/>
              </w:rPr>
            </w:pPr>
            <w:r>
              <w:rPr>
                <w:b/>
                <w:bCs/>
                <w:sz w:val="24"/>
                <w:szCs w:val="24"/>
                <w:lang w:eastAsia="ja-JP"/>
              </w:rPr>
              <w:t>(in air) [</w:t>
            </w:r>
            <w:proofErr w:type="spellStart"/>
            <w:r>
              <w:rPr>
                <w:b/>
                <w:bCs/>
                <w:sz w:val="24"/>
                <w:szCs w:val="24"/>
                <w:lang w:eastAsia="ja-JP"/>
              </w:rPr>
              <w:t>mN</w:t>
            </w:r>
            <w:proofErr w:type="spellEnd"/>
            <w:r>
              <w:rPr>
                <w:b/>
                <w:bCs/>
                <w:sz w:val="24"/>
                <w:szCs w:val="24"/>
                <w:lang w:eastAsia="ja-JP"/>
              </w:rPr>
              <w:t>/m]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A566FC" w14:textId="77777777" w:rsidR="00DB1362" w:rsidRDefault="00DB1362">
            <w:pPr>
              <w:adjustRightInd w:val="0"/>
              <w:snapToGrid w:val="0"/>
              <w:spacing w:line="480" w:lineRule="auto"/>
              <w:rPr>
                <w:b/>
                <w:bCs/>
                <w:sz w:val="24"/>
                <w:szCs w:val="24"/>
                <w:lang w:eastAsia="ja-JP"/>
              </w:rPr>
            </w:pPr>
            <w:r>
              <w:rPr>
                <w:b/>
                <w:bCs/>
                <w:sz w:val="24"/>
                <w:szCs w:val="24"/>
                <w:lang w:eastAsia="ja-JP"/>
              </w:rPr>
              <w:t>Interfacial tension with water [</w:t>
            </w:r>
            <w:proofErr w:type="spellStart"/>
            <w:r>
              <w:rPr>
                <w:b/>
                <w:bCs/>
                <w:sz w:val="24"/>
                <w:szCs w:val="24"/>
                <w:lang w:eastAsia="ja-JP"/>
              </w:rPr>
              <w:t>mN</w:t>
            </w:r>
            <w:proofErr w:type="spellEnd"/>
            <w:r>
              <w:rPr>
                <w:b/>
                <w:bCs/>
                <w:sz w:val="24"/>
                <w:szCs w:val="24"/>
                <w:lang w:eastAsia="ja-JP"/>
              </w:rPr>
              <w:t>/m]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66C992F" w14:textId="77777777" w:rsidR="00DB1362" w:rsidRDefault="00DB1362">
            <w:pPr>
              <w:adjustRightInd w:val="0"/>
              <w:snapToGrid w:val="0"/>
              <w:spacing w:line="480" w:lineRule="auto"/>
              <w:rPr>
                <w:b/>
                <w:bCs/>
                <w:sz w:val="24"/>
                <w:szCs w:val="24"/>
                <w:lang w:eastAsia="ja-JP"/>
              </w:rPr>
            </w:pPr>
            <w:r>
              <w:rPr>
                <w:b/>
                <w:bCs/>
                <w:sz w:val="24"/>
                <w:szCs w:val="24"/>
                <w:lang w:eastAsia="ja-JP"/>
              </w:rPr>
              <w:t>Static contact angle on probe substrate [°]</w:t>
            </w:r>
          </w:p>
        </w:tc>
      </w:tr>
      <w:tr w:rsidR="00DB1362" w14:paraId="316CCF62" w14:textId="77777777" w:rsidTr="00DB1362">
        <w:trPr>
          <w:trHeight w:val="552"/>
        </w:trPr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CB5B12C" w14:textId="77777777" w:rsidR="00DB1362" w:rsidRDefault="00DB1362">
            <w:pPr>
              <w:adjustRightInd w:val="0"/>
              <w:snapToGrid w:val="0"/>
              <w:spacing w:line="480" w:lineRule="auto"/>
              <w:rPr>
                <w:sz w:val="24"/>
                <w:szCs w:val="24"/>
                <w:lang w:eastAsia="ja-JP"/>
              </w:rPr>
            </w:pPr>
            <w:r>
              <w:rPr>
                <w:sz w:val="24"/>
                <w:szCs w:val="24"/>
                <w:lang w:eastAsia="ja-JP"/>
              </w:rPr>
              <w:t>Water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ACB44" w14:textId="77777777" w:rsidR="00DB1362" w:rsidRDefault="00DB1362">
            <w:pPr>
              <w:adjustRightInd w:val="0"/>
              <w:snapToGrid w:val="0"/>
              <w:spacing w:line="480" w:lineRule="auto"/>
              <w:rPr>
                <w:sz w:val="24"/>
                <w:szCs w:val="24"/>
                <w:lang w:eastAsia="ja-JP"/>
              </w:rPr>
            </w:pPr>
            <w:r>
              <w:rPr>
                <w:sz w:val="24"/>
                <w:szCs w:val="24"/>
                <w:lang w:eastAsia="ja-JP"/>
              </w:rPr>
              <w:t>71.6±0.5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334A0DB" w14:textId="77777777" w:rsidR="00DB1362" w:rsidRDefault="00DB1362">
            <w:pPr>
              <w:adjustRightInd w:val="0"/>
              <w:snapToGrid w:val="0"/>
              <w:spacing w:line="480" w:lineRule="auto"/>
              <w:rPr>
                <w:sz w:val="24"/>
                <w:szCs w:val="24"/>
                <w:lang w:eastAsia="ja-JP"/>
              </w:rPr>
            </w:pPr>
            <w:r>
              <w:rPr>
                <w:sz w:val="24"/>
                <w:szCs w:val="24"/>
                <w:lang w:eastAsia="ja-JP"/>
              </w:rPr>
              <w:t>−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0BD165" w14:textId="77777777" w:rsidR="00DB1362" w:rsidRDefault="00DB1362">
            <w:pPr>
              <w:adjustRightInd w:val="0"/>
              <w:snapToGrid w:val="0"/>
              <w:spacing w:line="480" w:lineRule="auto"/>
              <w:rPr>
                <w:sz w:val="24"/>
                <w:szCs w:val="24"/>
                <w:lang w:eastAsia="ja-JP"/>
              </w:rPr>
            </w:pPr>
            <w:r>
              <w:rPr>
                <w:sz w:val="24"/>
                <w:szCs w:val="24"/>
                <w:lang w:eastAsia="ja-JP"/>
              </w:rPr>
              <w:t>79.4±1.9</w:t>
            </w:r>
          </w:p>
        </w:tc>
      </w:tr>
      <w:tr w:rsidR="00DB1362" w14:paraId="659260B2" w14:textId="77777777" w:rsidTr="00DB1362">
        <w:trPr>
          <w:trHeight w:val="552"/>
        </w:trPr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5CA537" w14:textId="77777777" w:rsidR="00DB1362" w:rsidRDefault="00DB1362">
            <w:pPr>
              <w:adjustRightInd w:val="0"/>
              <w:snapToGrid w:val="0"/>
              <w:spacing w:line="480" w:lineRule="auto"/>
              <w:rPr>
                <w:sz w:val="24"/>
                <w:szCs w:val="24"/>
                <w:lang w:eastAsia="ja-JP"/>
              </w:rPr>
            </w:pPr>
            <w:r>
              <w:rPr>
                <w:sz w:val="24"/>
                <w:szCs w:val="24"/>
                <w:lang w:eastAsia="ja-JP"/>
              </w:rPr>
              <w:t>PDMS</w:t>
            </w:r>
          </w:p>
          <w:p w14:paraId="1B3AF4D1" w14:textId="77777777" w:rsidR="00DB1362" w:rsidRDefault="00DB1362">
            <w:pPr>
              <w:adjustRightInd w:val="0"/>
              <w:snapToGrid w:val="0"/>
              <w:spacing w:line="480" w:lineRule="auto"/>
              <w:rPr>
                <w:sz w:val="24"/>
                <w:szCs w:val="24"/>
                <w:lang w:eastAsia="ja-JP"/>
              </w:rPr>
            </w:pPr>
            <w:r>
              <w:rPr>
                <w:sz w:val="24"/>
                <w:szCs w:val="24"/>
                <w:lang w:eastAsia="ja-JP"/>
              </w:rPr>
              <w:t>(</w:t>
            </w:r>
            <w:r>
              <w:rPr>
                <w:i/>
                <w:iCs/>
                <w:sz w:val="24"/>
                <w:szCs w:val="24"/>
                <w:lang w:eastAsia="ja-JP"/>
              </w:rPr>
              <w:t>HLB</w:t>
            </w:r>
            <w:r>
              <w:rPr>
                <w:sz w:val="24"/>
                <w:szCs w:val="24"/>
                <w:lang w:eastAsia="ja-JP"/>
              </w:rPr>
              <w:t xml:space="preserve"> = 0)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CEB47E" w14:textId="77777777" w:rsidR="00DB1362" w:rsidRDefault="00DB1362">
            <w:pPr>
              <w:adjustRightInd w:val="0"/>
              <w:snapToGrid w:val="0"/>
              <w:spacing w:line="480" w:lineRule="auto"/>
              <w:rPr>
                <w:sz w:val="24"/>
                <w:szCs w:val="24"/>
                <w:lang w:eastAsia="ja-JP"/>
              </w:rPr>
            </w:pPr>
            <w:r>
              <w:rPr>
                <w:sz w:val="24"/>
                <w:szCs w:val="24"/>
                <w:lang w:eastAsia="ja-JP"/>
              </w:rPr>
              <w:t>19.8±0.3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EF12F2" w14:textId="77777777" w:rsidR="00DB1362" w:rsidRDefault="00DB1362">
            <w:pPr>
              <w:adjustRightInd w:val="0"/>
              <w:snapToGrid w:val="0"/>
              <w:spacing w:line="480" w:lineRule="auto"/>
              <w:rPr>
                <w:sz w:val="24"/>
                <w:szCs w:val="24"/>
                <w:lang w:eastAsia="ja-JP"/>
              </w:rPr>
            </w:pPr>
            <w:r>
              <w:rPr>
                <w:sz w:val="24"/>
                <w:szCs w:val="24"/>
                <w:lang w:eastAsia="ja-JP"/>
              </w:rPr>
              <w:t>38.1±2.5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9B6D191" w14:textId="77777777" w:rsidR="00DB1362" w:rsidRDefault="00DB1362">
            <w:pPr>
              <w:adjustRightInd w:val="0"/>
              <w:snapToGrid w:val="0"/>
              <w:spacing w:line="480" w:lineRule="auto"/>
              <w:rPr>
                <w:sz w:val="24"/>
                <w:szCs w:val="24"/>
                <w:lang w:eastAsia="ja-JP"/>
              </w:rPr>
            </w:pPr>
            <w:r>
              <w:rPr>
                <w:sz w:val="24"/>
                <w:szCs w:val="24"/>
                <w:lang w:eastAsia="ja-JP"/>
              </w:rPr>
              <w:t>2.2±0.6</w:t>
            </w:r>
          </w:p>
        </w:tc>
      </w:tr>
      <w:tr w:rsidR="00DB1362" w14:paraId="29DC5330" w14:textId="77777777" w:rsidTr="00DB1362">
        <w:trPr>
          <w:trHeight w:val="552"/>
        </w:trPr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46F45" w14:textId="77777777" w:rsidR="00DB1362" w:rsidRDefault="00DB1362">
            <w:pPr>
              <w:adjustRightInd w:val="0"/>
              <w:snapToGrid w:val="0"/>
              <w:spacing w:line="480" w:lineRule="auto"/>
              <w:rPr>
                <w:sz w:val="24"/>
                <w:szCs w:val="24"/>
                <w:lang w:eastAsia="ja-JP"/>
              </w:rPr>
            </w:pPr>
            <w:r>
              <w:rPr>
                <w:sz w:val="24"/>
                <w:szCs w:val="24"/>
                <w:lang w:eastAsia="ja-JP"/>
              </w:rPr>
              <w:t>PDMS−OH (</w:t>
            </w:r>
            <w:r>
              <w:rPr>
                <w:i/>
                <w:iCs/>
                <w:sz w:val="24"/>
                <w:szCs w:val="24"/>
                <w:lang w:eastAsia="ja-JP"/>
              </w:rPr>
              <w:t>HLB</w:t>
            </w:r>
            <w:r>
              <w:rPr>
                <w:sz w:val="24"/>
                <w:szCs w:val="24"/>
                <w:lang w:eastAsia="ja-JP"/>
              </w:rPr>
              <w:t xml:space="preserve"> = 0.12)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87D8567" w14:textId="77777777" w:rsidR="00DB1362" w:rsidRDefault="00DB1362">
            <w:pPr>
              <w:adjustRightInd w:val="0"/>
              <w:snapToGrid w:val="0"/>
              <w:spacing w:line="480" w:lineRule="auto"/>
              <w:rPr>
                <w:sz w:val="24"/>
                <w:szCs w:val="24"/>
                <w:lang w:eastAsia="ja-JP"/>
              </w:rPr>
            </w:pPr>
            <w:r>
              <w:rPr>
                <w:sz w:val="24"/>
                <w:szCs w:val="24"/>
                <w:lang w:eastAsia="ja-JP"/>
              </w:rPr>
              <w:t>19.9±0.2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273AA5F" w14:textId="77777777" w:rsidR="00DB1362" w:rsidRDefault="00DB1362">
            <w:pPr>
              <w:adjustRightInd w:val="0"/>
              <w:snapToGrid w:val="0"/>
              <w:spacing w:line="480" w:lineRule="auto"/>
              <w:rPr>
                <w:sz w:val="24"/>
                <w:szCs w:val="24"/>
                <w:lang w:eastAsia="ja-JP"/>
              </w:rPr>
            </w:pPr>
            <w:r>
              <w:rPr>
                <w:sz w:val="24"/>
                <w:szCs w:val="24"/>
                <w:lang w:eastAsia="ja-JP"/>
              </w:rPr>
              <w:t>20.1±1.7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5BABD7" w14:textId="77777777" w:rsidR="00DB1362" w:rsidRDefault="00DB1362">
            <w:pPr>
              <w:adjustRightInd w:val="0"/>
              <w:snapToGrid w:val="0"/>
              <w:spacing w:line="480" w:lineRule="auto"/>
              <w:rPr>
                <w:sz w:val="24"/>
                <w:szCs w:val="24"/>
                <w:lang w:eastAsia="ja-JP"/>
              </w:rPr>
            </w:pPr>
            <w:r>
              <w:rPr>
                <w:sz w:val="24"/>
                <w:szCs w:val="24"/>
                <w:lang w:eastAsia="ja-JP"/>
              </w:rPr>
              <w:t>2.0±0.2</w:t>
            </w:r>
          </w:p>
        </w:tc>
      </w:tr>
      <w:tr w:rsidR="00DB1362" w14:paraId="47306D49" w14:textId="77777777" w:rsidTr="00DB1362">
        <w:trPr>
          <w:trHeight w:val="552"/>
        </w:trPr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702A7D" w14:textId="77777777" w:rsidR="00DB1362" w:rsidRDefault="00DB1362">
            <w:pPr>
              <w:adjustRightInd w:val="0"/>
              <w:snapToGrid w:val="0"/>
              <w:spacing w:line="480" w:lineRule="auto"/>
              <w:rPr>
                <w:sz w:val="24"/>
                <w:szCs w:val="24"/>
                <w:lang w:eastAsia="ja-JP"/>
              </w:rPr>
            </w:pPr>
            <w:r>
              <w:rPr>
                <w:sz w:val="24"/>
                <w:szCs w:val="24"/>
                <w:lang w:eastAsia="ja-JP"/>
              </w:rPr>
              <w:t>PDMS−OH (</w:t>
            </w:r>
            <w:r>
              <w:rPr>
                <w:i/>
                <w:iCs/>
                <w:sz w:val="24"/>
                <w:szCs w:val="24"/>
                <w:lang w:eastAsia="ja-JP"/>
              </w:rPr>
              <w:t>HLB</w:t>
            </w:r>
            <w:r>
              <w:rPr>
                <w:sz w:val="24"/>
                <w:szCs w:val="24"/>
                <w:lang w:eastAsia="ja-JP"/>
              </w:rPr>
              <w:t xml:space="preserve"> = 0.73)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E1AACEA" w14:textId="77777777" w:rsidR="00DB1362" w:rsidRDefault="00DB1362">
            <w:pPr>
              <w:adjustRightInd w:val="0"/>
              <w:snapToGrid w:val="0"/>
              <w:spacing w:line="480" w:lineRule="auto"/>
              <w:rPr>
                <w:sz w:val="24"/>
                <w:szCs w:val="24"/>
                <w:lang w:eastAsia="ja-JP"/>
              </w:rPr>
            </w:pPr>
            <w:r>
              <w:rPr>
                <w:sz w:val="24"/>
                <w:szCs w:val="24"/>
                <w:lang w:eastAsia="ja-JP"/>
              </w:rPr>
              <w:t>21.4±0.4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0686CFE" w14:textId="77777777" w:rsidR="00DB1362" w:rsidRDefault="00DB1362">
            <w:pPr>
              <w:adjustRightInd w:val="0"/>
              <w:snapToGrid w:val="0"/>
              <w:spacing w:line="480" w:lineRule="auto"/>
              <w:rPr>
                <w:sz w:val="24"/>
                <w:szCs w:val="24"/>
                <w:lang w:eastAsia="ja-JP"/>
              </w:rPr>
            </w:pPr>
            <w:r>
              <w:rPr>
                <w:sz w:val="24"/>
                <w:szCs w:val="24"/>
                <w:lang w:eastAsia="ja-JP"/>
              </w:rPr>
              <w:t>7.5±0.5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2A19E7" w14:textId="77777777" w:rsidR="00DB1362" w:rsidRDefault="00DB1362">
            <w:pPr>
              <w:adjustRightInd w:val="0"/>
              <w:snapToGrid w:val="0"/>
              <w:spacing w:line="480" w:lineRule="auto"/>
              <w:rPr>
                <w:sz w:val="24"/>
                <w:szCs w:val="24"/>
                <w:lang w:eastAsia="ja-JP"/>
              </w:rPr>
            </w:pPr>
            <w:r>
              <w:rPr>
                <w:sz w:val="24"/>
                <w:szCs w:val="24"/>
                <w:lang w:eastAsia="ja-JP"/>
              </w:rPr>
              <w:t>14.9±0.6</w:t>
            </w:r>
          </w:p>
        </w:tc>
      </w:tr>
      <w:tr w:rsidR="00DB1362" w14:paraId="0B61C6CC" w14:textId="77777777" w:rsidTr="00DB1362">
        <w:trPr>
          <w:trHeight w:val="552"/>
        </w:trPr>
        <w:tc>
          <w:tcPr>
            <w:tcW w:w="1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7DD7678" w14:textId="77777777" w:rsidR="00DB1362" w:rsidRDefault="00DB1362">
            <w:pPr>
              <w:adjustRightInd w:val="0"/>
              <w:snapToGrid w:val="0"/>
              <w:spacing w:line="480" w:lineRule="auto"/>
              <w:rPr>
                <w:sz w:val="24"/>
                <w:szCs w:val="24"/>
                <w:lang w:eastAsia="ja-JP"/>
              </w:rPr>
            </w:pPr>
            <w:r>
              <w:rPr>
                <w:sz w:val="24"/>
                <w:szCs w:val="24"/>
                <w:lang w:eastAsia="ja-JP"/>
              </w:rPr>
              <w:t>PDMS−NH</w:t>
            </w:r>
            <w:r>
              <w:rPr>
                <w:sz w:val="24"/>
                <w:szCs w:val="24"/>
                <w:vertAlign w:val="subscript"/>
                <w:lang w:eastAsia="ja-JP"/>
              </w:rPr>
              <w:t>2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69C94" w14:textId="77777777" w:rsidR="00DB1362" w:rsidRDefault="00DB1362">
            <w:pPr>
              <w:adjustRightInd w:val="0"/>
              <w:snapToGrid w:val="0"/>
              <w:spacing w:line="480" w:lineRule="auto"/>
              <w:rPr>
                <w:sz w:val="24"/>
                <w:szCs w:val="24"/>
                <w:lang w:eastAsia="ja-JP"/>
              </w:rPr>
            </w:pPr>
            <w:r>
              <w:rPr>
                <w:sz w:val="24"/>
                <w:szCs w:val="24"/>
                <w:lang w:eastAsia="ja-JP"/>
              </w:rPr>
              <w:t>20.5±0.3</w:t>
            </w:r>
          </w:p>
        </w:tc>
        <w:tc>
          <w:tcPr>
            <w:tcW w:w="23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81C270" w14:textId="77777777" w:rsidR="00DB1362" w:rsidRDefault="00DB1362">
            <w:pPr>
              <w:adjustRightInd w:val="0"/>
              <w:snapToGrid w:val="0"/>
              <w:spacing w:line="480" w:lineRule="auto"/>
              <w:rPr>
                <w:sz w:val="24"/>
                <w:szCs w:val="24"/>
                <w:lang w:eastAsia="ja-JP"/>
              </w:rPr>
            </w:pPr>
            <w:r>
              <w:rPr>
                <w:sz w:val="24"/>
                <w:szCs w:val="24"/>
                <w:lang w:eastAsia="ja-JP"/>
              </w:rPr>
              <w:t>7.2±0.3</w:t>
            </w:r>
          </w:p>
        </w:tc>
        <w:tc>
          <w:tcPr>
            <w:tcW w:w="24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0D3972" w14:textId="77777777" w:rsidR="00DB1362" w:rsidRDefault="00DB1362">
            <w:pPr>
              <w:adjustRightInd w:val="0"/>
              <w:snapToGrid w:val="0"/>
              <w:spacing w:line="480" w:lineRule="auto"/>
              <w:rPr>
                <w:sz w:val="24"/>
                <w:szCs w:val="24"/>
                <w:lang w:eastAsia="ja-JP"/>
              </w:rPr>
            </w:pPr>
            <w:r>
              <w:rPr>
                <w:sz w:val="24"/>
                <w:szCs w:val="24"/>
                <w:lang w:eastAsia="ja-JP"/>
              </w:rPr>
              <w:t>−</w:t>
            </w:r>
          </w:p>
        </w:tc>
      </w:tr>
    </w:tbl>
    <w:p w14:paraId="411447AB" w14:textId="77777777" w:rsidR="00DB1362" w:rsidRDefault="00DB1362" w:rsidP="00DB1362">
      <w:pPr>
        <w:adjustRightInd w:val="0"/>
        <w:snapToGrid w:val="0"/>
        <w:spacing w:line="480" w:lineRule="auto"/>
        <w:rPr>
          <w:sz w:val="24"/>
          <w:szCs w:val="24"/>
          <w:lang w:eastAsia="ja-JP"/>
        </w:rPr>
      </w:pPr>
      <w:r>
        <w:rPr>
          <w:sz w:val="24"/>
          <w:szCs w:val="24"/>
          <w:lang w:eastAsia="ja-JP"/>
        </w:rPr>
        <w:br w:type="page"/>
      </w:r>
    </w:p>
    <w:p w14:paraId="129D01A4" w14:textId="77777777" w:rsidR="008B2388" w:rsidRDefault="008B2388"/>
    <w:sectPr w:rsidR="008B238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1362"/>
    <w:rsid w:val="004A2D59"/>
    <w:rsid w:val="008B2388"/>
    <w:rsid w:val="00DB1362"/>
    <w:rsid w:val="00F967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0BE9BD"/>
  <w15:chartTrackingRefBased/>
  <w15:docId w15:val="{DABAB5E6-1752-4E91-941C-D59BE7BD14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1362"/>
    <w:pPr>
      <w:spacing w:after="0" w:line="240" w:lineRule="auto"/>
    </w:pPr>
    <w:rPr>
      <w:rFonts w:ascii="Times New Roman" w:eastAsiaTheme="minorEastAsia" w:hAnsi="Times New Roman" w:cs="Times New Roman"/>
      <w:kern w:val="0"/>
      <w:sz w:val="20"/>
      <w:szCs w:val="2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DB1362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B1362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B1362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B1362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B1362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B1362"/>
    <w:pPr>
      <w:keepNext/>
      <w:keepLines/>
      <w:spacing w:before="4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2"/>
      <w:szCs w:val="22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B1362"/>
    <w:pPr>
      <w:keepNext/>
      <w:keepLines/>
      <w:spacing w:before="4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2"/>
      <w:szCs w:val="22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B1362"/>
    <w:pPr>
      <w:keepNext/>
      <w:keepLines/>
      <w:spacing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2"/>
      <w:szCs w:val="22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B1362"/>
    <w:pPr>
      <w:keepNext/>
      <w:keepLines/>
      <w:spacing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2"/>
      <w:szCs w:val="22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B136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B136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B136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B136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B136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B136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B136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B136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B136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B1362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DB136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B1362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DB136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B1362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2"/>
      <w:szCs w:val="22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DB136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B1362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sz w:val="22"/>
      <w:szCs w:val="22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DB136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B136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2"/>
      <w:szCs w:val="22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B136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B136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rsid w:val="00DB1362"/>
    <w:pPr>
      <w:spacing w:after="0" w:line="240" w:lineRule="auto"/>
    </w:pPr>
    <w:rPr>
      <w:rFonts w:ascii="Times New Roman" w:eastAsiaTheme="minorEastAsia" w:hAnsi="Times New Roman" w:cs="Times New Roman"/>
      <w:kern w:val="0"/>
      <w:sz w:val="20"/>
      <w:szCs w:val="20"/>
      <w14:ligatures w14:val="none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28445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12</Pages>
  <Words>392</Words>
  <Characters>2236</Characters>
  <Application>Microsoft Office Word</Application>
  <DocSecurity>0</DocSecurity>
  <Lines>18</Lines>
  <Paragraphs>5</Paragraphs>
  <ScaleCrop>false</ScaleCrop>
  <Company>Springer Nature</Company>
  <LinksUpToDate>false</LinksUpToDate>
  <CharactersWithSpaces>2623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 Yeh</dc:creator>
  <cp:keywords/>
  <dc:description/>
  <cp:lastModifiedBy>Jen Yeh</cp:lastModifiedBy>
  <cp:revision>1</cp:revision>
  <dcterms:created xsi:type="dcterms:W3CDTF">2024-07-19T14:13:00Z</dcterms:created>
  <dcterms:modified xsi:type="dcterms:W3CDTF">2024-07-19T14:13:00Z</dcterms:modified>
</cp:coreProperties>
</file>