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D8EA8" w14:textId="14835710" w:rsidR="00B905F1" w:rsidRPr="009A6CC7" w:rsidRDefault="00D31818">
      <w:pPr>
        <w:rPr>
          <w:b/>
          <w:bCs/>
          <w:sz w:val="24"/>
          <w:szCs w:val="24"/>
          <w:lang w:val="en-US"/>
        </w:rPr>
      </w:pPr>
      <w:r w:rsidRPr="009A6CC7">
        <w:rPr>
          <w:b/>
          <w:bCs/>
          <w:sz w:val="24"/>
          <w:szCs w:val="24"/>
          <w:lang w:val="en-US"/>
        </w:rPr>
        <w:t>Supplement</w:t>
      </w:r>
      <w:r w:rsidR="00D66E2D">
        <w:rPr>
          <w:b/>
          <w:bCs/>
          <w:sz w:val="24"/>
          <w:szCs w:val="24"/>
          <w:lang w:val="en-US"/>
        </w:rPr>
        <w:t>ary</w:t>
      </w:r>
      <w:r w:rsidR="009A6CC7">
        <w:rPr>
          <w:b/>
          <w:bCs/>
          <w:sz w:val="24"/>
          <w:szCs w:val="24"/>
          <w:lang w:val="en-US"/>
        </w:rPr>
        <w:t xml:space="preserve"> Figure Legends</w:t>
      </w:r>
    </w:p>
    <w:p w14:paraId="00AE5EBF" w14:textId="3C757617" w:rsidR="00D31818" w:rsidRPr="009A6CC7" w:rsidRDefault="00D31818" w:rsidP="009A6CC7">
      <w:pPr>
        <w:spacing w:line="360" w:lineRule="auto"/>
        <w:jc w:val="both"/>
        <w:rPr>
          <w:lang w:val="en-US"/>
        </w:rPr>
      </w:pPr>
    </w:p>
    <w:p w14:paraId="09C5DC67" w14:textId="36FEFF69" w:rsidR="009A6CC7" w:rsidRPr="009A6CC7" w:rsidRDefault="009A6CC7" w:rsidP="009A6CC7">
      <w:pPr>
        <w:spacing w:line="360" w:lineRule="auto"/>
        <w:jc w:val="both"/>
        <w:rPr>
          <w:lang w:val="en-US"/>
        </w:rPr>
      </w:pPr>
      <w:r w:rsidRPr="009A6CC7">
        <w:rPr>
          <w:b/>
          <w:bCs/>
          <w:lang w:val="en-US"/>
        </w:rPr>
        <w:t>Supplementa</w:t>
      </w:r>
      <w:r w:rsidR="00D66E2D">
        <w:rPr>
          <w:b/>
          <w:bCs/>
          <w:lang w:val="en-US"/>
        </w:rPr>
        <w:t>ry</w:t>
      </w:r>
      <w:r w:rsidRPr="009A6CC7">
        <w:rPr>
          <w:b/>
          <w:bCs/>
          <w:lang w:val="en-US"/>
        </w:rPr>
        <w:t xml:space="preserve"> Figure 1:</w:t>
      </w:r>
      <w:r>
        <w:rPr>
          <w:lang w:val="en-US"/>
        </w:rPr>
        <w:t xml:space="preserve"> (</w:t>
      </w:r>
      <w:r w:rsidRPr="009A6CC7">
        <w:rPr>
          <w:lang w:val="en-US"/>
        </w:rPr>
        <w:t>A) Patient sample sizes in the summarized sequencing studies across the different mTCL subtypes. (B) mTCL subtype distribution in the established dataset based on published sequencing studies</w:t>
      </w:r>
      <w:r>
        <w:rPr>
          <w:lang w:val="en-US"/>
        </w:rPr>
        <w:t>.</w:t>
      </w:r>
      <w:r w:rsidRPr="009A6CC7">
        <w:rPr>
          <w:lang w:val="en-US"/>
        </w:rPr>
        <w:t xml:space="preserve"> (C) Distribution of</w:t>
      </w:r>
      <w:r>
        <w:rPr>
          <w:lang w:val="en-US"/>
        </w:rPr>
        <w:t xml:space="preserve"> </w:t>
      </w:r>
      <w:r w:rsidRPr="009A6CC7">
        <w:rPr>
          <w:lang w:val="en-US"/>
        </w:rPr>
        <w:t>the type of molecular a</w:t>
      </w:r>
      <w:r>
        <w:rPr>
          <w:lang w:val="en-US"/>
        </w:rPr>
        <w:t xml:space="preserve">nalysis performed in included studies.  (D) Percentage of patients for which the MTB reporting tool identified potential treatment options. (E) Percentage of potentially targetable genetic alterations. (F) </w:t>
      </w:r>
      <w:r w:rsidRPr="009A6CC7">
        <w:rPr>
          <w:rFonts w:ascii="Calibri" w:hAnsi="Calibri" w:cs="Calibri"/>
          <w:color w:val="000000" w:themeColor="text1"/>
          <w:lang w:val="en-US"/>
        </w:rPr>
        <w:t>Percentage of patients per sequencing method, for which the MTB reporting tool identified potential therapeutics (targetable output)</w:t>
      </w:r>
      <w:r>
        <w:rPr>
          <w:rFonts w:ascii="Calibri" w:hAnsi="Calibri" w:cs="Calibri"/>
          <w:color w:val="000000" w:themeColor="text1"/>
          <w:lang w:val="en-US"/>
        </w:rPr>
        <w:t xml:space="preserve"> (G) VENN diagram of potentially targetable mutated genes in the patient cohort and preclinical models. (H) VENN diagram of drug classes suggested in the patient cohort and in preclinical models. </w:t>
      </w:r>
    </w:p>
    <w:p w14:paraId="09DF9585" w14:textId="0C0C5970" w:rsidR="009A6CC7" w:rsidRPr="00D141FA" w:rsidRDefault="009A6CC7" w:rsidP="009A6CC7">
      <w:pPr>
        <w:spacing w:line="360" w:lineRule="auto"/>
        <w:jc w:val="both"/>
        <w:rPr>
          <w:lang w:val="en-US"/>
        </w:rPr>
      </w:pPr>
      <w:r w:rsidRPr="009A6CC7">
        <w:rPr>
          <w:b/>
          <w:bCs/>
          <w:lang w:val="en-US"/>
        </w:rPr>
        <w:t>Supplementa</w:t>
      </w:r>
      <w:r w:rsidR="00D66E2D">
        <w:rPr>
          <w:b/>
          <w:bCs/>
          <w:lang w:val="en-US"/>
        </w:rPr>
        <w:t>ry</w:t>
      </w:r>
      <w:r w:rsidRPr="009A6CC7">
        <w:rPr>
          <w:b/>
          <w:bCs/>
          <w:lang w:val="en-US"/>
        </w:rPr>
        <w:t xml:space="preserve"> Figure 2:</w:t>
      </w:r>
      <w:r>
        <w:rPr>
          <w:lang w:val="en-US"/>
        </w:rPr>
        <w:t xml:space="preserve"> (A) Dose response matrices of drug combinations as indicated. (B) Spearman correlation matrix of CDI synergy values of ruxolitinib combined with either adavosertib or ZN-c3. Displayed are mean values from three independent experiments.</w:t>
      </w:r>
    </w:p>
    <w:sectPr w:rsidR="009A6CC7" w:rsidRPr="00D141FA" w:rsidSect="001F48BD">
      <w:footerReference w:type="default" r:id="rId7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3069C" w14:textId="77777777" w:rsidR="00A015F9" w:rsidRDefault="00A015F9" w:rsidP="00D141FA">
      <w:pPr>
        <w:spacing w:after="0" w:line="240" w:lineRule="auto"/>
      </w:pPr>
      <w:r>
        <w:separator/>
      </w:r>
    </w:p>
  </w:endnote>
  <w:endnote w:type="continuationSeparator" w:id="0">
    <w:p w14:paraId="0801A0C5" w14:textId="77777777" w:rsidR="00A015F9" w:rsidRDefault="00A015F9" w:rsidP="00D14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9015747"/>
      <w:docPartObj>
        <w:docPartGallery w:val="Page Numbers (Bottom of Page)"/>
        <w:docPartUnique/>
      </w:docPartObj>
    </w:sdtPr>
    <w:sdtEndPr/>
    <w:sdtContent>
      <w:p w14:paraId="6143072F" w14:textId="7A299D5D" w:rsidR="00D141FA" w:rsidRDefault="00D141FA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44C97CC" w14:textId="77777777" w:rsidR="00D141FA" w:rsidRDefault="00D141F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B7BE73" w14:textId="77777777" w:rsidR="00A015F9" w:rsidRDefault="00A015F9" w:rsidP="00D141FA">
      <w:pPr>
        <w:spacing w:after="0" w:line="240" w:lineRule="auto"/>
      </w:pPr>
      <w:r>
        <w:separator/>
      </w:r>
    </w:p>
  </w:footnote>
  <w:footnote w:type="continuationSeparator" w:id="0">
    <w:p w14:paraId="23594082" w14:textId="77777777" w:rsidR="00A015F9" w:rsidRDefault="00A015F9" w:rsidP="00D141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184E70"/>
    <w:multiLevelType w:val="hybridMultilevel"/>
    <w:tmpl w:val="B262E9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818"/>
    <w:rsid w:val="001E7C8C"/>
    <w:rsid w:val="001F48BD"/>
    <w:rsid w:val="006D5D13"/>
    <w:rsid w:val="00956DC9"/>
    <w:rsid w:val="009A6CC7"/>
    <w:rsid w:val="00A015F9"/>
    <w:rsid w:val="00A4342A"/>
    <w:rsid w:val="00B905F1"/>
    <w:rsid w:val="00D141FA"/>
    <w:rsid w:val="00D31818"/>
    <w:rsid w:val="00D66E2D"/>
    <w:rsid w:val="00E131B9"/>
    <w:rsid w:val="00FA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1739A"/>
  <w15:chartTrackingRefBased/>
  <w15:docId w15:val="{BCF37CC7-91A2-4728-B5F7-CB3FC1930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D318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3181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31818"/>
    <w:rPr>
      <w:sz w:val="20"/>
      <w:szCs w:val="20"/>
    </w:rPr>
  </w:style>
  <w:style w:type="paragraph" w:styleId="Literaturverzeichnis">
    <w:name w:val="Bibliography"/>
    <w:basedOn w:val="Standard"/>
    <w:next w:val="Standard"/>
    <w:uiPriority w:val="37"/>
    <w:unhideWhenUsed/>
    <w:rsid w:val="00D31818"/>
  </w:style>
  <w:style w:type="paragraph" w:styleId="Listenabsatz">
    <w:name w:val="List Paragraph"/>
    <w:basedOn w:val="Standard"/>
    <w:uiPriority w:val="34"/>
    <w:qFormat/>
    <w:rsid w:val="00D141FA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D141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141FA"/>
  </w:style>
  <w:style w:type="paragraph" w:styleId="Fuzeile">
    <w:name w:val="footer"/>
    <w:basedOn w:val="Standard"/>
    <w:link w:val="FuzeileZchn"/>
    <w:uiPriority w:val="99"/>
    <w:unhideWhenUsed/>
    <w:rsid w:val="00D141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141FA"/>
  </w:style>
  <w:style w:type="character" w:styleId="Zeilennummer">
    <w:name w:val="line number"/>
    <w:basedOn w:val="Absatz-Standardschriftart"/>
    <w:uiPriority w:val="99"/>
    <w:semiHidden/>
    <w:unhideWhenUsed/>
    <w:rsid w:val="001F4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935</Characters>
  <Application>Microsoft Office Word</Application>
  <DocSecurity>0</DocSecurity>
  <Lines>22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Koch</dc:creator>
  <cp:keywords/>
  <dc:description/>
  <cp:lastModifiedBy>Raphael Koch</cp:lastModifiedBy>
  <cp:revision>2</cp:revision>
  <dcterms:created xsi:type="dcterms:W3CDTF">2024-05-28T13:01:00Z</dcterms:created>
  <dcterms:modified xsi:type="dcterms:W3CDTF">2024-05-28T13:01:00Z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id="2HPYCKI3"/&gt;&lt;style id="http://www.zotero.org/styles/blood" hasBibliography="1" bibliographyStyleHasBeenSet="1"/&gt;&lt;prefs&gt;&lt;pref name="fieldType" value="Field"/&gt;&lt;/prefs&gt;&lt;/data&gt;</vt:lpwstr>
  </property>
</Properties>
</file>