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B4EDA3" w14:textId="789ECB27" w:rsidR="003670A1" w:rsidRDefault="003670A1" w:rsidP="00ED0D2B">
      <w:pPr>
        <w:rPr>
          <w:rFonts w:ascii="Arial" w:hAnsi="Arial" w:cs="Arial"/>
          <w:b/>
          <w:sz w:val="20"/>
          <w:szCs w:val="20"/>
        </w:rPr>
      </w:pPr>
      <w:r>
        <w:rPr>
          <w:rFonts w:ascii="Arial" w:hAnsi="Arial" w:cs="Arial"/>
          <w:b/>
          <w:sz w:val="20"/>
          <w:szCs w:val="20"/>
        </w:rPr>
        <w:t xml:space="preserve">Additional file </w:t>
      </w:r>
      <w:r w:rsidR="002F03BE">
        <w:rPr>
          <w:rFonts w:ascii="Arial" w:hAnsi="Arial" w:cs="Arial"/>
          <w:b/>
          <w:sz w:val="20"/>
          <w:szCs w:val="20"/>
        </w:rPr>
        <w:t>1</w:t>
      </w:r>
      <w:r>
        <w:rPr>
          <w:rFonts w:ascii="Arial" w:hAnsi="Arial" w:cs="Arial"/>
          <w:b/>
          <w:sz w:val="20"/>
          <w:szCs w:val="20"/>
        </w:rPr>
        <w:t>.</w:t>
      </w:r>
      <w:r w:rsidR="002F03BE">
        <w:rPr>
          <w:rFonts w:ascii="Arial" w:hAnsi="Arial" w:cs="Arial"/>
          <w:b/>
          <w:sz w:val="20"/>
          <w:szCs w:val="20"/>
        </w:rPr>
        <w:t xml:space="preserve"> </w:t>
      </w:r>
      <w:r>
        <w:rPr>
          <w:rFonts w:ascii="Arial" w:hAnsi="Arial" w:cs="Arial"/>
          <w:b/>
          <w:sz w:val="20"/>
          <w:szCs w:val="20"/>
        </w:rPr>
        <w:t>Supplementary m</w:t>
      </w:r>
      <w:r w:rsidRPr="00FC6398">
        <w:rPr>
          <w:rFonts w:ascii="Arial" w:hAnsi="Arial" w:cs="Arial"/>
          <w:b/>
          <w:sz w:val="20"/>
          <w:szCs w:val="20"/>
        </w:rPr>
        <w:t>ethods.</w:t>
      </w:r>
    </w:p>
    <w:p w14:paraId="31034EE7" w14:textId="77777777" w:rsidR="00ED0D2B" w:rsidRPr="00ED0D2B" w:rsidRDefault="00ED0D2B" w:rsidP="00ED0D2B">
      <w:pPr>
        <w:rPr>
          <w:rFonts w:ascii="Arial" w:hAnsi="Arial" w:cs="Arial"/>
          <w:b/>
          <w:sz w:val="20"/>
          <w:szCs w:val="20"/>
        </w:rPr>
      </w:pPr>
    </w:p>
    <w:p w14:paraId="1D14738E" w14:textId="3D4432CE" w:rsidR="003670A1" w:rsidRDefault="003670A1" w:rsidP="003670A1">
      <w:pPr>
        <w:spacing w:line="480" w:lineRule="auto"/>
        <w:jc w:val="both"/>
        <w:rPr>
          <w:rFonts w:ascii="Arial" w:hAnsi="Arial" w:cs="Arial"/>
          <w:sz w:val="20"/>
          <w:szCs w:val="20"/>
          <w:lang w:val="en-GB"/>
        </w:rPr>
      </w:pPr>
      <w:r w:rsidRPr="00FC6398">
        <w:rPr>
          <w:rFonts w:ascii="Arial" w:hAnsi="Arial" w:cs="Arial"/>
          <w:b/>
          <w:bCs/>
          <w:iCs/>
          <w:sz w:val="20"/>
          <w:szCs w:val="20"/>
          <w:lang w:val="en-GB"/>
        </w:rPr>
        <w:t>OSA cell growth</w:t>
      </w:r>
      <w:r>
        <w:rPr>
          <w:rFonts w:ascii="Arial" w:hAnsi="Arial" w:cs="Arial"/>
          <w:b/>
          <w:bCs/>
          <w:iCs/>
          <w:sz w:val="20"/>
          <w:szCs w:val="20"/>
          <w:lang w:val="en-GB"/>
        </w:rPr>
        <w:t xml:space="preserve"> and </w:t>
      </w:r>
      <w:r w:rsidR="00B014DA">
        <w:rPr>
          <w:rFonts w:ascii="Arial" w:hAnsi="Arial" w:cs="Arial"/>
          <w:b/>
          <w:bCs/>
          <w:iCs/>
          <w:sz w:val="20"/>
          <w:szCs w:val="20"/>
          <w:lang w:val="en-GB"/>
        </w:rPr>
        <w:t>cytotoxicity</w:t>
      </w:r>
      <w:r>
        <w:rPr>
          <w:rFonts w:ascii="Arial" w:hAnsi="Arial" w:cs="Arial"/>
          <w:b/>
          <w:bCs/>
          <w:iCs/>
          <w:sz w:val="20"/>
          <w:szCs w:val="20"/>
          <w:lang w:val="en-GB"/>
        </w:rPr>
        <w:t xml:space="preserve">. </w:t>
      </w:r>
      <w:r w:rsidRPr="009D45B9">
        <w:rPr>
          <w:rFonts w:ascii="Arial" w:hAnsi="Arial" w:cs="Arial"/>
          <w:sz w:val="20"/>
          <w:szCs w:val="20"/>
          <w:lang w:val="en-GB"/>
        </w:rPr>
        <w:t>Briefly, MG-63 or U-2</w:t>
      </w:r>
      <w:r>
        <w:rPr>
          <w:rFonts w:ascii="Arial" w:hAnsi="Arial" w:cs="Arial"/>
          <w:sz w:val="20"/>
          <w:szCs w:val="20"/>
          <w:lang w:val="en-GB"/>
        </w:rPr>
        <w:t xml:space="preserve"> </w:t>
      </w:r>
      <w:r w:rsidRPr="009D45B9">
        <w:rPr>
          <w:rFonts w:ascii="Arial" w:hAnsi="Arial" w:cs="Arial"/>
          <w:sz w:val="20"/>
          <w:szCs w:val="20"/>
          <w:lang w:val="en-GB"/>
        </w:rPr>
        <w:t>OS cells were plated in 96-well flat bottom plates at a density of 2.5x10</w:t>
      </w:r>
      <w:r w:rsidRPr="009D45B9">
        <w:rPr>
          <w:rFonts w:ascii="Arial" w:hAnsi="Arial" w:cs="Arial"/>
          <w:sz w:val="20"/>
          <w:szCs w:val="20"/>
          <w:vertAlign w:val="superscript"/>
          <w:lang w:val="en-GB"/>
        </w:rPr>
        <w:t xml:space="preserve">3 </w:t>
      </w:r>
      <w:r w:rsidRPr="009D45B9">
        <w:rPr>
          <w:rFonts w:ascii="Arial" w:hAnsi="Arial" w:cs="Arial"/>
          <w:sz w:val="20"/>
          <w:szCs w:val="20"/>
          <w:lang w:val="en-GB"/>
        </w:rPr>
        <w:t>or 5x10</w:t>
      </w:r>
      <w:r w:rsidRPr="009D45B9">
        <w:rPr>
          <w:rFonts w:ascii="Arial" w:hAnsi="Arial" w:cs="Arial"/>
          <w:sz w:val="20"/>
          <w:szCs w:val="20"/>
          <w:vertAlign w:val="superscript"/>
          <w:lang w:val="en-GB"/>
        </w:rPr>
        <w:t>3</w:t>
      </w:r>
      <w:r w:rsidRPr="009D45B9">
        <w:rPr>
          <w:rFonts w:ascii="Arial" w:hAnsi="Arial" w:cs="Arial"/>
          <w:sz w:val="20"/>
          <w:szCs w:val="20"/>
          <w:lang w:val="en-GB"/>
        </w:rPr>
        <w:t xml:space="preserve">, respectively, per 100 µL in complete DMEM, allowed to attach overnight, and then treated with PPN, </w:t>
      </w:r>
      <w:r w:rsidR="00430686" w:rsidRPr="009D45B9">
        <w:rPr>
          <w:rFonts w:ascii="Arial" w:hAnsi="Arial" w:cs="Arial"/>
          <w:sz w:val="20"/>
          <w:szCs w:val="20"/>
          <w:lang w:val="en-GB"/>
        </w:rPr>
        <w:t>catecholamines</w:t>
      </w:r>
      <w:r w:rsidRPr="009D45B9">
        <w:rPr>
          <w:rFonts w:ascii="Arial" w:hAnsi="Arial" w:cs="Arial"/>
          <w:sz w:val="20"/>
          <w:szCs w:val="20"/>
          <w:lang w:val="en-GB"/>
        </w:rPr>
        <w:t xml:space="preserve">, CDDP, MTX or vehicle for 72 h. Then cells were fixed for 10 min with methanol and then stained with 0.5% crystal violet solution for another 10 min. Following a washing step with deionized water, fixed cultures were dried overnight. Finally, stained cells were exposed to an ethanol/acetic acid 3:1 solution and absorbance was measured at 595 nm using a microplate reader. The optical density of vehicle-treated control cells was taken as 100% of </w:t>
      </w:r>
      <w:proofErr w:type="spellStart"/>
      <w:r w:rsidRPr="009D45B9">
        <w:rPr>
          <w:rFonts w:ascii="Arial" w:hAnsi="Arial" w:cs="Arial"/>
          <w:sz w:val="20"/>
          <w:szCs w:val="20"/>
          <w:lang w:val="en-GB"/>
        </w:rPr>
        <w:t>tumor</w:t>
      </w:r>
      <w:proofErr w:type="spellEnd"/>
      <w:r w:rsidRPr="009D45B9">
        <w:rPr>
          <w:rFonts w:ascii="Arial" w:hAnsi="Arial" w:cs="Arial"/>
          <w:sz w:val="20"/>
          <w:szCs w:val="20"/>
          <w:lang w:val="en-GB"/>
        </w:rPr>
        <w:t xml:space="preserve"> cell growth.</w:t>
      </w:r>
      <w:r w:rsidR="00001CAB">
        <w:rPr>
          <w:rFonts w:ascii="Arial" w:hAnsi="Arial" w:cs="Arial"/>
          <w:sz w:val="20"/>
          <w:szCs w:val="20"/>
          <w:lang w:val="en-GB"/>
        </w:rPr>
        <w:t xml:space="preserve"> </w:t>
      </w:r>
      <w:r w:rsidR="00001CAB" w:rsidRPr="009D45B9">
        <w:rPr>
          <w:rFonts w:ascii="Arial" w:hAnsi="Arial" w:cs="Arial"/>
          <w:sz w:val="20"/>
          <w:szCs w:val="20"/>
          <w:lang w:val="en-GB"/>
        </w:rPr>
        <w:t>For the calculation of the half maximal inhibitory concentration (IC</w:t>
      </w:r>
      <w:r w:rsidR="00001CAB" w:rsidRPr="009D45B9">
        <w:rPr>
          <w:rFonts w:ascii="Arial" w:hAnsi="Arial" w:cs="Arial"/>
          <w:sz w:val="20"/>
          <w:szCs w:val="20"/>
          <w:vertAlign w:val="subscript"/>
          <w:lang w:val="en-GB"/>
        </w:rPr>
        <w:t>50</w:t>
      </w:r>
      <w:r w:rsidR="00001CAB" w:rsidRPr="009D45B9">
        <w:rPr>
          <w:rFonts w:ascii="Arial" w:hAnsi="Arial" w:cs="Arial"/>
          <w:sz w:val="20"/>
          <w:szCs w:val="20"/>
          <w:lang w:val="en-GB"/>
        </w:rPr>
        <w:t>), linear and nonlinear regressions were applied, depending on optimal curve-fitting</w:t>
      </w:r>
      <w:r w:rsidR="00001CAB">
        <w:rPr>
          <w:rFonts w:ascii="Arial" w:hAnsi="Arial" w:cs="Arial"/>
          <w:sz w:val="20"/>
          <w:szCs w:val="20"/>
          <w:lang w:val="en-GB"/>
        </w:rPr>
        <w:t xml:space="preserve">. </w:t>
      </w:r>
      <w:r w:rsidR="00001CAB" w:rsidRPr="009D45B9">
        <w:rPr>
          <w:rFonts w:ascii="Arial" w:hAnsi="Arial" w:cs="Arial"/>
          <w:sz w:val="20"/>
          <w:szCs w:val="20"/>
          <w:lang w:val="en-GB"/>
        </w:rPr>
        <w:t>In combinational studies synergy was determined when combinational index (CI) was &lt;1.</w:t>
      </w:r>
      <w:r w:rsidRPr="009D45B9">
        <w:rPr>
          <w:rFonts w:ascii="Arial" w:hAnsi="Arial" w:cs="Arial"/>
          <w:sz w:val="20"/>
          <w:szCs w:val="20"/>
          <w:lang w:val="en-GB"/>
        </w:rPr>
        <w:t xml:space="preserve"> </w:t>
      </w:r>
      <w:r>
        <w:rPr>
          <w:rFonts w:ascii="Arial" w:hAnsi="Arial" w:cs="Arial"/>
          <w:sz w:val="20"/>
          <w:szCs w:val="20"/>
        </w:rPr>
        <w:t>For cytotoxicity assessment of short-term exposure to PPN, s</w:t>
      </w:r>
      <w:r w:rsidRPr="009D45B9">
        <w:rPr>
          <w:rFonts w:ascii="Arial" w:hAnsi="Arial" w:cs="Arial"/>
          <w:sz w:val="20"/>
          <w:szCs w:val="20"/>
        </w:rPr>
        <w:t xml:space="preserve">emiconfluent monolayers of MG-63 cells were treated with PPN 10 or 50 µM for 24 h. Cells treated with vehicle were considered as control. After treatment, cells were harvested and the viable cells were counted in a Neubauer improved cell counting chamber using trypan blue dye under a light microscope. Percentage of cell viability and total number of viable cells were calculated.  </w:t>
      </w:r>
    </w:p>
    <w:p w14:paraId="2F53D7D2" w14:textId="4CA1A12F" w:rsidR="003670A1" w:rsidRDefault="003670A1" w:rsidP="003670A1">
      <w:pPr>
        <w:spacing w:line="480" w:lineRule="auto"/>
        <w:jc w:val="both"/>
        <w:rPr>
          <w:rFonts w:ascii="Arial" w:hAnsi="Arial" w:cs="Arial"/>
          <w:color w:val="000000"/>
          <w:sz w:val="20"/>
          <w:szCs w:val="20"/>
        </w:rPr>
      </w:pPr>
      <w:r w:rsidRPr="00FC6398">
        <w:rPr>
          <w:rFonts w:ascii="Arial" w:hAnsi="Arial" w:cs="Arial"/>
          <w:b/>
          <w:bCs/>
          <w:iCs/>
          <w:sz w:val="20"/>
          <w:szCs w:val="20"/>
          <w:lang w:val="en-GB"/>
        </w:rPr>
        <w:t>Cell cycle distribution</w:t>
      </w:r>
      <w:r>
        <w:rPr>
          <w:rFonts w:ascii="Arial" w:hAnsi="Arial" w:cs="Arial"/>
          <w:b/>
          <w:bCs/>
          <w:iCs/>
          <w:sz w:val="20"/>
          <w:szCs w:val="20"/>
          <w:lang w:val="en-GB"/>
        </w:rPr>
        <w:t xml:space="preserve">. </w:t>
      </w:r>
      <w:r w:rsidRPr="009D45B9">
        <w:rPr>
          <w:rFonts w:ascii="Arial" w:hAnsi="Arial" w:cs="Arial"/>
          <w:color w:val="000000"/>
          <w:sz w:val="20"/>
          <w:szCs w:val="20"/>
        </w:rPr>
        <w:t xml:space="preserve">After 48 h of serum starvation, MG-63 cells were treated for 24 h with PPN (50 µM) in complete DMEM and collected by trypsinization. Cells were then fixed in 70% chilled methanol over-night, treated with 1 </w:t>
      </w:r>
      <w:proofErr w:type="spellStart"/>
      <w:r w:rsidRPr="009D45B9">
        <w:rPr>
          <w:rFonts w:ascii="Arial" w:hAnsi="Arial" w:cs="Arial"/>
          <w:color w:val="000000"/>
          <w:sz w:val="20"/>
          <w:szCs w:val="20"/>
        </w:rPr>
        <w:t>μg</w:t>
      </w:r>
      <w:proofErr w:type="spellEnd"/>
      <w:r w:rsidRPr="009D45B9">
        <w:rPr>
          <w:rFonts w:ascii="Arial" w:hAnsi="Arial" w:cs="Arial"/>
          <w:color w:val="000000"/>
          <w:sz w:val="20"/>
          <w:szCs w:val="20"/>
        </w:rPr>
        <w:t>/ml RNase A (Sigma-Aldrich,</w:t>
      </w:r>
      <w:r w:rsidRPr="009D45B9">
        <w:rPr>
          <w:rFonts w:ascii="Arial" w:hAnsi="Arial" w:cs="Arial"/>
          <w:sz w:val="20"/>
          <w:szCs w:val="20"/>
          <w:lang w:val="en-GB"/>
        </w:rPr>
        <w:t xml:space="preserve"> Missouri, United States</w:t>
      </w:r>
      <w:r w:rsidRPr="009D45B9">
        <w:rPr>
          <w:rFonts w:ascii="Arial" w:hAnsi="Arial" w:cs="Arial"/>
          <w:color w:val="000000"/>
          <w:sz w:val="20"/>
          <w:szCs w:val="20"/>
        </w:rPr>
        <w:t xml:space="preserve">) and stained with 100 </w:t>
      </w:r>
      <w:proofErr w:type="spellStart"/>
      <w:r w:rsidRPr="009D45B9">
        <w:rPr>
          <w:rFonts w:ascii="Arial" w:hAnsi="Arial" w:cs="Arial"/>
          <w:color w:val="000000"/>
          <w:sz w:val="20"/>
          <w:szCs w:val="20"/>
        </w:rPr>
        <w:t>μg</w:t>
      </w:r>
      <w:proofErr w:type="spellEnd"/>
      <w:r w:rsidRPr="009D45B9">
        <w:rPr>
          <w:rFonts w:ascii="Arial" w:hAnsi="Arial" w:cs="Arial"/>
          <w:color w:val="000000"/>
          <w:sz w:val="20"/>
          <w:szCs w:val="20"/>
        </w:rPr>
        <w:t xml:space="preserve">/ml propidium iodide </w:t>
      </w:r>
      <w:r w:rsidRPr="009D45B9">
        <w:rPr>
          <w:rFonts w:ascii="Arial" w:hAnsi="Arial" w:cs="Arial"/>
          <w:sz w:val="20"/>
          <w:szCs w:val="20"/>
          <w:lang w:val="en-GB"/>
        </w:rPr>
        <w:t>(Thermo Fisher, Massachusetts,</w:t>
      </w:r>
      <w:r w:rsidRPr="009D45B9">
        <w:rPr>
          <w:rFonts w:ascii="Arial" w:hAnsi="Arial" w:cs="Arial"/>
          <w:sz w:val="20"/>
          <w:szCs w:val="20"/>
        </w:rPr>
        <w:t xml:space="preserve"> United States</w:t>
      </w:r>
      <w:r w:rsidRPr="009D45B9">
        <w:rPr>
          <w:rFonts w:ascii="Arial" w:hAnsi="Arial" w:cs="Arial"/>
          <w:sz w:val="20"/>
          <w:szCs w:val="20"/>
          <w:lang w:val="en-GB"/>
        </w:rPr>
        <w:t>)</w:t>
      </w:r>
      <w:r w:rsidRPr="009D45B9">
        <w:rPr>
          <w:rFonts w:ascii="Arial" w:hAnsi="Arial" w:cs="Arial"/>
          <w:color w:val="000000"/>
          <w:sz w:val="20"/>
          <w:szCs w:val="20"/>
        </w:rPr>
        <w:t xml:space="preserve">. Cell cycle phase distribution of nuclear DNA was carried out in a </w:t>
      </w:r>
      <w:proofErr w:type="spellStart"/>
      <w:r w:rsidRPr="009D45B9">
        <w:rPr>
          <w:rFonts w:ascii="Arial" w:hAnsi="Arial" w:cs="Arial"/>
          <w:color w:val="000000"/>
          <w:sz w:val="20"/>
          <w:szCs w:val="20"/>
        </w:rPr>
        <w:t>FACSCalibur</w:t>
      </w:r>
      <w:proofErr w:type="spellEnd"/>
      <w:r w:rsidRPr="009D45B9">
        <w:rPr>
          <w:rFonts w:ascii="Arial" w:hAnsi="Arial" w:cs="Arial"/>
          <w:color w:val="000000"/>
          <w:sz w:val="20"/>
          <w:szCs w:val="20"/>
        </w:rPr>
        <w:t xml:space="preserve"> cytometer (</w:t>
      </w:r>
      <w:r w:rsidRPr="009D45B9">
        <w:rPr>
          <w:rFonts w:ascii="Arial" w:hAnsi="Arial" w:cs="Arial"/>
          <w:bCs/>
          <w:color w:val="000000"/>
          <w:sz w:val="20"/>
          <w:szCs w:val="20"/>
          <w:shd w:val="clear" w:color="auto" w:fill="FFFFFF"/>
        </w:rPr>
        <w:t>Becton Dickinson, New Jersey, United States)</w:t>
      </w:r>
      <w:r w:rsidRPr="009D45B9">
        <w:rPr>
          <w:rFonts w:ascii="Arial" w:hAnsi="Arial" w:cs="Arial"/>
          <w:b/>
          <w:bCs/>
          <w:color w:val="000000"/>
          <w:sz w:val="20"/>
          <w:szCs w:val="20"/>
          <w:shd w:val="clear" w:color="auto" w:fill="FFFFFF"/>
        </w:rPr>
        <w:t xml:space="preserve"> </w:t>
      </w:r>
      <w:r w:rsidRPr="009D45B9">
        <w:rPr>
          <w:rFonts w:ascii="Arial" w:hAnsi="Arial" w:cs="Arial"/>
          <w:color w:val="000000"/>
          <w:sz w:val="20"/>
          <w:szCs w:val="20"/>
        </w:rPr>
        <w:t xml:space="preserve">using </w:t>
      </w:r>
      <w:proofErr w:type="spellStart"/>
      <w:r w:rsidRPr="009D45B9">
        <w:rPr>
          <w:rFonts w:ascii="Arial" w:hAnsi="Arial" w:cs="Arial"/>
          <w:color w:val="000000"/>
          <w:sz w:val="20"/>
          <w:szCs w:val="20"/>
        </w:rPr>
        <w:t>FlowJo</w:t>
      </w:r>
      <w:proofErr w:type="spellEnd"/>
      <w:r w:rsidRPr="009D45B9">
        <w:rPr>
          <w:rFonts w:ascii="Arial" w:hAnsi="Arial" w:cs="Arial"/>
          <w:color w:val="000000"/>
          <w:sz w:val="20"/>
          <w:szCs w:val="20"/>
        </w:rPr>
        <w:t>™ v7.6.2 software. Cells with PI staining intensity lower than the G</w:t>
      </w:r>
      <w:r w:rsidRPr="009D45B9">
        <w:rPr>
          <w:rFonts w:ascii="Arial" w:hAnsi="Arial" w:cs="Arial"/>
          <w:color w:val="000000"/>
          <w:sz w:val="20"/>
          <w:szCs w:val="20"/>
          <w:vertAlign w:val="subscript"/>
        </w:rPr>
        <w:t>0</w:t>
      </w:r>
      <w:r w:rsidRPr="009D45B9">
        <w:rPr>
          <w:rFonts w:ascii="Arial" w:hAnsi="Arial" w:cs="Arial"/>
          <w:color w:val="000000"/>
          <w:sz w:val="20"/>
          <w:szCs w:val="20"/>
        </w:rPr>
        <w:t>/G</w:t>
      </w:r>
      <w:r w:rsidRPr="009D45B9">
        <w:rPr>
          <w:rFonts w:ascii="Arial" w:hAnsi="Arial" w:cs="Arial"/>
          <w:color w:val="000000"/>
          <w:sz w:val="20"/>
          <w:szCs w:val="20"/>
          <w:vertAlign w:val="subscript"/>
        </w:rPr>
        <w:t>1</w:t>
      </w:r>
      <w:r w:rsidRPr="009D45B9">
        <w:rPr>
          <w:rFonts w:ascii="Arial" w:hAnsi="Arial" w:cs="Arial"/>
          <w:color w:val="000000"/>
          <w:sz w:val="20"/>
          <w:szCs w:val="20"/>
        </w:rPr>
        <w:t xml:space="preserve"> peak were considered hypodiploid. Increase in the sub-G</w:t>
      </w:r>
      <w:r w:rsidRPr="009D45B9">
        <w:rPr>
          <w:rFonts w:ascii="Arial" w:hAnsi="Arial" w:cs="Arial"/>
          <w:color w:val="000000"/>
          <w:sz w:val="20"/>
          <w:szCs w:val="20"/>
          <w:vertAlign w:val="subscript"/>
        </w:rPr>
        <w:t>0</w:t>
      </w:r>
      <w:r w:rsidRPr="009D45B9">
        <w:rPr>
          <w:rFonts w:ascii="Arial" w:hAnsi="Arial" w:cs="Arial"/>
          <w:color w:val="000000"/>
          <w:sz w:val="20"/>
          <w:szCs w:val="20"/>
        </w:rPr>
        <w:t>/G</w:t>
      </w:r>
      <w:r w:rsidRPr="009D45B9">
        <w:rPr>
          <w:rFonts w:ascii="Arial" w:hAnsi="Arial" w:cs="Arial"/>
          <w:color w:val="000000"/>
          <w:sz w:val="20"/>
          <w:szCs w:val="20"/>
          <w:vertAlign w:val="subscript"/>
        </w:rPr>
        <w:t>1</w:t>
      </w:r>
      <w:r w:rsidRPr="009D45B9">
        <w:rPr>
          <w:rFonts w:ascii="Arial" w:hAnsi="Arial" w:cs="Arial"/>
          <w:color w:val="000000"/>
          <w:sz w:val="20"/>
          <w:szCs w:val="20"/>
        </w:rPr>
        <w:t xml:space="preserve"> cell population was used to estimate apoptosis due to their hypodiploid DNA content.</w:t>
      </w:r>
    </w:p>
    <w:p w14:paraId="6B3E25A8" w14:textId="584C52BD" w:rsidR="004D62B8" w:rsidRPr="008D10F1" w:rsidRDefault="004D62B8" w:rsidP="004D62B8">
      <w:pPr>
        <w:spacing w:line="480" w:lineRule="auto"/>
        <w:jc w:val="both"/>
        <w:rPr>
          <w:rFonts w:ascii="Arial" w:hAnsi="Arial" w:cs="Arial"/>
          <w:sz w:val="20"/>
          <w:szCs w:val="20"/>
        </w:rPr>
      </w:pPr>
      <w:r w:rsidRPr="00FC6398">
        <w:rPr>
          <w:rFonts w:ascii="Arial" w:hAnsi="Arial" w:cs="Arial"/>
          <w:b/>
          <w:bCs/>
          <w:iCs/>
          <w:color w:val="000000"/>
          <w:sz w:val="20"/>
          <w:szCs w:val="20"/>
        </w:rPr>
        <w:t>Apoptosis</w:t>
      </w:r>
      <w:r>
        <w:rPr>
          <w:rFonts w:ascii="Arial" w:hAnsi="Arial" w:cs="Arial"/>
          <w:b/>
          <w:bCs/>
          <w:iCs/>
          <w:color w:val="000000"/>
          <w:sz w:val="20"/>
          <w:szCs w:val="20"/>
        </w:rPr>
        <w:t xml:space="preserve">. </w:t>
      </w:r>
      <w:r w:rsidRPr="009D45B9">
        <w:rPr>
          <w:rFonts w:ascii="Arial" w:hAnsi="Arial" w:cs="Arial"/>
          <w:sz w:val="20"/>
          <w:szCs w:val="20"/>
        </w:rPr>
        <w:t>1x10</w:t>
      </w:r>
      <w:r w:rsidRPr="009D45B9">
        <w:rPr>
          <w:rFonts w:ascii="Arial" w:hAnsi="Arial" w:cs="Arial"/>
          <w:sz w:val="20"/>
          <w:szCs w:val="20"/>
          <w:vertAlign w:val="superscript"/>
        </w:rPr>
        <w:t xml:space="preserve">4 </w:t>
      </w:r>
      <w:r w:rsidRPr="009D45B9">
        <w:rPr>
          <w:rFonts w:ascii="Arial" w:hAnsi="Arial" w:cs="Arial"/>
          <w:sz w:val="20"/>
          <w:szCs w:val="20"/>
        </w:rPr>
        <w:t xml:space="preserve">MG-63 cells were plated on glass coverslips resting on 24-well flat bottom plates and allowed to attach overnight. After 24-h starvation MG-63 cells were treated for 48 h with PPN </w:t>
      </w:r>
      <w:r w:rsidR="00482AD8" w:rsidRPr="009D45B9">
        <w:rPr>
          <w:rFonts w:ascii="Arial" w:hAnsi="Arial" w:cs="Arial"/>
          <w:color w:val="000000"/>
          <w:sz w:val="20"/>
          <w:szCs w:val="20"/>
        </w:rPr>
        <w:t>(50 µM)</w:t>
      </w:r>
      <w:r w:rsidR="00482AD8">
        <w:rPr>
          <w:rFonts w:ascii="Arial" w:hAnsi="Arial" w:cs="Arial"/>
          <w:color w:val="000000"/>
          <w:sz w:val="20"/>
          <w:szCs w:val="20"/>
        </w:rPr>
        <w:t xml:space="preserve"> </w:t>
      </w:r>
      <w:r w:rsidRPr="009D45B9">
        <w:rPr>
          <w:rFonts w:ascii="Arial" w:hAnsi="Arial" w:cs="Arial"/>
          <w:sz w:val="20"/>
          <w:szCs w:val="20"/>
        </w:rPr>
        <w:t>in complete DMEM. After incubation, cells were fixed in 4 % paraformaldehyde in PBS. DNA strand breaks were labeled with digoxigenin-</w:t>
      </w:r>
      <w:proofErr w:type="spellStart"/>
      <w:r w:rsidRPr="009D45B9">
        <w:rPr>
          <w:rFonts w:ascii="Arial" w:hAnsi="Arial" w:cs="Arial"/>
          <w:sz w:val="20"/>
          <w:szCs w:val="20"/>
        </w:rPr>
        <w:t>dUTP</w:t>
      </w:r>
      <w:proofErr w:type="spellEnd"/>
      <w:r w:rsidRPr="009D45B9">
        <w:rPr>
          <w:rFonts w:ascii="Arial" w:hAnsi="Arial" w:cs="Arial"/>
          <w:sz w:val="20"/>
          <w:szCs w:val="20"/>
        </w:rPr>
        <w:t xml:space="preserve"> using terminal deoxynucleotidyl transferase nick end labeling </w:t>
      </w:r>
      <w:r>
        <w:rPr>
          <w:rFonts w:ascii="Arial" w:hAnsi="Arial" w:cs="Arial"/>
          <w:sz w:val="20"/>
          <w:szCs w:val="20"/>
        </w:rPr>
        <w:t>(</w:t>
      </w:r>
      <w:proofErr w:type="spellStart"/>
      <w:r w:rsidRPr="009D45B9">
        <w:rPr>
          <w:rFonts w:ascii="Arial" w:hAnsi="Arial" w:cs="Arial"/>
          <w:sz w:val="20"/>
          <w:szCs w:val="20"/>
        </w:rPr>
        <w:t>DeadEnd</w:t>
      </w:r>
      <w:proofErr w:type="spellEnd"/>
      <w:r w:rsidRPr="009D45B9">
        <w:rPr>
          <w:rFonts w:ascii="Arial" w:hAnsi="Arial" w:cs="Arial"/>
          <w:sz w:val="20"/>
          <w:szCs w:val="20"/>
        </w:rPr>
        <w:t>™ TUNEL System</w:t>
      </w:r>
      <w:r>
        <w:rPr>
          <w:rFonts w:ascii="Arial" w:hAnsi="Arial" w:cs="Arial"/>
          <w:sz w:val="20"/>
          <w:szCs w:val="20"/>
        </w:rPr>
        <w:t xml:space="preserve">, </w:t>
      </w:r>
      <w:r w:rsidRPr="009D45B9">
        <w:rPr>
          <w:rFonts w:ascii="Arial" w:hAnsi="Arial" w:cs="Arial"/>
          <w:sz w:val="20"/>
          <w:szCs w:val="20"/>
        </w:rPr>
        <w:t>Promega, Wisconsin,</w:t>
      </w:r>
      <w:r w:rsidRPr="009D45B9">
        <w:rPr>
          <w:rFonts w:ascii="Arial" w:hAnsi="Arial" w:cs="Arial"/>
          <w:bCs/>
          <w:color w:val="000000"/>
          <w:sz w:val="20"/>
          <w:szCs w:val="20"/>
          <w:shd w:val="clear" w:color="auto" w:fill="FFFFFF"/>
        </w:rPr>
        <w:t xml:space="preserve"> </w:t>
      </w:r>
      <w:r>
        <w:rPr>
          <w:rFonts w:ascii="Arial" w:hAnsi="Arial" w:cs="Arial"/>
          <w:bCs/>
          <w:color w:val="000000"/>
          <w:sz w:val="20"/>
          <w:szCs w:val="20"/>
          <w:shd w:val="clear" w:color="auto" w:fill="FFFFFF"/>
        </w:rPr>
        <w:t>US</w:t>
      </w:r>
      <w:r w:rsidRPr="009D45B9">
        <w:rPr>
          <w:rFonts w:ascii="Arial" w:hAnsi="Arial" w:cs="Arial"/>
          <w:sz w:val="20"/>
          <w:szCs w:val="20"/>
        </w:rPr>
        <w:t>)</w:t>
      </w:r>
      <w:r>
        <w:rPr>
          <w:rFonts w:ascii="Arial" w:hAnsi="Arial" w:cs="Arial"/>
          <w:sz w:val="20"/>
          <w:szCs w:val="20"/>
        </w:rPr>
        <w:t xml:space="preserve">, </w:t>
      </w:r>
      <w:r w:rsidRPr="009D45B9">
        <w:rPr>
          <w:rFonts w:ascii="Arial" w:hAnsi="Arial" w:cs="Arial"/>
          <w:sz w:val="20"/>
          <w:szCs w:val="20"/>
        </w:rPr>
        <w:t xml:space="preserve">according </w:t>
      </w:r>
      <w:r w:rsidRPr="009D45B9">
        <w:rPr>
          <w:rFonts w:ascii="Arial" w:hAnsi="Arial" w:cs="Arial"/>
          <w:sz w:val="20"/>
          <w:szCs w:val="20"/>
        </w:rPr>
        <w:lastRenderedPageBreak/>
        <w:t xml:space="preserve">to the manufacturer’s protocol. Slides were mounted using DAPI-containing </w:t>
      </w:r>
      <w:proofErr w:type="spellStart"/>
      <w:r w:rsidRPr="009D45B9">
        <w:rPr>
          <w:rFonts w:ascii="Arial" w:hAnsi="Arial" w:cs="Arial"/>
          <w:sz w:val="20"/>
          <w:szCs w:val="20"/>
        </w:rPr>
        <w:t>Vectashield</w:t>
      </w:r>
      <w:proofErr w:type="spellEnd"/>
      <w:r w:rsidRPr="009D45B9">
        <w:rPr>
          <w:rFonts w:ascii="Arial" w:hAnsi="Arial" w:cs="Arial"/>
          <w:sz w:val="20"/>
          <w:szCs w:val="20"/>
        </w:rPr>
        <w:t xml:space="preserve">™ mounting medium (Vector Laboratories Inc., California, </w:t>
      </w:r>
      <w:r>
        <w:rPr>
          <w:rFonts w:ascii="Arial" w:hAnsi="Arial" w:cs="Arial"/>
          <w:sz w:val="20"/>
          <w:szCs w:val="20"/>
        </w:rPr>
        <w:t>US</w:t>
      </w:r>
      <w:r w:rsidRPr="009D45B9">
        <w:rPr>
          <w:rFonts w:ascii="Arial" w:hAnsi="Arial" w:cs="Arial"/>
          <w:sz w:val="20"/>
          <w:szCs w:val="20"/>
        </w:rPr>
        <w:t xml:space="preserve">) for DNA staining and visualized </w:t>
      </w:r>
      <w:r>
        <w:rPr>
          <w:rFonts w:ascii="Arial" w:hAnsi="Arial" w:cs="Arial"/>
          <w:sz w:val="20"/>
          <w:szCs w:val="20"/>
        </w:rPr>
        <w:t xml:space="preserve">using fluorescence microscopy </w:t>
      </w:r>
      <w:r w:rsidRPr="009D45B9">
        <w:rPr>
          <w:rFonts w:ascii="Arial" w:hAnsi="Arial" w:cs="Arial"/>
          <w:sz w:val="20"/>
          <w:szCs w:val="20"/>
        </w:rPr>
        <w:t xml:space="preserve">in a </w:t>
      </w:r>
      <w:proofErr w:type="spellStart"/>
      <w:r w:rsidRPr="009D45B9">
        <w:rPr>
          <w:rFonts w:ascii="Arial" w:hAnsi="Arial" w:cs="Arial"/>
          <w:sz w:val="20"/>
          <w:szCs w:val="20"/>
        </w:rPr>
        <w:t>Cytation</w:t>
      </w:r>
      <w:proofErr w:type="spellEnd"/>
      <w:r w:rsidRPr="009D45B9">
        <w:rPr>
          <w:rFonts w:ascii="Arial" w:hAnsi="Arial" w:cs="Arial"/>
          <w:sz w:val="20"/>
          <w:szCs w:val="20"/>
        </w:rPr>
        <w:t xml:space="preserve"> Gen5 Cell Imaging Multi-Mode Reader (</w:t>
      </w:r>
      <w:proofErr w:type="spellStart"/>
      <w:r w:rsidRPr="009D45B9">
        <w:rPr>
          <w:rFonts w:ascii="Arial" w:hAnsi="Arial" w:cs="Arial"/>
          <w:sz w:val="20"/>
          <w:szCs w:val="20"/>
        </w:rPr>
        <w:t>BioTek</w:t>
      </w:r>
      <w:proofErr w:type="spellEnd"/>
      <w:r w:rsidRPr="009D45B9">
        <w:rPr>
          <w:rFonts w:ascii="Arial" w:hAnsi="Arial" w:cs="Arial"/>
          <w:sz w:val="20"/>
          <w:szCs w:val="20"/>
        </w:rPr>
        <w:t xml:space="preserve">, Vermont, </w:t>
      </w:r>
      <w:r>
        <w:rPr>
          <w:rFonts w:ascii="Arial" w:hAnsi="Arial" w:cs="Arial"/>
          <w:sz w:val="20"/>
          <w:szCs w:val="20"/>
        </w:rPr>
        <w:t>US</w:t>
      </w:r>
      <w:r w:rsidRPr="009D45B9">
        <w:rPr>
          <w:rFonts w:ascii="Arial" w:hAnsi="Arial" w:cs="Arial"/>
          <w:sz w:val="20"/>
          <w:szCs w:val="20"/>
        </w:rPr>
        <w:t>). 10 pictures per experimental group were taken for quantification.</w:t>
      </w:r>
      <w:r w:rsidR="005A7617">
        <w:rPr>
          <w:rFonts w:ascii="Arial" w:hAnsi="Arial" w:cs="Arial"/>
          <w:sz w:val="20"/>
          <w:szCs w:val="20"/>
        </w:rPr>
        <w:t xml:space="preserve"> </w:t>
      </w:r>
      <w:r w:rsidR="005A7617" w:rsidRPr="009D45B9">
        <w:rPr>
          <w:rFonts w:ascii="Arial" w:hAnsi="Arial" w:cs="Arial"/>
          <w:sz w:val="20"/>
          <w:szCs w:val="20"/>
          <w:lang w:val="en-GB"/>
        </w:rPr>
        <w:t xml:space="preserve">The number of apoptotic cells evaluated by TUNEL was expressed as </w:t>
      </w:r>
      <w:r w:rsidR="005A7617" w:rsidRPr="009D45B9">
        <w:rPr>
          <w:rFonts w:ascii="Arial" w:hAnsi="Arial" w:cs="Arial"/>
          <w:sz w:val="20"/>
          <w:szCs w:val="20"/>
        </w:rPr>
        <w:t>[number of TUNEL-positive cells/total cells] x 100</w:t>
      </w:r>
      <w:r w:rsidR="005A7617">
        <w:rPr>
          <w:rFonts w:ascii="Arial" w:hAnsi="Arial" w:cs="Arial"/>
          <w:sz w:val="20"/>
          <w:szCs w:val="20"/>
        </w:rPr>
        <w:t xml:space="preserve"> </w:t>
      </w:r>
      <w:r w:rsidR="005A7617" w:rsidRPr="009D45B9">
        <w:rPr>
          <w:rFonts w:ascii="Arial" w:hAnsi="Arial" w:cs="Arial"/>
          <w:sz w:val="20"/>
          <w:szCs w:val="20"/>
          <w:lang w:val="en-GB"/>
        </w:rPr>
        <w:t>in each specific condition (± 95 % confidence limits), and analysed by the χ</w:t>
      </w:r>
      <w:r w:rsidR="005A7617" w:rsidRPr="009D45B9">
        <w:rPr>
          <w:rFonts w:ascii="Arial" w:hAnsi="Arial" w:cs="Arial"/>
          <w:sz w:val="20"/>
          <w:szCs w:val="20"/>
          <w:vertAlign w:val="superscript"/>
          <w:lang w:val="en-GB"/>
        </w:rPr>
        <w:t>2</w:t>
      </w:r>
      <w:r w:rsidR="005A7617" w:rsidRPr="009D45B9">
        <w:rPr>
          <w:rFonts w:ascii="Arial" w:hAnsi="Arial" w:cs="Arial"/>
          <w:sz w:val="20"/>
          <w:szCs w:val="20"/>
          <w:lang w:val="en-GB"/>
        </w:rPr>
        <w:t xml:space="preserve"> test.</w:t>
      </w:r>
    </w:p>
    <w:p w14:paraId="099D744F" w14:textId="7F349ACD" w:rsidR="00C55C22" w:rsidRDefault="00C55C22" w:rsidP="00C55C22">
      <w:pPr>
        <w:spacing w:line="480" w:lineRule="auto"/>
        <w:jc w:val="both"/>
        <w:rPr>
          <w:rFonts w:ascii="Arial" w:hAnsi="Arial" w:cs="Arial"/>
          <w:b/>
          <w:bCs/>
          <w:iCs/>
          <w:sz w:val="20"/>
          <w:szCs w:val="20"/>
          <w:lang w:val="en-GB"/>
        </w:rPr>
      </w:pPr>
      <w:proofErr w:type="spellStart"/>
      <w:r w:rsidRPr="00C55C22">
        <w:rPr>
          <w:rFonts w:ascii="Arial" w:hAnsi="Arial" w:cs="Arial"/>
          <w:b/>
          <w:bCs/>
          <w:sz w:val="20"/>
          <w:szCs w:val="20"/>
          <w:lang w:val="en-GB"/>
        </w:rPr>
        <w:t>Clonogenic</w:t>
      </w:r>
      <w:proofErr w:type="spellEnd"/>
      <w:r w:rsidRPr="00C55C22">
        <w:rPr>
          <w:rFonts w:ascii="Arial" w:hAnsi="Arial" w:cs="Arial"/>
          <w:b/>
          <w:bCs/>
          <w:sz w:val="20"/>
          <w:szCs w:val="20"/>
          <w:lang w:val="en-GB"/>
        </w:rPr>
        <w:t xml:space="preserve"> growth.</w:t>
      </w:r>
      <w:r>
        <w:rPr>
          <w:rFonts w:ascii="Arial" w:hAnsi="Arial" w:cs="Arial"/>
          <w:sz w:val="20"/>
          <w:szCs w:val="20"/>
          <w:lang w:val="en-GB"/>
        </w:rPr>
        <w:t xml:space="preserve"> </w:t>
      </w:r>
      <w:proofErr w:type="spellStart"/>
      <w:r w:rsidRPr="009D45B9">
        <w:rPr>
          <w:rFonts w:ascii="Arial" w:hAnsi="Arial" w:cs="Arial"/>
          <w:sz w:val="20"/>
          <w:szCs w:val="20"/>
          <w:lang w:val="en-GB"/>
        </w:rPr>
        <w:t>Clonogenic</w:t>
      </w:r>
      <w:proofErr w:type="spellEnd"/>
      <w:r w:rsidRPr="009D45B9">
        <w:rPr>
          <w:rFonts w:ascii="Arial" w:hAnsi="Arial" w:cs="Arial"/>
          <w:sz w:val="20"/>
          <w:szCs w:val="20"/>
          <w:lang w:val="en-GB"/>
        </w:rPr>
        <w:t xml:space="preserve"> assays were conducted in order to evaluate the effect of </w:t>
      </w:r>
      <w:bookmarkStart w:id="0" w:name="_Hlk36079307"/>
      <w:r w:rsidRPr="009D45B9">
        <w:rPr>
          <w:rFonts w:ascii="Arial" w:hAnsi="Arial" w:cs="Arial"/>
          <w:sz w:val="20"/>
          <w:szCs w:val="20"/>
          <w:lang w:val="en-GB"/>
        </w:rPr>
        <w:t>PPN</w:t>
      </w:r>
      <w:bookmarkEnd w:id="0"/>
      <w:r w:rsidRPr="009D45B9">
        <w:rPr>
          <w:rFonts w:ascii="Arial" w:hAnsi="Arial" w:cs="Arial"/>
          <w:sz w:val="20"/>
          <w:szCs w:val="20"/>
          <w:lang w:val="en-GB"/>
        </w:rPr>
        <w:t xml:space="preserve"> on OSA cell 2D colony formation. 250 cells/well were plated on 96-well flat bottom plates and cultured for 7 days in complete DMEM which was replaced every 72 h with</w:t>
      </w:r>
      <w:r w:rsidRPr="009D45B9">
        <w:rPr>
          <w:rFonts w:ascii="Arial" w:hAnsi="Arial" w:cs="Arial"/>
          <w:sz w:val="20"/>
          <w:szCs w:val="20"/>
        </w:rPr>
        <w:t xml:space="preserve"> </w:t>
      </w:r>
      <w:r w:rsidRPr="009D45B9">
        <w:rPr>
          <w:rFonts w:ascii="Arial" w:hAnsi="Arial" w:cs="Arial"/>
          <w:sz w:val="20"/>
          <w:szCs w:val="20"/>
          <w:lang w:val="en-GB"/>
        </w:rPr>
        <w:t xml:space="preserve">PPN treatment or vehicle. At the end of the week, OSA colonies were fixed and stained as reported to facilitate quantification. Proximate and discrete cellular aggregates involving more than 20 cells were considered </w:t>
      </w:r>
      <w:proofErr w:type="spellStart"/>
      <w:r w:rsidRPr="009D45B9">
        <w:rPr>
          <w:rFonts w:ascii="Arial" w:hAnsi="Arial" w:cs="Arial"/>
          <w:sz w:val="20"/>
          <w:szCs w:val="20"/>
          <w:lang w:val="en-GB"/>
        </w:rPr>
        <w:t>tumor</w:t>
      </w:r>
      <w:proofErr w:type="spellEnd"/>
      <w:r w:rsidRPr="009D45B9">
        <w:rPr>
          <w:rFonts w:ascii="Arial" w:hAnsi="Arial" w:cs="Arial"/>
          <w:sz w:val="20"/>
          <w:szCs w:val="20"/>
          <w:lang w:val="en-GB"/>
        </w:rPr>
        <w:t xml:space="preserve"> cell colonies. Representative pictures of each well were taken at X40 magnification </w:t>
      </w:r>
      <w:r w:rsidRPr="009D45B9">
        <w:rPr>
          <w:rFonts w:ascii="Arial" w:hAnsi="Arial" w:cs="Arial"/>
          <w:sz w:val="20"/>
          <w:szCs w:val="20"/>
        </w:rPr>
        <w:t xml:space="preserve">(Nikon Microscope TE-2000 and NIS-Elements 3.0 software, Tokyo, Japan) and colony quantification was conducted per well quadrant. </w:t>
      </w:r>
    </w:p>
    <w:p w14:paraId="0576EEFF" w14:textId="3C336E10" w:rsidR="00001D50" w:rsidRPr="00FC6398" w:rsidRDefault="00001D50" w:rsidP="00001D50">
      <w:pPr>
        <w:spacing w:line="480" w:lineRule="auto"/>
        <w:jc w:val="both"/>
        <w:rPr>
          <w:rFonts w:ascii="Arial" w:hAnsi="Arial" w:cs="Arial"/>
          <w:b/>
          <w:bCs/>
          <w:iCs/>
          <w:sz w:val="20"/>
          <w:szCs w:val="20"/>
          <w:lang w:val="en-GB"/>
        </w:rPr>
      </w:pPr>
      <w:r w:rsidRPr="00001D50">
        <w:rPr>
          <w:rFonts w:ascii="Arial" w:hAnsi="Arial" w:cs="Arial"/>
          <w:b/>
          <w:bCs/>
          <w:sz w:val="20"/>
          <w:szCs w:val="20"/>
          <w:lang w:val="en-GB"/>
        </w:rPr>
        <w:t>OSA spheroid growth.</w:t>
      </w:r>
      <w:r>
        <w:rPr>
          <w:rFonts w:ascii="Arial" w:hAnsi="Arial" w:cs="Arial"/>
          <w:sz w:val="20"/>
          <w:szCs w:val="20"/>
          <w:lang w:val="en-GB"/>
        </w:rPr>
        <w:t xml:space="preserve"> </w:t>
      </w:r>
      <w:r w:rsidRPr="009D45B9">
        <w:rPr>
          <w:rFonts w:ascii="Arial" w:hAnsi="Arial" w:cs="Arial"/>
          <w:sz w:val="20"/>
          <w:szCs w:val="20"/>
        </w:rPr>
        <w:t xml:space="preserve">The hanging drop method was used in order to generate multicellular OSA tumor spheroids. 20 µl drops containing a cellular suspension of </w:t>
      </w:r>
      <w:r w:rsidRPr="009D45B9">
        <w:rPr>
          <w:rFonts w:ascii="Arial" w:hAnsi="Arial" w:cs="Arial"/>
          <w:sz w:val="20"/>
          <w:szCs w:val="20"/>
          <w:lang w:val="en-GB"/>
        </w:rPr>
        <w:t>2.5x10</w:t>
      </w:r>
      <w:r w:rsidRPr="009D45B9">
        <w:rPr>
          <w:rFonts w:ascii="Arial" w:hAnsi="Arial" w:cs="Arial"/>
          <w:sz w:val="20"/>
          <w:szCs w:val="20"/>
          <w:vertAlign w:val="superscript"/>
          <w:lang w:val="en-GB"/>
        </w:rPr>
        <w:t>3</w:t>
      </w:r>
      <w:r w:rsidRPr="009D45B9">
        <w:rPr>
          <w:rFonts w:ascii="Arial" w:hAnsi="Arial" w:cs="Arial"/>
          <w:sz w:val="20"/>
          <w:szCs w:val="20"/>
          <w:lang w:val="en-GB"/>
        </w:rPr>
        <w:t xml:space="preserve"> </w:t>
      </w:r>
      <w:r w:rsidRPr="009D45B9">
        <w:rPr>
          <w:rFonts w:ascii="Arial" w:hAnsi="Arial" w:cs="Arial"/>
          <w:sz w:val="20"/>
          <w:szCs w:val="20"/>
        </w:rPr>
        <w:t>MG-63 cells in complete DMEM were placed on the top cover of a 100 mm plate. After 72 h, cell aggregates were gently placed in 96-well plates coated with 50 µl of 1.5% agar. After one week, when spheroids acquired an adequate</w:t>
      </w:r>
      <w:r>
        <w:rPr>
          <w:rFonts w:ascii="Arial" w:hAnsi="Arial" w:cs="Arial"/>
          <w:sz w:val="20"/>
          <w:szCs w:val="20"/>
        </w:rPr>
        <w:t xml:space="preserve"> morphology</w:t>
      </w:r>
      <w:r w:rsidRPr="009D45B9">
        <w:rPr>
          <w:rFonts w:ascii="Arial" w:hAnsi="Arial" w:cs="Arial"/>
          <w:sz w:val="20"/>
          <w:szCs w:val="20"/>
        </w:rPr>
        <w:t xml:space="preserve"> and a minimum diameter of 200 µm, cells were exposed to 50 µM PPN during 7 days. Complete DMEM with or without PPN was replaced every 72 h. Pictures of tumor spheroids were taken using a high-resolution optic microscope (Leica Microsystems, </w:t>
      </w:r>
      <w:proofErr w:type="spellStart"/>
      <w:r w:rsidRPr="009D45B9">
        <w:rPr>
          <w:rFonts w:ascii="Arial" w:hAnsi="Arial" w:cs="Arial"/>
          <w:sz w:val="20"/>
          <w:szCs w:val="20"/>
        </w:rPr>
        <w:t>Wetzlar</w:t>
      </w:r>
      <w:proofErr w:type="spellEnd"/>
      <w:r w:rsidRPr="009D45B9">
        <w:rPr>
          <w:rFonts w:ascii="Arial" w:hAnsi="Arial" w:cs="Arial"/>
          <w:sz w:val="20"/>
          <w:szCs w:val="20"/>
        </w:rPr>
        <w:t>, German</w:t>
      </w:r>
      <w:r>
        <w:rPr>
          <w:rFonts w:ascii="Arial" w:hAnsi="Arial" w:cs="Arial"/>
          <w:sz w:val="20"/>
          <w:szCs w:val="20"/>
        </w:rPr>
        <w:t>y</w:t>
      </w:r>
      <w:r w:rsidRPr="009D45B9">
        <w:rPr>
          <w:rFonts w:ascii="Arial" w:hAnsi="Arial" w:cs="Arial"/>
          <w:sz w:val="20"/>
          <w:szCs w:val="20"/>
        </w:rPr>
        <w:t xml:space="preserve">) at three different timepoints. At the end of the experiment, </w:t>
      </w:r>
      <w:proofErr w:type="spellStart"/>
      <w:r w:rsidRPr="009D45B9">
        <w:rPr>
          <w:rFonts w:ascii="Arial" w:hAnsi="Arial" w:cs="Arial"/>
          <w:sz w:val="20"/>
          <w:szCs w:val="20"/>
          <w:shd w:val="clear" w:color="auto" w:fill="FFFFFF"/>
        </w:rPr>
        <w:t>ReViSP</w:t>
      </w:r>
      <w:proofErr w:type="spellEnd"/>
      <w:r w:rsidRPr="009D45B9">
        <w:rPr>
          <w:rFonts w:ascii="Arial" w:hAnsi="Arial" w:cs="Arial"/>
          <w:sz w:val="20"/>
          <w:szCs w:val="20"/>
          <w:shd w:val="clear" w:color="auto" w:fill="FFFFFF"/>
        </w:rPr>
        <w:t xml:space="preserve"> and </w:t>
      </w:r>
      <w:proofErr w:type="spellStart"/>
      <w:r w:rsidRPr="009D45B9">
        <w:rPr>
          <w:rFonts w:ascii="Arial" w:hAnsi="Arial" w:cs="Arial"/>
          <w:sz w:val="20"/>
          <w:szCs w:val="20"/>
          <w:shd w:val="clear" w:color="auto" w:fill="FFFFFF"/>
        </w:rPr>
        <w:t>AnaSP</w:t>
      </w:r>
      <w:proofErr w:type="spellEnd"/>
      <w:r w:rsidRPr="009D45B9">
        <w:rPr>
          <w:rFonts w:ascii="Arial" w:hAnsi="Arial" w:cs="Arial"/>
          <w:sz w:val="20"/>
          <w:szCs w:val="20"/>
          <w:shd w:val="clear" w:color="auto" w:fill="FFFFFF"/>
        </w:rPr>
        <w:t xml:space="preserve"> </w:t>
      </w:r>
      <w:proofErr w:type="spellStart"/>
      <w:r w:rsidRPr="009D45B9">
        <w:rPr>
          <w:rFonts w:ascii="Arial" w:hAnsi="Arial" w:cs="Arial"/>
          <w:sz w:val="20"/>
          <w:szCs w:val="20"/>
          <w:shd w:val="clear" w:color="auto" w:fill="FFFFFF"/>
        </w:rPr>
        <w:t>softwares</w:t>
      </w:r>
      <w:proofErr w:type="spellEnd"/>
      <w:r w:rsidRPr="009D45B9">
        <w:rPr>
          <w:rFonts w:ascii="Arial" w:hAnsi="Arial" w:cs="Arial"/>
          <w:sz w:val="20"/>
          <w:szCs w:val="20"/>
          <w:shd w:val="clear" w:color="auto" w:fill="FFFFFF"/>
        </w:rPr>
        <w:t xml:space="preserve"> (The Math Works Inc., Massachusetts, </w:t>
      </w:r>
      <w:r>
        <w:rPr>
          <w:rFonts w:ascii="Arial" w:hAnsi="Arial" w:cs="Arial"/>
          <w:sz w:val="20"/>
          <w:szCs w:val="20"/>
          <w:shd w:val="clear" w:color="auto" w:fill="FFFFFF"/>
        </w:rPr>
        <w:t>US</w:t>
      </w:r>
      <w:r w:rsidRPr="009D45B9">
        <w:rPr>
          <w:rFonts w:ascii="Arial" w:hAnsi="Arial" w:cs="Arial"/>
          <w:sz w:val="20"/>
          <w:szCs w:val="20"/>
          <w:shd w:val="clear" w:color="auto" w:fill="FFFFFF"/>
        </w:rPr>
        <w:t xml:space="preserve">) were used to evaluate volume and confirm sphericity of the spheroids. </w:t>
      </w:r>
    </w:p>
    <w:p w14:paraId="1FFDA978" w14:textId="77777777" w:rsidR="00FA784C" w:rsidRPr="00492AB7" w:rsidRDefault="00FA784C" w:rsidP="00FA784C">
      <w:pPr>
        <w:spacing w:line="480" w:lineRule="auto"/>
        <w:jc w:val="both"/>
        <w:rPr>
          <w:rFonts w:ascii="Arial" w:hAnsi="Arial" w:cs="Arial"/>
          <w:b/>
          <w:bCs/>
          <w:iCs/>
          <w:sz w:val="20"/>
          <w:szCs w:val="20"/>
          <w:lang w:val="en-GB"/>
        </w:rPr>
      </w:pPr>
      <w:r w:rsidRPr="00FA784C">
        <w:rPr>
          <w:rFonts w:ascii="Arial" w:hAnsi="Arial" w:cs="Arial"/>
          <w:b/>
          <w:bCs/>
          <w:sz w:val="20"/>
          <w:szCs w:val="20"/>
          <w:lang w:val="en-GB"/>
        </w:rPr>
        <w:t>Cell chemotaxis</w:t>
      </w:r>
      <w:r>
        <w:rPr>
          <w:rFonts w:ascii="Arial" w:hAnsi="Arial" w:cs="Arial"/>
          <w:sz w:val="20"/>
          <w:szCs w:val="20"/>
          <w:lang w:val="en-GB"/>
        </w:rPr>
        <w:t xml:space="preserve">. </w:t>
      </w:r>
      <w:r w:rsidRPr="009D45B9">
        <w:rPr>
          <w:rFonts w:ascii="Arial" w:hAnsi="Arial" w:cs="Arial"/>
          <w:sz w:val="20"/>
          <w:szCs w:val="20"/>
          <w:lang w:val="en-GB"/>
        </w:rPr>
        <w:t>After overnight starvation, 2.5x10</w:t>
      </w:r>
      <w:r w:rsidRPr="009D45B9">
        <w:rPr>
          <w:rFonts w:ascii="Arial" w:hAnsi="Arial" w:cs="Arial"/>
          <w:sz w:val="20"/>
          <w:szCs w:val="20"/>
          <w:vertAlign w:val="superscript"/>
          <w:lang w:val="en-GB"/>
        </w:rPr>
        <w:t>4</w:t>
      </w:r>
      <w:r w:rsidRPr="009D45B9">
        <w:rPr>
          <w:rFonts w:ascii="Arial" w:hAnsi="Arial" w:cs="Arial"/>
          <w:sz w:val="20"/>
          <w:szCs w:val="20"/>
          <w:lang w:val="en-GB"/>
        </w:rPr>
        <w:t xml:space="preserve"> MG-63 cells were seeded into the 8 µm-pore inserts (</w:t>
      </w:r>
      <w:proofErr w:type="spellStart"/>
      <w:r w:rsidRPr="009D45B9">
        <w:rPr>
          <w:rFonts w:ascii="Arial" w:hAnsi="Arial" w:cs="Arial"/>
          <w:sz w:val="20"/>
          <w:szCs w:val="20"/>
          <w:lang w:val="en-GB"/>
        </w:rPr>
        <w:t>JetBiofil</w:t>
      </w:r>
      <w:proofErr w:type="spellEnd"/>
      <w:r w:rsidRPr="009D45B9">
        <w:rPr>
          <w:rFonts w:ascii="Arial" w:hAnsi="Arial" w:cs="Arial"/>
          <w:sz w:val="20"/>
          <w:szCs w:val="20"/>
          <w:lang w:val="en-GB"/>
        </w:rPr>
        <w:t xml:space="preserve">, Guangzhou, China) in serum-free DMEM. Lower chamber was filled with 10% FBS-containing DMEM as chemoattractant. After 24 h-incubation with 50 µM PPN, cells present in the upper surface of the membranes were removed with cotton swabs and cells that migrated through the insert and attached to its lower surface were fixed, stained and washed as </w:t>
      </w:r>
      <w:r w:rsidRPr="009D45B9">
        <w:rPr>
          <w:rFonts w:ascii="Arial" w:hAnsi="Arial" w:cs="Arial"/>
          <w:sz w:val="20"/>
          <w:szCs w:val="20"/>
          <w:lang w:val="en-GB"/>
        </w:rPr>
        <w:lastRenderedPageBreak/>
        <w:t xml:space="preserve">reported. Migrating cells in five randomly selected X400-HPF were counted and normalized to control. </w:t>
      </w:r>
    </w:p>
    <w:p w14:paraId="0EA5D84D" w14:textId="2B06CC7D" w:rsidR="003F7F7A" w:rsidRDefault="003F7F7A" w:rsidP="003F7F7A">
      <w:pPr>
        <w:spacing w:line="480" w:lineRule="auto"/>
        <w:jc w:val="both"/>
        <w:rPr>
          <w:rFonts w:ascii="Arial" w:hAnsi="Arial" w:cs="Arial"/>
          <w:b/>
          <w:bCs/>
          <w:iCs/>
          <w:sz w:val="20"/>
          <w:szCs w:val="20"/>
          <w:lang w:val="en-GB"/>
        </w:rPr>
      </w:pPr>
      <w:r w:rsidRPr="00492AB7">
        <w:rPr>
          <w:rFonts w:ascii="Arial" w:hAnsi="Arial" w:cs="Arial"/>
          <w:b/>
          <w:iCs/>
          <w:sz w:val="20"/>
          <w:szCs w:val="20"/>
        </w:rPr>
        <w:t xml:space="preserve">OSA xenograft </w:t>
      </w:r>
      <w:r w:rsidRPr="00492AB7">
        <w:rPr>
          <w:rFonts w:ascii="Arial" w:hAnsi="Arial" w:cs="Arial"/>
          <w:b/>
          <w:bCs/>
          <w:iCs/>
          <w:sz w:val="20"/>
          <w:szCs w:val="20"/>
          <w:lang w:val="en-GB"/>
        </w:rPr>
        <w:t>progression</w:t>
      </w:r>
      <w:r>
        <w:rPr>
          <w:rFonts w:ascii="Arial" w:hAnsi="Arial" w:cs="Arial"/>
          <w:b/>
          <w:bCs/>
          <w:iCs/>
          <w:sz w:val="20"/>
          <w:szCs w:val="20"/>
          <w:lang w:val="en-GB"/>
        </w:rPr>
        <w:t xml:space="preserve">. </w:t>
      </w:r>
      <w:r w:rsidR="0009723F" w:rsidRPr="009D45B9">
        <w:rPr>
          <w:rFonts w:ascii="Arial" w:hAnsi="Arial" w:cs="Arial"/>
          <w:sz w:val="20"/>
          <w:szCs w:val="20"/>
          <w:lang w:val="en-GB"/>
        </w:rPr>
        <w:t xml:space="preserve">To generate human OSA </w:t>
      </w:r>
      <w:proofErr w:type="spellStart"/>
      <w:r w:rsidR="0009723F">
        <w:rPr>
          <w:rFonts w:ascii="Arial" w:hAnsi="Arial" w:cs="Arial"/>
          <w:sz w:val="20"/>
          <w:szCs w:val="20"/>
          <w:lang w:val="en-GB"/>
        </w:rPr>
        <w:t>tumors</w:t>
      </w:r>
      <w:proofErr w:type="spellEnd"/>
      <w:r w:rsidR="0009723F" w:rsidRPr="009D45B9">
        <w:rPr>
          <w:rFonts w:ascii="Arial" w:hAnsi="Arial" w:cs="Arial"/>
          <w:sz w:val="20"/>
          <w:szCs w:val="20"/>
          <w:lang w:val="en-GB"/>
        </w:rPr>
        <w:t>, a 150 µl suspension containing 5x10</w:t>
      </w:r>
      <w:r w:rsidR="0009723F" w:rsidRPr="009D45B9">
        <w:rPr>
          <w:rFonts w:ascii="Arial" w:hAnsi="Arial" w:cs="Arial"/>
          <w:sz w:val="20"/>
          <w:szCs w:val="20"/>
          <w:vertAlign w:val="superscript"/>
          <w:lang w:val="en-GB"/>
        </w:rPr>
        <w:t>6</w:t>
      </w:r>
      <w:r w:rsidR="0009723F" w:rsidRPr="009D45B9">
        <w:rPr>
          <w:rFonts w:ascii="Arial" w:hAnsi="Arial" w:cs="Arial"/>
          <w:sz w:val="20"/>
          <w:szCs w:val="20"/>
          <w:lang w:val="en-GB"/>
        </w:rPr>
        <w:t xml:space="preserve"> MG-63 cells in DMEM and Matrigel® </w:t>
      </w:r>
      <w:r w:rsidR="0009723F" w:rsidRPr="009D45B9">
        <w:rPr>
          <w:rFonts w:ascii="Arial" w:hAnsi="Arial" w:cs="Arial"/>
          <w:color w:val="000000"/>
          <w:sz w:val="20"/>
          <w:szCs w:val="20"/>
        </w:rPr>
        <w:t>(</w:t>
      </w:r>
      <w:r w:rsidR="0009723F" w:rsidRPr="009D45B9">
        <w:rPr>
          <w:rFonts w:ascii="Arial" w:hAnsi="Arial" w:cs="Arial"/>
          <w:bCs/>
          <w:color w:val="000000"/>
          <w:sz w:val="20"/>
          <w:szCs w:val="20"/>
          <w:shd w:val="clear" w:color="auto" w:fill="FFFFFF"/>
        </w:rPr>
        <w:t xml:space="preserve">Becton Dickinson, New Jersey, </w:t>
      </w:r>
      <w:r w:rsidR="0027634E">
        <w:rPr>
          <w:rFonts w:ascii="Arial" w:hAnsi="Arial" w:cs="Arial"/>
          <w:bCs/>
          <w:color w:val="000000"/>
          <w:sz w:val="20"/>
          <w:szCs w:val="20"/>
          <w:shd w:val="clear" w:color="auto" w:fill="FFFFFF"/>
        </w:rPr>
        <w:t>US</w:t>
      </w:r>
      <w:r w:rsidR="0009723F" w:rsidRPr="009D45B9">
        <w:rPr>
          <w:rFonts w:ascii="Arial" w:hAnsi="Arial" w:cs="Arial"/>
          <w:bCs/>
          <w:color w:val="000000"/>
          <w:sz w:val="20"/>
          <w:szCs w:val="20"/>
          <w:shd w:val="clear" w:color="auto" w:fill="FFFFFF"/>
        </w:rPr>
        <w:t>)</w:t>
      </w:r>
      <w:r w:rsidR="0009723F" w:rsidRPr="009D45B9">
        <w:rPr>
          <w:rFonts w:ascii="Arial" w:hAnsi="Arial" w:cs="Arial"/>
          <w:sz w:val="20"/>
          <w:szCs w:val="20"/>
          <w:lang w:val="en-GB"/>
        </w:rPr>
        <w:t xml:space="preserve"> in a 2:1 volume ratio was injected subcutaneously in athymic mice. </w:t>
      </w:r>
      <w:proofErr w:type="spellStart"/>
      <w:r w:rsidR="0009723F" w:rsidRPr="009D45B9">
        <w:rPr>
          <w:rFonts w:ascii="Arial" w:hAnsi="Arial" w:cs="Arial"/>
          <w:sz w:val="20"/>
          <w:szCs w:val="20"/>
          <w:lang w:val="en-GB"/>
        </w:rPr>
        <w:t>Tumors</w:t>
      </w:r>
      <w:proofErr w:type="spellEnd"/>
      <w:r w:rsidR="0009723F" w:rsidRPr="009D45B9">
        <w:rPr>
          <w:rFonts w:ascii="Arial" w:hAnsi="Arial" w:cs="Arial"/>
          <w:sz w:val="20"/>
          <w:szCs w:val="20"/>
          <w:lang w:val="en-GB"/>
        </w:rPr>
        <w:t xml:space="preserve"> were measured periodically with a calliper and </w:t>
      </w:r>
      <w:proofErr w:type="spellStart"/>
      <w:r w:rsidR="0009723F" w:rsidRPr="009D45B9">
        <w:rPr>
          <w:rFonts w:ascii="Arial" w:hAnsi="Arial" w:cs="Arial"/>
          <w:sz w:val="20"/>
          <w:szCs w:val="20"/>
          <w:lang w:val="en-GB"/>
        </w:rPr>
        <w:t>tumor</w:t>
      </w:r>
      <w:proofErr w:type="spellEnd"/>
      <w:r w:rsidR="0009723F" w:rsidRPr="009D45B9">
        <w:rPr>
          <w:rFonts w:ascii="Arial" w:hAnsi="Arial" w:cs="Arial"/>
          <w:sz w:val="20"/>
          <w:szCs w:val="20"/>
          <w:lang w:val="en-GB"/>
        </w:rPr>
        <w:t xml:space="preserve"> volume was calculated by the formula: 0.52 x width</w:t>
      </w:r>
      <w:r w:rsidR="0009723F" w:rsidRPr="009D45B9">
        <w:rPr>
          <w:rFonts w:ascii="Arial" w:hAnsi="Arial" w:cs="Arial"/>
          <w:sz w:val="20"/>
          <w:szCs w:val="20"/>
          <w:vertAlign w:val="superscript"/>
          <w:lang w:val="en-GB"/>
        </w:rPr>
        <w:t xml:space="preserve">2 </w:t>
      </w:r>
      <w:r w:rsidR="0009723F" w:rsidRPr="009D45B9">
        <w:rPr>
          <w:rFonts w:ascii="Arial" w:hAnsi="Arial" w:cs="Arial"/>
          <w:sz w:val="20"/>
          <w:szCs w:val="20"/>
          <w:lang w:val="en-GB"/>
        </w:rPr>
        <w:t xml:space="preserve">x length. During the protocol animal weights and </w:t>
      </w:r>
      <w:proofErr w:type="spellStart"/>
      <w:r w:rsidR="0009723F" w:rsidRPr="009D45B9">
        <w:rPr>
          <w:rFonts w:ascii="Arial" w:hAnsi="Arial" w:cs="Arial"/>
          <w:sz w:val="20"/>
          <w:szCs w:val="20"/>
          <w:lang w:val="en-GB"/>
        </w:rPr>
        <w:t>tumor</w:t>
      </w:r>
      <w:proofErr w:type="spellEnd"/>
      <w:r w:rsidR="0009723F" w:rsidRPr="009D45B9">
        <w:rPr>
          <w:rFonts w:ascii="Arial" w:hAnsi="Arial" w:cs="Arial"/>
          <w:sz w:val="20"/>
          <w:szCs w:val="20"/>
          <w:lang w:val="en-GB"/>
        </w:rPr>
        <w:t xml:space="preserve"> growth rates (TNR</w:t>
      </w:r>
      <w:r w:rsidR="0009723F">
        <w:rPr>
          <w:rFonts w:ascii="Arial" w:hAnsi="Arial" w:cs="Arial"/>
          <w:sz w:val="20"/>
          <w:szCs w:val="20"/>
          <w:lang w:val="en-GB"/>
        </w:rPr>
        <w:t>)</w:t>
      </w:r>
      <w:r w:rsidR="0009723F" w:rsidRPr="009D45B9">
        <w:rPr>
          <w:rFonts w:ascii="Arial" w:hAnsi="Arial" w:cs="Arial"/>
          <w:sz w:val="20"/>
          <w:szCs w:val="20"/>
          <w:lang w:val="en-GB"/>
        </w:rPr>
        <w:t xml:space="preserve"> were also assessed.</w:t>
      </w:r>
      <w:r w:rsidR="0009723F">
        <w:rPr>
          <w:rFonts w:ascii="Arial" w:hAnsi="Arial" w:cs="Arial"/>
          <w:sz w:val="20"/>
          <w:szCs w:val="20"/>
          <w:lang w:val="en-GB"/>
        </w:rPr>
        <w:t xml:space="preserve"> TNR </w:t>
      </w:r>
      <w:r w:rsidR="0009723F">
        <w:rPr>
          <w:rFonts w:ascii="Arial" w:hAnsi="Arial" w:cs="Arial"/>
          <w:sz w:val="20"/>
          <w:szCs w:val="20"/>
        </w:rPr>
        <w:t>represent</w:t>
      </w:r>
      <w:r w:rsidR="0009723F" w:rsidRPr="009D45B9">
        <w:rPr>
          <w:rFonts w:ascii="Arial" w:hAnsi="Arial" w:cs="Arial"/>
          <w:sz w:val="20"/>
          <w:szCs w:val="20"/>
        </w:rPr>
        <w:t xml:space="preserve"> the slopes of the linear regressions of the tumor volumes over time. </w:t>
      </w:r>
      <w:r w:rsidR="0009723F" w:rsidRPr="009D45B9">
        <w:rPr>
          <w:rFonts w:ascii="Arial" w:hAnsi="Arial" w:cs="Arial"/>
          <w:sz w:val="20"/>
          <w:szCs w:val="20"/>
          <w:lang w:val="en-GB"/>
        </w:rPr>
        <w:t xml:space="preserve"> Treatment </w:t>
      </w:r>
      <w:r w:rsidR="0009723F">
        <w:rPr>
          <w:rFonts w:ascii="Arial" w:hAnsi="Arial" w:cs="Arial"/>
          <w:sz w:val="20"/>
          <w:szCs w:val="20"/>
          <w:lang w:val="en-GB"/>
        </w:rPr>
        <w:t xml:space="preserve">schedules </w:t>
      </w:r>
      <w:r w:rsidR="0009723F" w:rsidRPr="009D45B9">
        <w:rPr>
          <w:rFonts w:ascii="Arial" w:hAnsi="Arial" w:cs="Arial"/>
          <w:sz w:val="20"/>
          <w:szCs w:val="20"/>
          <w:lang w:val="en-GB"/>
        </w:rPr>
        <w:t xml:space="preserve">started 3 days after cell inoculation, when </w:t>
      </w:r>
      <w:proofErr w:type="spellStart"/>
      <w:r w:rsidR="0009723F" w:rsidRPr="009D45B9">
        <w:rPr>
          <w:rFonts w:ascii="Arial" w:hAnsi="Arial" w:cs="Arial"/>
          <w:sz w:val="20"/>
          <w:szCs w:val="20"/>
          <w:lang w:val="en-GB"/>
        </w:rPr>
        <w:t>tumors</w:t>
      </w:r>
      <w:proofErr w:type="spellEnd"/>
      <w:r w:rsidR="0009723F" w:rsidRPr="009D45B9">
        <w:rPr>
          <w:rFonts w:ascii="Arial" w:hAnsi="Arial" w:cs="Arial"/>
          <w:sz w:val="20"/>
          <w:szCs w:val="20"/>
          <w:lang w:val="en-GB"/>
        </w:rPr>
        <w:t xml:space="preserve"> were detected by palpation. When first signs of skin infiltration appeared on primary lesions and larger </w:t>
      </w:r>
      <w:proofErr w:type="spellStart"/>
      <w:r w:rsidR="0009723F" w:rsidRPr="009D45B9">
        <w:rPr>
          <w:rFonts w:ascii="Arial" w:hAnsi="Arial" w:cs="Arial"/>
          <w:sz w:val="20"/>
          <w:szCs w:val="20"/>
          <w:lang w:val="en-GB"/>
        </w:rPr>
        <w:t>tumors</w:t>
      </w:r>
      <w:proofErr w:type="spellEnd"/>
      <w:r w:rsidR="0009723F" w:rsidRPr="009D45B9">
        <w:rPr>
          <w:rFonts w:ascii="Arial" w:hAnsi="Arial" w:cs="Arial"/>
          <w:sz w:val="20"/>
          <w:szCs w:val="20"/>
          <w:lang w:val="en-GB"/>
        </w:rPr>
        <w:t xml:space="preserve"> reached a volume of 300 mm</w:t>
      </w:r>
      <w:r w:rsidR="0009723F" w:rsidRPr="009D45B9">
        <w:rPr>
          <w:rFonts w:ascii="Arial" w:hAnsi="Arial" w:cs="Arial"/>
          <w:sz w:val="20"/>
          <w:szCs w:val="20"/>
          <w:vertAlign w:val="superscript"/>
          <w:lang w:val="en-GB"/>
        </w:rPr>
        <w:t>3</w:t>
      </w:r>
      <w:r w:rsidR="0009723F" w:rsidRPr="009D45B9">
        <w:rPr>
          <w:rFonts w:ascii="Arial" w:hAnsi="Arial" w:cs="Arial"/>
          <w:sz w:val="20"/>
          <w:szCs w:val="20"/>
          <w:lang w:val="en-GB"/>
        </w:rPr>
        <w:t>, animals were photographed and protocol was ended</w:t>
      </w:r>
      <w:r w:rsidR="0009723F">
        <w:rPr>
          <w:rFonts w:ascii="Arial" w:hAnsi="Arial" w:cs="Arial"/>
          <w:sz w:val="20"/>
          <w:szCs w:val="20"/>
        </w:rPr>
        <w:t xml:space="preserve">. </w:t>
      </w:r>
      <w:r w:rsidR="0009723F" w:rsidRPr="009D45B9">
        <w:rPr>
          <w:rFonts w:ascii="Arial" w:hAnsi="Arial" w:cs="Arial"/>
          <w:sz w:val="20"/>
          <w:szCs w:val="20"/>
          <w:lang w:val="en-GB"/>
        </w:rPr>
        <w:t xml:space="preserve">Animals were euthanized by cervical dislocation and </w:t>
      </w:r>
      <w:proofErr w:type="spellStart"/>
      <w:r w:rsidR="0009723F" w:rsidRPr="009D45B9">
        <w:rPr>
          <w:rFonts w:ascii="Arial" w:hAnsi="Arial" w:cs="Arial"/>
          <w:sz w:val="20"/>
          <w:szCs w:val="20"/>
          <w:lang w:val="en-GB"/>
        </w:rPr>
        <w:t>tumors</w:t>
      </w:r>
      <w:proofErr w:type="spellEnd"/>
      <w:r w:rsidR="0009723F" w:rsidRPr="009D45B9">
        <w:rPr>
          <w:rFonts w:ascii="Arial" w:hAnsi="Arial" w:cs="Arial"/>
          <w:sz w:val="20"/>
          <w:szCs w:val="20"/>
          <w:lang w:val="en-GB"/>
        </w:rPr>
        <w:t xml:space="preserve"> were removed, weighted, fixed with formalin and processed for h</w:t>
      </w:r>
      <w:r w:rsidR="0027634E">
        <w:rPr>
          <w:rFonts w:ascii="Arial" w:hAnsi="Arial" w:cs="Arial"/>
          <w:sz w:val="20"/>
          <w:szCs w:val="20"/>
          <w:lang w:val="en-GB"/>
        </w:rPr>
        <w:t>a</w:t>
      </w:r>
      <w:r w:rsidR="0009723F" w:rsidRPr="009D45B9">
        <w:rPr>
          <w:rFonts w:ascii="Arial" w:hAnsi="Arial" w:cs="Arial"/>
          <w:sz w:val="20"/>
          <w:szCs w:val="20"/>
          <w:lang w:val="en-GB"/>
        </w:rPr>
        <w:t xml:space="preserve">ematoxylin and eosin (H&amp;E) staining. </w:t>
      </w:r>
    </w:p>
    <w:p w14:paraId="52660926" w14:textId="2DE393B2" w:rsidR="003F7F7A" w:rsidRDefault="003F7F7A" w:rsidP="003F7F7A">
      <w:pPr>
        <w:spacing w:line="480" w:lineRule="auto"/>
        <w:jc w:val="both"/>
        <w:rPr>
          <w:rFonts w:ascii="Arial" w:hAnsi="Arial" w:cs="Arial"/>
          <w:b/>
          <w:bCs/>
          <w:iCs/>
          <w:sz w:val="20"/>
          <w:szCs w:val="20"/>
          <w:lang w:val="en-GB"/>
        </w:rPr>
      </w:pPr>
      <w:r w:rsidRPr="009D45B9">
        <w:rPr>
          <w:rFonts w:ascii="Arial" w:hAnsi="Arial" w:cs="Arial"/>
          <w:sz w:val="20"/>
          <w:szCs w:val="20"/>
          <w:lang w:val="en-GB"/>
        </w:rPr>
        <w:t xml:space="preserve">Mitotic bodies in H&amp;E-stained slides were counted in 16 randomly-selected HPF </w:t>
      </w:r>
      <w:r>
        <w:rPr>
          <w:rFonts w:ascii="Arial" w:hAnsi="Arial" w:cs="Arial"/>
          <w:sz w:val="20"/>
          <w:szCs w:val="20"/>
          <w:lang w:val="en-GB"/>
        </w:rPr>
        <w:t>(</w:t>
      </w:r>
      <w:r w:rsidRPr="009D45B9">
        <w:rPr>
          <w:rFonts w:ascii="Arial" w:hAnsi="Arial" w:cs="Arial"/>
          <w:sz w:val="20"/>
          <w:szCs w:val="20"/>
          <w:lang w:val="en-GB"/>
        </w:rPr>
        <w:t>X400</w:t>
      </w:r>
      <w:r>
        <w:rPr>
          <w:rFonts w:ascii="Arial" w:hAnsi="Arial" w:cs="Arial"/>
          <w:sz w:val="20"/>
          <w:szCs w:val="20"/>
          <w:lang w:val="en-GB"/>
        </w:rPr>
        <w:t>)</w:t>
      </w:r>
      <w:r w:rsidRPr="009D45B9">
        <w:rPr>
          <w:rFonts w:ascii="Arial" w:hAnsi="Arial" w:cs="Arial"/>
          <w:sz w:val="20"/>
          <w:szCs w:val="20"/>
          <w:lang w:val="en-GB"/>
        </w:rPr>
        <w:t xml:space="preserve">. Only viable sections of </w:t>
      </w:r>
      <w:proofErr w:type="spellStart"/>
      <w:r w:rsidRPr="009D45B9">
        <w:rPr>
          <w:rFonts w:ascii="Arial" w:hAnsi="Arial" w:cs="Arial"/>
          <w:sz w:val="20"/>
          <w:szCs w:val="20"/>
          <w:lang w:val="en-GB"/>
        </w:rPr>
        <w:t>tumor</w:t>
      </w:r>
      <w:proofErr w:type="spellEnd"/>
      <w:r w:rsidRPr="009D45B9">
        <w:rPr>
          <w:rFonts w:ascii="Arial" w:hAnsi="Arial" w:cs="Arial"/>
          <w:sz w:val="20"/>
          <w:szCs w:val="20"/>
          <w:lang w:val="en-GB"/>
        </w:rPr>
        <w:t xml:space="preserve"> tissue were </w:t>
      </w:r>
      <w:proofErr w:type="spellStart"/>
      <w:r w:rsidRPr="009D45B9">
        <w:rPr>
          <w:rFonts w:ascii="Arial" w:hAnsi="Arial" w:cs="Arial"/>
          <w:sz w:val="20"/>
          <w:szCs w:val="20"/>
          <w:lang w:val="en-GB"/>
        </w:rPr>
        <w:t>analyzed</w:t>
      </w:r>
      <w:proofErr w:type="spellEnd"/>
      <w:r w:rsidRPr="009D45B9">
        <w:rPr>
          <w:rFonts w:ascii="Arial" w:hAnsi="Arial" w:cs="Arial"/>
          <w:sz w:val="20"/>
          <w:szCs w:val="20"/>
          <w:lang w:val="en-GB"/>
        </w:rPr>
        <w:t xml:space="preserve"> for mitotic index calculation. Histological analysis was performed and confirmed by two blinded researchers.</w:t>
      </w:r>
    </w:p>
    <w:p w14:paraId="699F2823" w14:textId="777158BC" w:rsidR="004D62B8" w:rsidRPr="003F7F7A" w:rsidRDefault="003F7F7A" w:rsidP="003F7F7A">
      <w:pPr>
        <w:spacing w:line="480" w:lineRule="auto"/>
        <w:jc w:val="both"/>
        <w:rPr>
          <w:rFonts w:ascii="Arial" w:hAnsi="Arial" w:cs="Arial"/>
          <w:b/>
          <w:bCs/>
          <w:iCs/>
          <w:sz w:val="20"/>
          <w:szCs w:val="20"/>
          <w:lang w:val="en-GB"/>
        </w:rPr>
      </w:pPr>
      <w:r>
        <w:rPr>
          <w:rFonts w:ascii="Arial" w:hAnsi="Arial" w:cs="Arial"/>
          <w:sz w:val="20"/>
          <w:szCs w:val="20"/>
          <w:lang w:val="en-GB"/>
        </w:rPr>
        <w:t xml:space="preserve">For </w:t>
      </w:r>
      <w:proofErr w:type="spellStart"/>
      <w:r>
        <w:rPr>
          <w:rFonts w:ascii="Arial" w:hAnsi="Arial" w:cs="Arial"/>
          <w:sz w:val="20"/>
          <w:szCs w:val="20"/>
          <w:lang w:val="en-GB"/>
        </w:rPr>
        <w:t>tumor</w:t>
      </w:r>
      <w:proofErr w:type="spellEnd"/>
      <w:r>
        <w:rPr>
          <w:rFonts w:ascii="Arial" w:hAnsi="Arial" w:cs="Arial"/>
          <w:sz w:val="20"/>
          <w:szCs w:val="20"/>
          <w:lang w:val="en-GB"/>
        </w:rPr>
        <w:t xml:space="preserve"> necrosis assessment, c</w:t>
      </w:r>
      <w:proofErr w:type="spellStart"/>
      <w:r w:rsidRPr="009D45B9">
        <w:rPr>
          <w:rFonts w:ascii="Arial" w:hAnsi="Arial" w:cs="Arial"/>
          <w:sz w:val="20"/>
          <w:szCs w:val="20"/>
        </w:rPr>
        <w:t>olor</w:t>
      </w:r>
      <w:proofErr w:type="spellEnd"/>
      <w:r w:rsidRPr="009D45B9">
        <w:rPr>
          <w:rFonts w:ascii="Arial" w:hAnsi="Arial" w:cs="Arial"/>
          <w:sz w:val="20"/>
          <w:szCs w:val="20"/>
        </w:rPr>
        <w:t xml:space="preserve"> brightfield images of entire </w:t>
      </w:r>
      <w:r w:rsidRPr="009D45B9">
        <w:rPr>
          <w:rFonts w:ascii="Arial" w:hAnsi="Arial" w:cs="Arial"/>
          <w:sz w:val="20"/>
          <w:szCs w:val="20"/>
          <w:lang w:val="en-GB"/>
        </w:rPr>
        <w:t>H&amp;E</w:t>
      </w:r>
      <w:r w:rsidRPr="009D45B9">
        <w:rPr>
          <w:rFonts w:ascii="Arial" w:hAnsi="Arial" w:cs="Arial"/>
          <w:sz w:val="20"/>
          <w:szCs w:val="20"/>
        </w:rPr>
        <w:t xml:space="preserve">-stained tumor sections were acquired at </w:t>
      </w:r>
      <w:r>
        <w:rPr>
          <w:rFonts w:ascii="Arial" w:hAnsi="Arial" w:cs="Arial"/>
          <w:sz w:val="20"/>
          <w:szCs w:val="20"/>
        </w:rPr>
        <w:t>X</w:t>
      </w:r>
      <w:r w:rsidRPr="009D45B9">
        <w:rPr>
          <w:rFonts w:ascii="Arial" w:hAnsi="Arial" w:cs="Arial"/>
          <w:sz w:val="20"/>
          <w:szCs w:val="20"/>
        </w:rPr>
        <w:t xml:space="preserve">2.5 magnification using a </w:t>
      </w:r>
      <w:proofErr w:type="spellStart"/>
      <w:r w:rsidRPr="009D45B9">
        <w:rPr>
          <w:rFonts w:ascii="Arial" w:hAnsi="Arial" w:cs="Arial"/>
          <w:sz w:val="20"/>
          <w:szCs w:val="20"/>
        </w:rPr>
        <w:t>Cytation</w:t>
      </w:r>
      <w:proofErr w:type="spellEnd"/>
      <w:r w:rsidRPr="009D45B9">
        <w:rPr>
          <w:rFonts w:ascii="Arial" w:hAnsi="Arial" w:cs="Arial"/>
          <w:sz w:val="20"/>
          <w:szCs w:val="20"/>
        </w:rPr>
        <w:t xml:space="preserve"> Gen5 Reader (</w:t>
      </w:r>
      <w:proofErr w:type="spellStart"/>
      <w:r w:rsidRPr="009D45B9">
        <w:rPr>
          <w:rFonts w:ascii="Arial" w:hAnsi="Arial" w:cs="Arial"/>
          <w:sz w:val="20"/>
          <w:szCs w:val="20"/>
        </w:rPr>
        <w:t>BioTek</w:t>
      </w:r>
      <w:proofErr w:type="spellEnd"/>
      <w:r w:rsidRPr="009D45B9">
        <w:rPr>
          <w:rFonts w:ascii="Arial" w:hAnsi="Arial" w:cs="Arial"/>
          <w:sz w:val="20"/>
          <w:szCs w:val="20"/>
        </w:rPr>
        <w:t xml:space="preserve">, Vermont, </w:t>
      </w:r>
      <w:r>
        <w:rPr>
          <w:rFonts w:ascii="Arial" w:hAnsi="Arial" w:cs="Arial"/>
          <w:sz w:val="20"/>
          <w:szCs w:val="20"/>
        </w:rPr>
        <w:t>US</w:t>
      </w:r>
      <w:r w:rsidRPr="009D45B9">
        <w:rPr>
          <w:rFonts w:ascii="Arial" w:hAnsi="Arial" w:cs="Arial"/>
          <w:sz w:val="20"/>
          <w:szCs w:val="20"/>
        </w:rPr>
        <w:t xml:space="preserve">). Images were collected using a 4x5 grid and the stitching was performed with the “Image Montage” function setting a tile overlapping of 10%. Necrotic area in tumor tissue sections was measured using ImageJ 1.5j8 Software (NIH, Maryland, United States). Tumor necrosis was identified as tissue areas with a marked increase of eosinophilia and quantification of both necrotic area (NA) and viable area (VA) was performed using the “Color Threshold’’ tool. Tumor necrotic rate (TNR) was then calculated as: “TNR = (NA * 100) / (VA + NA)” in 4 sections per experimental group. </w:t>
      </w:r>
      <w:r w:rsidRPr="009D45B9">
        <w:rPr>
          <w:rFonts w:ascii="Arial" w:hAnsi="Arial" w:cs="Arial"/>
          <w:bCs/>
          <w:sz w:val="20"/>
          <w:szCs w:val="20"/>
        </w:rPr>
        <w:t>Adjustment of % of necrotic areas to changes in tumor size and determination of adjusted tumor necrotic rate (ATNR) was performed using the following equation: “ATNR = 100 - (100 - TNR) x RTGR”, where RTGR stands for group-specific relative tumor growth rates. RTGR was obtained after transforming TGR values, taking TGR of control group (6.8 mm</w:t>
      </w:r>
      <w:r w:rsidRPr="009D45B9">
        <w:rPr>
          <w:rFonts w:ascii="Arial" w:hAnsi="Arial" w:cs="Arial"/>
          <w:bCs/>
          <w:sz w:val="20"/>
          <w:szCs w:val="20"/>
          <w:vertAlign w:val="superscript"/>
        </w:rPr>
        <w:t>3</w:t>
      </w:r>
      <w:r w:rsidRPr="009D45B9">
        <w:rPr>
          <w:rFonts w:ascii="Arial" w:hAnsi="Arial" w:cs="Arial"/>
          <w:bCs/>
          <w:sz w:val="20"/>
          <w:szCs w:val="20"/>
        </w:rPr>
        <w:t xml:space="preserve">/day) as “1”. As a result, </w:t>
      </w:r>
      <w:r w:rsidRPr="009D45B9">
        <w:rPr>
          <w:rFonts w:ascii="Arial" w:hAnsi="Arial" w:cs="Arial"/>
          <w:bCs/>
          <w:sz w:val="20"/>
          <w:szCs w:val="20"/>
        </w:rPr>
        <w:lastRenderedPageBreak/>
        <w:t>RTGR of 0.75, 0.94, and 0.34 were respectively used for necrosis adjustments in PPN, CDDP and PPN+CDDP-treated tumor slides.</w:t>
      </w:r>
    </w:p>
    <w:sectPr w:rsidR="004D62B8" w:rsidRPr="003F7F7A" w:rsidSect="00220A6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C83"/>
    <w:rsid w:val="00001CAB"/>
    <w:rsid w:val="00001D50"/>
    <w:rsid w:val="00017517"/>
    <w:rsid w:val="0009723F"/>
    <w:rsid w:val="000E7C83"/>
    <w:rsid w:val="001B4A6D"/>
    <w:rsid w:val="00220A6C"/>
    <w:rsid w:val="0027634E"/>
    <w:rsid w:val="002F03BE"/>
    <w:rsid w:val="003670A1"/>
    <w:rsid w:val="003F7F7A"/>
    <w:rsid w:val="00430686"/>
    <w:rsid w:val="00482AD8"/>
    <w:rsid w:val="004D62B8"/>
    <w:rsid w:val="005A7617"/>
    <w:rsid w:val="00B014DA"/>
    <w:rsid w:val="00C418C6"/>
    <w:rsid w:val="00C55C22"/>
    <w:rsid w:val="00ED0D2B"/>
    <w:rsid w:val="00FA784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E7DD7"/>
  <w15:chartTrackingRefBased/>
  <w15:docId w15:val="{2D73DD98-4B5B-473A-859C-6A5FF3174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A6D"/>
    <w:pPr>
      <w:spacing w:after="200" w:line="276" w:lineRule="auto"/>
    </w:pPr>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lnea">
    <w:name w:val="line number"/>
    <w:basedOn w:val="Fuentedeprrafopredeter"/>
    <w:uiPriority w:val="99"/>
    <w:semiHidden/>
    <w:unhideWhenUsed/>
    <w:rsid w:val="00017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1194</Words>
  <Characters>6568</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Garona</dc:creator>
  <cp:keywords/>
  <dc:description/>
  <cp:lastModifiedBy>Juan Garona</cp:lastModifiedBy>
  <cp:revision>20</cp:revision>
  <dcterms:created xsi:type="dcterms:W3CDTF">2020-06-24T19:59:00Z</dcterms:created>
  <dcterms:modified xsi:type="dcterms:W3CDTF">2020-07-15T23:52:00Z</dcterms:modified>
</cp:coreProperties>
</file>