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7908E" w14:textId="77777777" w:rsidR="00700700" w:rsidRDefault="00700700" w:rsidP="00700700">
      <w:pPr>
        <w:jc w:val="left"/>
        <w:rPr>
          <w:noProof/>
        </w:rPr>
      </w:pPr>
    </w:p>
    <w:p w14:paraId="20482CCC" w14:textId="77777777" w:rsidR="00700700" w:rsidRPr="00700700" w:rsidRDefault="00700700" w:rsidP="00700700">
      <w:pPr>
        <w:autoSpaceDE w:val="0"/>
        <w:autoSpaceDN w:val="0"/>
        <w:adjustRightInd w:val="0"/>
        <w:spacing w:line="240" w:lineRule="exact"/>
        <w:jc w:val="left"/>
        <w:rPr>
          <w:rFonts w:ascii="Times New Roman" w:hAnsi="Times New Roman" w:cs="Times New Roman"/>
          <w:sz w:val="24"/>
          <w:szCs w:val="24"/>
          <w14:ligatures w14:val="none"/>
        </w:rPr>
      </w:pPr>
      <w:r w:rsidRPr="00700700">
        <w:rPr>
          <w:rFonts w:ascii="Times New Roman" w:hAnsi="Times New Roman" w:cs="Times New Roman"/>
          <w:sz w:val="24"/>
          <w:szCs w:val="24"/>
          <w14:ligatures w14:val="none"/>
        </w:rPr>
        <w:t>Figure S1: ROC curves of the ability of the LAR and SOFA score to predict 28-day mortality.</w:t>
      </w:r>
    </w:p>
    <w:p w14:paraId="56C0F516" w14:textId="022FD47E" w:rsidR="00700700" w:rsidRDefault="00700700" w:rsidP="00700700">
      <w:pPr>
        <w:jc w:val="right"/>
        <w:rPr>
          <w:noProof/>
        </w:rPr>
      </w:pPr>
      <w:r>
        <w:rPr>
          <w:noProof/>
        </w:rPr>
        <w:drawing>
          <wp:inline distT="0" distB="0" distL="0" distR="0" wp14:anchorId="57CB6DF7" wp14:editId="03FF8004">
            <wp:extent cx="4933951" cy="3700463"/>
            <wp:effectExtent l="0" t="0" r="0" b="0"/>
            <wp:docPr id="10544064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40649" name="图片 10544064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228" cy="370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27BF0" w14:textId="741E43D7" w:rsidR="00700700" w:rsidRPr="00700700" w:rsidRDefault="00700700" w:rsidP="0070070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  <w14:ligatures w14:val="none"/>
        </w:rPr>
      </w:pPr>
      <w:r w:rsidRPr="00700700">
        <w:rPr>
          <w:rFonts w:ascii="Times New Roman" w:hAnsi="Times New Roman" w:cs="Times New Roman"/>
          <w:sz w:val="24"/>
          <w:szCs w:val="24"/>
          <w14:ligatures w14:val="none"/>
        </w:rPr>
        <w:t xml:space="preserve">Figure S2: Kaplan‒Meier survival analysis curve for </w:t>
      </w:r>
      <w:r w:rsidRPr="00700700">
        <w:rPr>
          <w:rFonts w:ascii="Times New Roman" w:hAnsi="Times New Roman" w:cs="Times New Roman" w:hint="eastAsia"/>
          <w:sz w:val="24"/>
          <w:szCs w:val="24"/>
          <w14:ligatures w14:val="none"/>
        </w:rPr>
        <w:t>90</w:t>
      </w:r>
      <w:r w:rsidRPr="00700700">
        <w:rPr>
          <w:rFonts w:ascii="Times New Roman" w:hAnsi="Times New Roman" w:cs="Times New Roman"/>
          <w:sz w:val="24"/>
          <w:szCs w:val="24"/>
          <w14:ligatures w14:val="none"/>
        </w:rPr>
        <w:t>-day mortality</w:t>
      </w:r>
      <w:r w:rsidRPr="00700700">
        <w:rPr>
          <w:rFonts w:ascii="Times New Roman" w:hAnsi="Times New Roman" w:cs="Times New Roman" w:hint="eastAsia"/>
          <w:sz w:val="24"/>
          <w:szCs w:val="24"/>
          <w14:ligatures w14:val="none"/>
        </w:rPr>
        <w:t>.</w:t>
      </w:r>
    </w:p>
    <w:p w14:paraId="6E3D2996" w14:textId="6BA291D1" w:rsidR="009C474C" w:rsidRDefault="00700700" w:rsidP="00700700">
      <w:pPr>
        <w:jc w:val="center"/>
      </w:pPr>
      <w:r>
        <w:rPr>
          <w:noProof/>
        </w:rPr>
        <w:drawing>
          <wp:inline distT="0" distB="0" distL="0" distR="0" wp14:anchorId="11E45A95" wp14:editId="45BD2349">
            <wp:extent cx="4405313" cy="3799582"/>
            <wp:effectExtent l="0" t="0" r="0" b="0"/>
            <wp:docPr id="3321466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146647" name="图片 3321466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7852" cy="380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3ED3A" w14:textId="77777777" w:rsidR="00700700" w:rsidRDefault="00700700" w:rsidP="00700700">
      <w:pPr>
        <w:jc w:val="center"/>
        <w:rPr>
          <w:noProof/>
        </w:rPr>
      </w:pPr>
    </w:p>
    <w:p w14:paraId="7ABA1DD8" w14:textId="77777777" w:rsidR="00700700" w:rsidRDefault="00700700" w:rsidP="00700700">
      <w:pPr>
        <w:jc w:val="center"/>
        <w:rPr>
          <w:noProof/>
        </w:rPr>
      </w:pPr>
    </w:p>
    <w:p w14:paraId="1E0578E3" w14:textId="11869C13" w:rsidR="00700700" w:rsidRPr="00700700" w:rsidRDefault="00700700" w:rsidP="00700700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  <w14:ligatures w14:val="none"/>
        </w:rPr>
      </w:pPr>
      <w:r w:rsidRPr="00700700">
        <w:rPr>
          <w:rFonts w:ascii="Times New Roman" w:hAnsi="Times New Roman" w:cs="Times New Roman"/>
          <w:sz w:val="24"/>
          <w:szCs w:val="24"/>
          <w14:ligatures w14:val="none"/>
        </w:rPr>
        <w:t>Figure S</w:t>
      </w:r>
      <w:r w:rsidRPr="00700700">
        <w:rPr>
          <w:rFonts w:ascii="Times New Roman" w:hAnsi="Times New Roman" w:cs="Times New Roman" w:hint="eastAsia"/>
          <w:sz w:val="24"/>
          <w:szCs w:val="24"/>
          <w14:ligatures w14:val="none"/>
        </w:rPr>
        <w:t>3</w:t>
      </w:r>
      <w:r w:rsidRPr="00700700">
        <w:rPr>
          <w:rFonts w:ascii="Times New Roman" w:hAnsi="Times New Roman" w:cs="Times New Roman"/>
          <w:sz w:val="24"/>
          <w:szCs w:val="24"/>
          <w14:ligatures w14:val="none"/>
        </w:rPr>
        <w:t xml:space="preserve">: Kaplan‒Meier survival analysis curve for </w:t>
      </w:r>
      <w:r w:rsidRPr="00700700">
        <w:rPr>
          <w:rFonts w:ascii="Times New Roman" w:hAnsi="Times New Roman" w:cs="Times New Roman" w:hint="eastAsia"/>
          <w:sz w:val="24"/>
          <w:szCs w:val="24"/>
          <w14:ligatures w14:val="none"/>
        </w:rPr>
        <w:t>one-year</w:t>
      </w:r>
      <w:r w:rsidRPr="00700700">
        <w:rPr>
          <w:rFonts w:ascii="Times New Roman" w:hAnsi="Times New Roman" w:cs="Times New Roman"/>
          <w:sz w:val="24"/>
          <w:szCs w:val="24"/>
          <w14:ligatures w14:val="none"/>
        </w:rPr>
        <w:t xml:space="preserve"> mortality</w:t>
      </w:r>
      <w:r w:rsidRPr="00700700">
        <w:rPr>
          <w:rFonts w:ascii="Times New Roman" w:hAnsi="Times New Roman" w:cs="Times New Roman" w:hint="eastAsia"/>
          <w:sz w:val="24"/>
          <w:szCs w:val="24"/>
          <w14:ligatures w14:val="none"/>
        </w:rPr>
        <w:t>.</w:t>
      </w:r>
    </w:p>
    <w:p w14:paraId="22C7538B" w14:textId="5117EDAA" w:rsidR="00700700" w:rsidRDefault="00700700" w:rsidP="00700700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DDAE758" wp14:editId="0D38590E">
            <wp:extent cx="3657600" cy="3154680"/>
            <wp:effectExtent l="0" t="0" r="0" b="7620"/>
            <wp:docPr id="5283409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340950" name="图片 5283409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07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74C"/>
    <w:rsid w:val="00700700"/>
    <w:rsid w:val="009C474C"/>
    <w:rsid w:val="00EB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F3AE2"/>
  <w15:chartTrackingRefBased/>
  <w15:docId w15:val="{8270CFE5-10CA-4961-9FF5-E6A8AAA9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磊 陈</dc:creator>
  <cp:keywords/>
  <dc:description/>
  <cp:lastModifiedBy>磊 陈</cp:lastModifiedBy>
  <cp:revision>2</cp:revision>
  <dcterms:created xsi:type="dcterms:W3CDTF">2024-05-28T02:40:00Z</dcterms:created>
  <dcterms:modified xsi:type="dcterms:W3CDTF">2024-05-28T02:49:00Z</dcterms:modified>
</cp:coreProperties>
</file>