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C4FA14" w14:textId="77777777" w:rsidR="007D3050" w:rsidRDefault="007D3050" w:rsidP="007D3050">
      <w:pPr>
        <w:spacing w:after="240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Supplementary Data</w:t>
      </w:r>
    </w:p>
    <w:p w14:paraId="2CBAC57B" w14:textId="77777777" w:rsidR="007D3050" w:rsidRDefault="007D3050" w:rsidP="007D3050">
      <w:pPr>
        <w:spacing w:after="240"/>
        <w:rPr>
          <w:rFonts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4516857" wp14:editId="3C0590ED">
            <wp:extent cx="5278120" cy="2557145"/>
            <wp:effectExtent l="0" t="0" r="0" b="0"/>
            <wp:docPr id="123205370" name="图片 1" descr="A graph showing the number of featu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5370" name="图片 1" descr="A graph showing the number of featu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55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6CF09" w14:textId="77777777" w:rsidR="007D3050" w:rsidRDefault="007D3050" w:rsidP="007D3050">
      <w:pPr>
        <w:pStyle w:val="Heading1"/>
      </w:pPr>
      <w:r>
        <w:t>F</w:t>
      </w:r>
      <w:r>
        <w:rPr>
          <w:rFonts w:hint="eastAsia"/>
        </w:rPr>
        <w:t>igure</w:t>
      </w:r>
      <w:r>
        <w:t xml:space="preserve"> S</w:t>
      </w:r>
      <w:r>
        <w:rPr>
          <w:rFonts w:hint="eastAsia"/>
        </w:rPr>
        <w:t>1</w:t>
      </w:r>
      <w:r>
        <w:t xml:space="preserve">. Feature inclusion. </w:t>
      </w:r>
    </w:p>
    <w:p w14:paraId="15B14D76" w14:textId="77777777" w:rsidR="007D3050" w:rsidRDefault="007D3050" w:rsidP="007D3050">
      <w:pPr>
        <w:rPr>
          <w:rFonts w:cs="Times New Roman"/>
          <w:iCs/>
          <w:sz w:val="21"/>
          <w:szCs w:val="21"/>
        </w:rPr>
      </w:pPr>
      <w:r>
        <w:rPr>
          <w:rFonts w:cs="Times New Roman"/>
          <w:iCs/>
          <w:sz w:val="21"/>
          <w:szCs w:val="21"/>
        </w:rPr>
        <w:t xml:space="preserve">Based on the SHAP importance ranking of single algorithms, features were gradually included in order of importance until the </w:t>
      </w:r>
      <w:r>
        <w:rPr>
          <w:rFonts w:cs="Times New Roman"/>
          <w:i/>
          <w:iCs/>
          <w:sz w:val="21"/>
          <w:szCs w:val="21"/>
        </w:rPr>
        <w:t>R</w:t>
      </w:r>
      <w:r>
        <w:rPr>
          <w:rFonts w:cs="Times New Roman"/>
          <w:i/>
          <w:iCs/>
          <w:sz w:val="21"/>
          <w:szCs w:val="21"/>
          <w:vertAlign w:val="superscript"/>
        </w:rPr>
        <w:t>2</w:t>
      </w:r>
      <w:r>
        <w:rPr>
          <w:rFonts w:cs="Times New Roman"/>
          <w:i/>
          <w:iCs/>
          <w:sz w:val="21"/>
          <w:szCs w:val="21"/>
        </w:rPr>
        <w:t xml:space="preserve"> </w:t>
      </w:r>
      <w:r>
        <w:rPr>
          <w:rFonts w:cs="Times New Roman"/>
          <w:iCs/>
          <w:sz w:val="21"/>
          <w:szCs w:val="21"/>
        </w:rPr>
        <w:t>value reached a plateau. The feature combination at this point was considered the important feature set for the algorithm. As is shown, the highest</w:t>
      </w:r>
      <w:r>
        <w:rPr>
          <w:rFonts w:cs="Times New Roman"/>
          <w:i/>
          <w:iCs/>
          <w:sz w:val="21"/>
          <w:szCs w:val="21"/>
        </w:rPr>
        <w:t xml:space="preserve"> R</w:t>
      </w:r>
      <w:r>
        <w:rPr>
          <w:rFonts w:cs="Times New Roman"/>
          <w:i/>
          <w:iCs/>
          <w:sz w:val="21"/>
          <w:szCs w:val="21"/>
          <w:vertAlign w:val="superscript"/>
        </w:rPr>
        <w:t>2</w:t>
      </w:r>
      <w:r>
        <w:rPr>
          <w:rFonts w:cs="Times New Roman"/>
          <w:iCs/>
          <w:sz w:val="21"/>
          <w:szCs w:val="21"/>
        </w:rPr>
        <w:t xml:space="preserve"> value was achieved when CatBoost included </w:t>
      </w:r>
      <w:r>
        <w:rPr>
          <w:rFonts w:cs="Times New Roman" w:hint="eastAsia"/>
          <w:iCs/>
          <w:sz w:val="21"/>
          <w:szCs w:val="21"/>
        </w:rPr>
        <w:t>9</w:t>
      </w:r>
      <w:r>
        <w:rPr>
          <w:rFonts w:cs="Times New Roman"/>
          <w:iCs/>
          <w:sz w:val="21"/>
          <w:szCs w:val="21"/>
        </w:rPr>
        <w:t xml:space="preserve"> features</w:t>
      </w:r>
      <w:r>
        <w:rPr>
          <w:rFonts w:cs="Times New Roman" w:hint="eastAsia"/>
          <w:iCs/>
          <w:sz w:val="21"/>
          <w:szCs w:val="21"/>
        </w:rPr>
        <w:t>,</w:t>
      </w:r>
      <w:r>
        <w:rPr>
          <w:rFonts w:cs="Times New Roman"/>
          <w:iCs/>
          <w:sz w:val="21"/>
          <w:szCs w:val="21"/>
        </w:rPr>
        <w:t xml:space="preserve"> </w:t>
      </w:r>
      <w:r>
        <w:rPr>
          <w:rFonts w:eastAsia="Microsoft YaHei UI" w:cs="Times New Roman"/>
          <w:sz w:val="21"/>
          <w:szCs w:val="21"/>
        </w:rPr>
        <w:t>LightGBM</w:t>
      </w:r>
      <w:r>
        <w:rPr>
          <w:rFonts w:cs="Times New Roman"/>
          <w:iCs/>
          <w:sz w:val="21"/>
          <w:szCs w:val="21"/>
        </w:rPr>
        <w:t xml:space="preserve"> and </w:t>
      </w:r>
      <w:r>
        <w:rPr>
          <w:rFonts w:cs="Times New Roman" w:hint="eastAsia"/>
          <w:iCs/>
          <w:sz w:val="21"/>
          <w:szCs w:val="21"/>
        </w:rPr>
        <w:t>SVR</w:t>
      </w:r>
      <w:r>
        <w:rPr>
          <w:rFonts w:cs="Times New Roman"/>
          <w:iCs/>
          <w:sz w:val="21"/>
          <w:szCs w:val="21"/>
        </w:rPr>
        <w:t xml:space="preserve"> included 10 features. The union of the important feature sets from the three algorithms was taken as the final important feature set for the model.</w:t>
      </w:r>
    </w:p>
    <w:p w14:paraId="4DF55C64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  <w:sectPr w:rsidR="007D3050" w:rsidSect="007D3050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58E64ED4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31ECBA73" wp14:editId="3C959E21">
            <wp:extent cx="8863330" cy="2274570"/>
            <wp:effectExtent l="0" t="0" r="0" b="0"/>
            <wp:docPr id="2116275724" name="图片 1" descr="A graph with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75724" name="图片 1" descr="A graph with blue squar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27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B0771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</w:pPr>
    </w:p>
    <w:p w14:paraId="23092729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</w:pPr>
    </w:p>
    <w:p w14:paraId="313010B5" w14:textId="77777777" w:rsidR="007D3050" w:rsidRDefault="007D3050" w:rsidP="007D3050">
      <w:pPr>
        <w:pStyle w:val="Heading1"/>
      </w:pPr>
      <w:bookmarkStart w:id="0" w:name="_Hlk154777285"/>
      <w:bookmarkStart w:id="1" w:name="_Hlk155038686"/>
      <w:r>
        <w:t>F</w:t>
      </w:r>
      <w:r>
        <w:rPr>
          <w:rFonts w:hint="eastAsia"/>
        </w:rPr>
        <w:t>igure</w:t>
      </w:r>
      <w:r>
        <w:t xml:space="preserve"> S</w:t>
      </w:r>
      <w:bookmarkEnd w:id="0"/>
      <w:r>
        <w:rPr>
          <w:rFonts w:hint="eastAsia"/>
        </w:rPr>
        <w:t>2</w:t>
      </w:r>
      <w:r>
        <w:t xml:space="preserve">. The important feature </w:t>
      </w:r>
      <w:r>
        <w:rPr>
          <w:rFonts w:hint="eastAsia"/>
        </w:rPr>
        <w:t>set</w:t>
      </w:r>
      <w:r>
        <w:t xml:space="preserve"> mine</w:t>
      </w:r>
      <w:r>
        <w:rPr>
          <w:rFonts w:hint="eastAsia"/>
        </w:rPr>
        <w:t>d</w:t>
      </w:r>
      <w:r>
        <w:t xml:space="preserve"> by three algorithms. </w:t>
      </w:r>
    </w:p>
    <w:bookmarkEnd w:id="1"/>
    <w:p w14:paraId="1BFDCE2B" w14:textId="77777777" w:rsidR="007D3050" w:rsidRDefault="007D3050" w:rsidP="007D3050">
      <w:pPr>
        <w:widowControl/>
        <w:rPr>
          <w:rFonts w:cs="Times New Roman"/>
          <w:iCs/>
          <w:sz w:val="21"/>
          <w:szCs w:val="21"/>
        </w:rPr>
      </w:pPr>
      <w:r>
        <w:rPr>
          <w:rFonts w:cs="Times New Roman"/>
          <w:iCs/>
          <w:sz w:val="21"/>
          <w:szCs w:val="21"/>
        </w:rPr>
        <w:t>Abbreviations: CatBoost</w:t>
      </w:r>
      <w:r>
        <w:rPr>
          <w:rFonts w:cs="Times New Roman" w:hint="eastAsia"/>
          <w:iCs/>
          <w:sz w:val="21"/>
          <w:szCs w:val="21"/>
        </w:rPr>
        <w:t>,</w:t>
      </w:r>
      <w:r>
        <w:rPr>
          <w:rFonts w:cs="Times New Roman"/>
          <w:iCs/>
          <w:sz w:val="21"/>
          <w:szCs w:val="21"/>
        </w:rPr>
        <w:t xml:space="preserve"> categorical boosting</w:t>
      </w:r>
      <w:r>
        <w:rPr>
          <w:rFonts w:cs="Times New Roman" w:hint="eastAsia"/>
          <w:iCs/>
          <w:sz w:val="21"/>
          <w:szCs w:val="21"/>
        </w:rPr>
        <w:t>;</w:t>
      </w:r>
      <w:r>
        <w:rPr>
          <w:rFonts w:cs="Times New Roman"/>
          <w:iCs/>
          <w:sz w:val="21"/>
          <w:szCs w:val="21"/>
        </w:rPr>
        <w:t xml:space="preserve"> LightGBM</w:t>
      </w:r>
      <w:r>
        <w:rPr>
          <w:rFonts w:cs="Times New Roman" w:hint="eastAsia"/>
          <w:iCs/>
          <w:sz w:val="21"/>
          <w:szCs w:val="21"/>
        </w:rPr>
        <w:t xml:space="preserve">, </w:t>
      </w:r>
      <w:r>
        <w:rPr>
          <w:rFonts w:cs="Times New Roman"/>
          <w:iCs/>
          <w:sz w:val="21"/>
          <w:szCs w:val="21"/>
        </w:rPr>
        <w:t>light gradient boosting; SVR, support vector regression.</w:t>
      </w:r>
    </w:p>
    <w:p w14:paraId="72DAF600" w14:textId="77777777" w:rsidR="007D3050" w:rsidRDefault="007D3050" w:rsidP="007D3050">
      <w:pPr>
        <w:widowControl/>
        <w:jc w:val="left"/>
        <w:rPr>
          <w:rFonts w:cs="Times New Roman"/>
          <w:iCs/>
          <w:sz w:val="21"/>
          <w:szCs w:val="21"/>
        </w:rPr>
      </w:pPr>
      <w:r>
        <w:rPr>
          <w:rFonts w:cs="Times New Roman" w:hint="eastAsia"/>
          <w:iCs/>
          <w:sz w:val="21"/>
          <w:szCs w:val="21"/>
        </w:rPr>
        <w:t>CL, clearance;</w:t>
      </w:r>
      <w:r>
        <w:rPr>
          <w:rFonts w:cs="Times New Roman"/>
          <w:iCs/>
          <w:sz w:val="21"/>
          <w:szCs w:val="21"/>
        </w:rPr>
        <w:t xml:space="preserve"> </w:t>
      </w:r>
      <w:r>
        <w:rPr>
          <w:rFonts w:cs="Times New Roman" w:hint="eastAsia"/>
          <w:iCs/>
          <w:sz w:val="21"/>
          <w:szCs w:val="21"/>
        </w:rPr>
        <w:t>TSLD, time since last dose</w:t>
      </w:r>
      <w:r>
        <w:rPr>
          <w:rFonts w:cs="Times New Roman"/>
          <w:iCs/>
          <w:sz w:val="21"/>
          <w:szCs w:val="21"/>
        </w:rPr>
        <w:t>;</w:t>
      </w:r>
      <w:r>
        <w:rPr>
          <w:rFonts w:cs="Times New Roman" w:hint="eastAsia"/>
          <w:iCs/>
          <w:sz w:val="21"/>
          <w:szCs w:val="21"/>
        </w:rPr>
        <w:t xml:space="preserve"> Cr, creatinine; UA, uric acid; Hgb, hemoglobin; SOFA, sequential organ failure assessment;</w:t>
      </w:r>
      <w:r>
        <w:rPr>
          <w:rFonts w:cs="Times New Roman"/>
          <w:iCs/>
          <w:sz w:val="21"/>
          <w:szCs w:val="21"/>
        </w:rPr>
        <w:t xml:space="preserve"> Vd, volume of distribution</w:t>
      </w:r>
      <w:r>
        <w:rPr>
          <w:rFonts w:cs="Times New Roman" w:hint="eastAsia"/>
          <w:iCs/>
          <w:sz w:val="21"/>
          <w:szCs w:val="21"/>
        </w:rPr>
        <w:t>; TP, total protein;</w:t>
      </w:r>
      <w:r>
        <w:rPr>
          <w:rFonts w:cs="Times New Roman"/>
          <w:iCs/>
          <w:sz w:val="21"/>
          <w:szCs w:val="21"/>
        </w:rPr>
        <w:t xml:space="preserve"> ALT, alanine aminotransferase; Cys-C, cystatin C</w:t>
      </w:r>
      <w:r>
        <w:rPr>
          <w:rFonts w:cs="Times New Roman" w:hint="eastAsia"/>
          <w:iCs/>
          <w:sz w:val="21"/>
          <w:szCs w:val="21"/>
        </w:rPr>
        <w:t>.</w:t>
      </w:r>
    </w:p>
    <w:p w14:paraId="551C488C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  <w:sectPr w:rsidR="007D3050" w:rsidSect="007D3050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14:paraId="39180817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b/>
          <w:bCs/>
          <w:sz w:val="21"/>
          <w:szCs w:val="21"/>
        </w:rPr>
      </w:pPr>
      <w:r>
        <w:rPr>
          <w:rFonts w:eastAsia="Microsoft YaHei UI" w:cs="Times New Roman" w:hint="eastAsia"/>
          <w:b/>
          <w:bCs/>
          <w:sz w:val="21"/>
          <w:szCs w:val="21"/>
        </w:rPr>
        <w:lastRenderedPageBreak/>
        <w:t>A</w:t>
      </w:r>
    </w:p>
    <w:p w14:paraId="69FB1D0A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sz w:val="21"/>
          <w:szCs w:val="21"/>
        </w:rPr>
      </w:pPr>
    </w:p>
    <w:p w14:paraId="6195FBCC" w14:textId="77777777" w:rsidR="007D3050" w:rsidRDefault="007D3050" w:rsidP="007D3050">
      <w:r>
        <w:rPr>
          <w:noProof/>
          <w:szCs w:val="21"/>
        </w:rPr>
        <w:drawing>
          <wp:inline distT="0" distB="0" distL="0" distR="0" wp14:anchorId="2677D714" wp14:editId="5E82DBFA">
            <wp:extent cx="5274310" cy="2259965"/>
            <wp:effectExtent l="0" t="0" r="2540" b="6985"/>
            <wp:docPr id="13307245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724592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9A1EA" w14:textId="77777777" w:rsidR="007D3050" w:rsidRDefault="007D3050" w:rsidP="007D3050">
      <w:pPr>
        <w:widowControl/>
        <w:spacing w:line="240" w:lineRule="auto"/>
        <w:jc w:val="left"/>
        <w:rPr>
          <w:rFonts w:eastAsia="Microsoft YaHei UI" w:cs="Times New Roman"/>
          <w:b/>
          <w:bCs/>
          <w:sz w:val="21"/>
          <w:szCs w:val="21"/>
        </w:rPr>
      </w:pPr>
      <w:r>
        <w:rPr>
          <w:rFonts w:eastAsia="Microsoft YaHei UI" w:cs="Times New Roman" w:hint="eastAsia"/>
          <w:b/>
          <w:bCs/>
          <w:sz w:val="21"/>
          <w:szCs w:val="21"/>
        </w:rPr>
        <w:t>B</w:t>
      </w:r>
    </w:p>
    <w:p w14:paraId="0AF581ED" w14:textId="77777777" w:rsidR="007D3050" w:rsidRDefault="007D3050" w:rsidP="007D3050">
      <w:pPr>
        <w:ind w:firstLineChars="200" w:firstLine="480"/>
      </w:pPr>
      <w:r>
        <w:rPr>
          <w:noProof/>
        </w:rPr>
        <w:drawing>
          <wp:inline distT="0" distB="0" distL="0" distR="0" wp14:anchorId="5D3DEB1F" wp14:editId="52E01D25">
            <wp:extent cx="5278120" cy="3274060"/>
            <wp:effectExtent l="0" t="0" r="0" b="2540"/>
            <wp:docPr id="628184261" name="图片 1" descr="A comparison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184261" name="图片 1" descr="A comparison of a number of objec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7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61481" w14:textId="77777777" w:rsidR="007D3050" w:rsidRDefault="007D3050" w:rsidP="007D3050">
      <w:pPr>
        <w:pStyle w:val="Heading1"/>
      </w:pPr>
      <w:r>
        <w:t>F</w:t>
      </w:r>
      <w:r>
        <w:rPr>
          <w:rFonts w:hint="eastAsia"/>
        </w:rPr>
        <w:t>igure</w:t>
      </w:r>
      <w:r>
        <w:t xml:space="preserve"> S</w:t>
      </w:r>
      <w:r>
        <w:rPr>
          <w:rFonts w:hint="eastAsia"/>
        </w:rPr>
        <w:t>3</w:t>
      </w:r>
      <w:r>
        <w:t>. The SHAP dependence plot</w:t>
      </w:r>
      <w:r>
        <w:rPr>
          <w:rFonts w:hint="eastAsia"/>
        </w:rPr>
        <w:t xml:space="preserve"> of age and dose</w:t>
      </w:r>
      <w:r>
        <w:t xml:space="preserve">. </w:t>
      </w:r>
    </w:p>
    <w:p w14:paraId="3DCD3D34" w14:textId="77777777" w:rsidR="007D3050" w:rsidRDefault="007D3050" w:rsidP="007D3050">
      <w:r>
        <w:rPr>
          <w:rFonts w:hint="eastAsia"/>
        </w:rPr>
        <w:t xml:space="preserve">A: </w:t>
      </w:r>
      <w:r>
        <w:t>The x-axis represents the age value range, while the y-axis corresponds to its shap value. Additionally, the color indicates how the dose feature changes with respect to age.</w:t>
      </w:r>
    </w:p>
    <w:p w14:paraId="05B1D168" w14:textId="77777777" w:rsidR="007D3050" w:rsidRDefault="007D3050" w:rsidP="007D3050">
      <w:r>
        <w:rPr>
          <w:rFonts w:hint="eastAsia"/>
        </w:rPr>
        <w:t xml:space="preserve">B: </w:t>
      </w:r>
      <w:r>
        <w:t xml:space="preserve">The x-axis represents the age, while the y-axis represents the </w:t>
      </w:r>
      <w:r>
        <w:rPr>
          <w:rFonts w:hint="eastAsia"/>
        </w:rPr>
        <w:t>dose</w:t>
      </w:r>
      <w:r>
        <w:t xml:space="preserve">. There were significant differences in single dose (P=0.008) and total daily dose (P=0.0059) between patients </w:t>
      </w:r>
      <w:r>
        <w:rPr>
          <w:rFonts w:cs="Times New Roman"/>
        </w:rPr>
        <w:t>&lt;</w:t>
      </w:r>
      <w:r>
        <w:rPr>
          <w:rFonts w:hint="eastAsia"/>
        </w:rPr>
        <w:t xml:space="preserve"> </w:t>
      </w:r>
      <w:r>
        <w:t xml:space="preserve">80 years old and </w:t>
      </w:r>
      <w:r>
        <w:rPr>
          <w:rFonts w:cs="Times New Roman"/>
        </w:rPr>
        <w:t>≥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8</w:t>
      </w:r>
      <w:r>
        <w:t>0 years old.</w:t>
      </w:r>
    </w:p>
    <w:p w14:paraId="11BB2A46" w14:textId="77777777" w:rsidR="007D3050" w:rsidRDefault="007D3050" w:rsidP="007D3050">
      <w:pPr>
        <w:rPr>
          <w:rFonts w:cs="Times New Roman"/>
          <w:sz w:val="21"/>
          <w:szCs w:val="21"/>
        </w:rPr>
      </w:pPr>
    </w:p>
    <w:p w14:paraId="2C77CE0C" w14:textId="77777777" w:rsidR="00207679" w:rsidRDefault="00207679"/>
    <w:sectPr w:rsidR="00207679" w:rsidSect="007D305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050"/>
    <w:rsid w:val="00207679"/>
    <w:rsid w:val="007D3050"/>
    <w:rsid w:val="00A6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3C02A"/>
  <w15:chartTrackingRefBased/>
  <w15:docId w15:val="{B62E8EB4-5E44-4801-928D-826558987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7D3050"/>
    <w:pPr>
      <w:widowControl w:val="0"/>
      <w:spacing w:after="0" w:line="360" w:lineRule="auto"/>
      <w:jc w:val="both"/>
    </w:pPr>
    <w:rPr>
      <w:rFonts w:ascii="Times New Roman" w:eastAsia="SimSun" w:hAnsi="Times New Roman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305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05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05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05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05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05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05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05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05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7D30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30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0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0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0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050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3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05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3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050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3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05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30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05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0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0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1213</Characters>
  <Application>Microsoft Office Word</Application>
  <DocSecurity>0</DocSecurity>
  <Lines>10</Lines>
  <Paragraphs>2</Paragraphs>
  <ScaleCrop>false</ScaleCrop>
  <Company>Springer Nature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2024-06-13T09:27:00Z</dcterms:created>
  <dcterms:modified xsi:type="dcterms:W3CDTF">2024-06-13T09:27:00Z</dcterms:modified>
</cp:coreProperties>
</file>