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895D8E" w14:textId="77777777" w:rsidR="00A01D16" w:rsidRDefault="00A01D16" w:rsidP="00A01D16">
      <w:pPr>
        <w:spacing w:after="0" w:line="276" w:lineRule="auto"/>
        <w:jc w:val="both"/>
        <w:rPr>
          <w:rFonts w:ascii="Arial" w:hAnsi="Arial" w:cs="Arial"/>
          <w:b/>
          <w:bCs/>
          <w:sz w:val="24"/>
          <w:szCs w:val="24"/>
        </w:rPr>
      </w:pPr>
      <w:r>
        <w:rPr>
          <w:rFonts w:ascii="Arial" w:hAnsi="Arial" w:cs="Arial"/>
          <w:b/>
          <w:bCs/>
          <w:sz w:val="24"/>
          <w:szCs w:val="24"/>
        </w:rPr>
        <w:t>SUPPLEMENTARY INFORMATION</w:t>
      </w:r>
    </w:p>
    <w:p w14:paraId="44D6CEDA" w14:textId="77777777" w:rsidR="00A01D16" w:rsidRDefault="00A01D16" w:rsidP="00A01D16">
      <w:pPr>
        <w:spacing w:after="0" w:line="276" w:lineRule="auto"/>
        <w:jc w:val="both"/>
        <w:rPr>
          <w:rFonts w:ascii="Arial" w:hAnsi="Arial" w:cs="Arial"/>
          <w:b/>
          <w:bCs/>
          <w:sz w:val="24"/>
          <w:szCs w:val="24"/>
        </w:rPr>
      </w:pPr>
    </w:p>
    <w:p w14:paraId="7FCA58DC" w14:textId="77777777" w:rsidR="00A01D16" w:rsidRPr="004459C1" w:rsidRDefault="00A01D16" w:rsidP="00A01D16">
      <w:pPr>
        <w:spacing w:after="0" w:line="276" w:lineRule="auto"/>
        <w:jc w:val="both"/>
        <w:rPr>
          <w:rFonts w:ascii="Arial" w:hAnsi="Arial" w:cs="Arial"/>
          <w:sz w:val="24"/>
          <w:szCs w:val="24"/>
        </w:rPr>
      </w:pPr>
      <w:r>
        <w:rPr>
          <w:rFonts w:ascii="Arial" w:hAnsi="Arial" w:cs="Arial"/>
          <w:b/>
          <w:bCs/>
          <w:sz w:val="24"/>
          <w:szCs w:val="24"/>
        </w:rPr>
        <w:t>- M</w:t>
      </w:r>
      <w:r w:rsidRPr="00A427BE">
        <w:rPr>
          <w:rFonts w:ascii="Arial" w:hAnsi="Arial" w:cs="Arial"/>
          <w:b/>
          <w:bCs/>
          <w:sz w:val="24"/>
          <w:szCs w:val="24"/>
        </w:rPr>
        <w:t>athematical relation</w:t>
      </w:r>
      <w:r>
        <w:rPr>
          <w:rFonts w:ascii="Arial" w:hAnsi="Arial" w:cs="Arial"/>
          <w:b/>
          <w:bCs/>
          <w:sz w:val="24"/>
          <w:szCs w:val="24"/>
        </w:rPr>
        <w:t xml:space="preserve"> of cell volume changes and rate of water flux. </w:t>
      </w:r>
      <w:r w:rsidRPr="004459C1">
        <w:rPr>
          <w:rFonts w:ascii="Arial" w:hAnsi="Arial" w:cs="Arial"/>
          <w:sz w:val="24"/>
          <w:szCs w:val="24"/>
        </w:rPr>
        <w:t>The dynamics of the cell volume (</w:t>
      </w:r>
      <m:oMath>
        <m:r>
          <w:rPr>
            <w:rFonts w:ascii="Cambria Math" w:hAnsi="Cambria Math" w:cs="Arial"/>
            <w:sz w:val="24"/>
            <w:szCs w:val="24"/>
          </w:rPr>
          <m:t>Vol</m:t>
        </m:r>
      </m:oMath>
      <w:r w:rsidRPr="004459C1">
        <w:rPr>
          <w:rFonts w:ascii="Arial" w:hAnsi="Arial" w:cs="Arial"/>
          <w:sz w:val="24"/>
          <w:szCs w:val="24"/>
        </w:rPr>
        <w:t>) changes can be described by the following differential equation:</w:t>
      </w:r>
    </w:p>
    <w:p w14:paraId="10BFDDB2" w14:textId="77777777" w:rsidR="00A01D16" w:rsidRPr="004459C1" w:rsidRDefault="00A01D16" w:rsidP="00A01D16">
      <w:pPr>
        <w:spacing w:after="0" w:line="276" w:lineRule="auto"/>
        <w:jc w:val="both"/>
        <w:rPr>
          <w:rFonts w:ascii="Arial" w:hAnsi="Arial" w:cs="Arial"/>
          <w:sz w:val="24"/>
          <w:szCs w:val="24"/>
        </w:rPr>
      </w:pPr>
    </w:p>
    <w:p w14:paraId="2BA8AD30" w14:textId="77777777" w:rsidR="00A01D16" w:rsidRPr="004459C1" w:rsidRDefault="00A01D16" w:rsidP="00A01D16">
      <w:pPr>
        <w:spacing w:after="0" w:line="276" w:lineRule="auto"/>
        <w:jc w:val="both"/>
        <w:rPr>
          <w:rFonts w:ascii="Arial" w:hAnsi="Arial" w:cs="Arial"/>
          <w:sz w:val="24"/>
          <w:szCs w:val="24"/>
        </w:rPr>
      </w:pPr>
      <m:oMath>
        <m:f>
          <m:fPr>
            <m:ctrlPr>
              <w:rPr>
                <w:rFonts w:ascii="Cambria Math" w:hAnsi="Cambria Math" w:cs="Arial"/>
                <w:i/>
                <w:sz w:val="24"/>
                <w:szCs w:val="24"/>
              </w:rPr>
            </m:ctrlPr>
          </m:fPr>
          <m:num>
            <m:r>
              <w:rPr>
                <w:rFonts w:ascii="Cambria Math" w:hAnsi="Cambria Math" w:cs="Arial"/>
                <w:sz w:val="24"/>
                <w:szCs w:val="24"/>
              </w:rPr>
              <m:t>dVol</m:t>
            </m:r>
          </m:num>
          <m:den>
            <m:r>
              <w:rPr>
                <w:rFonts w:ascii="Cambria Math" w:hAnsi="Cambria Math" w:cs="Arial"/>
                <w:sz w:val="24"/>
                <w:szCs w:val="24"/>
              </w:rPr>
              <m:t>dt</m:t>
            </m:r>
          </m:den>
        </m:f>
        <m:r>
          <w:rPr>
            <w:rFonts w:ascii="Cambria Math" w:hAnsi="Cambria Math" w:cs="Arial"/>
            <w:sz w:val="24"/>
            <w:szCs w:val="24"/>
          </w:rPr>
          <m:t xml:space="preserve">= </m:t>
        </m:r>
        <m:sSub>
          <m:sSubPr>
            <m:ctrlPr>
              <w:rPr>
                <w:rFonts w:ascii="Cambria Math" w:hAnsi="Cambria Math" w:cs="Arial"/>
                <w:i/>
                <w:sz w:val="24"/>
                <w:szCs w:val="24"/>
              </w:rPr>
            </m:ctrlPr>
          </m:sSubPr>
          <m:e>
            <m:r>
              <w:rPr>
                <w:rFonts w:ascii="Cambria Math" w:hAnsi="Cambria Math" w:cs="Arial"/>
                <w:sz w:val="24"/>
                <w:szCs w:val="24"/>
              </w:rPr>
              <m:t>P</m:t>
            </m:r>
          </m:e>
          <m:sub>
            <m:r>
              <w:rPr>
                <w:rFonts w:ascii="Cambria Math" w:hAnsi="Cambria Math" w:cs="Arial"/>
                <w:sz w:val="24"/>
                <w:szCs w:val="24"/>
              </w:rPr>
              <m:t>w</m:t>
            </m:r>
          </m:sub>
        </m:sSub>
        <m:r>
          <w:rPr>
            <w:rFonts w:ascii="Cambria Math" w:hAnsi="Cambria Math" w:cs="Arial"/>
            <w:sz w:val="24"/>
            <w:szCs w:val="24"/>
          </w:rPr>
          <m:t xml:space="preserve"> </m:t>
        </m:r>
        <m:d>
          <m:dPr>
            <m:ctrlPr>
              <w:rPr>
                <w:rFonts w:ascii="Cambria Math" w:hAnsi="Cambria Math" w:cs="Arial"/>
                <w:i/>
                <w:sz w:val="24"/>
                <w:szCs w:val="24"/>
              </w:rPr>
            </m:ctrlPr>
          </m:dPr>
          <m:e>
            <m:f>
              <m:fPr>
                <m:ctrlPr>
                  <w:rPr>
                    <w:rFonts w:ascii="Cambria Math" w:hAnsi="Cambria Math" w:cs="Arial"/>
                    <w:i/>
                    <w:sz w:val="24"/>
                    <w:szCs w:val="24"/>
                  </w:rPr>
                </m:ctrlPr>
              </m:fPr>
              <m:num>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i</m:t>
                    </m:r>
                  </m:sub>
                </m:sSub>
              </m:num>
              <m:den>
                <m:r>
                  <w:rPr>
                    <w:rFonts w:ascii="Cambria Math" w:hAnsi="Cambria Math" w:cs="Arial"/>
                    <w:sz w:val="24"/>
                    <w:szCs w:val="24"/>
                  </w:rPr>
                  <m:t>Vol</m:t>
                </m:r>
              </m:den>
            </m:f>
            <m:r>
              <w:rPr>
                <w:rFonts w:ascii="Cambria Math" w:hAnsi="Cambria Math" w:cs="Arial"/>
                <w:sz w:val="24"/>
                <w:szCs w:val="24"/>
              </w:rPr>
              <m:t>-</m:t>
            </m:r>
            <m:sSub>
              <m:sSubPr>
                <m:ctrlPr>
                  <w:rPr>
                    <w:rFonts w:ascii="Cambria Math" w:hAnsi="Cambria Math" w:cs="Arial"/>
                    <w:i/>
                    <w:sz w:val="24"/>
                    <w:szCs w:val="24"/>
                  </w:rPr>
                </m:ctrlPr>
              </m:sSubPr>
              <m:e>
                <m:r>
                  <m:rPr>
                    <m:sty m:val="p"/>
                  </m:rPr>
                  <w:rPr>
                    <w:rFonts w:ascii="Cambria Math" w:hAnsi="Cambria Math" w:cs="Arial"/>
                    <w:sz w:val="24"/>
                    <w:szCs w:val="24"/>
                  </w:rPr>
                  <m:t>Π</m:t>
                </m:r>
              </m:e>
              <m:sub>
                <m:r>
                  <w:rPr>
                    <w:rFonts w:ascii="Cambria Math" w:hAnsi="Cambria Math" w:cs="Arial"/>
                    <w:sz w:val="24"/>
                    <w:szCs w:val="24"/>
                  </w:rPr>
                  <m:t>ex</m:t>
                </m:r>
              </m:sub>
            </m:sSub>
          </m:e>
        </m:d>
      </m:oMath>
      <w:r w:rsidRPr="004459C1">
        <w:rPr>
          <w:rFonts w:ascii="Arial" w:hAnsi="Arial" w:cs="Arial"/>
          <w:sz w:val="24"/>
          <w:szCs w:val="24"/>
        </w:rPr>
        <w:t xml:space="preserve">, </w:t>
      </w:r>
    </w:p>
    <w:p w14:paraId="0108D4C5" w14:textId="77777777" w:rsidR="00A01D16" w:rsidRPr="004459C1" w:rsidRDefault="00A01D16" w:rsidP="00A01D16">
      <w:pPr>
        <w:spacing w:after="0" w:line="276" w:lineRule="auto"/>
        <w:jc w:val="both"/>
        <w:rPr>
          <w:rFonts w:ascii="Arial" w:hAnsi="Arial" w:cs="Arial"/>
          <w:sz w:val="24"/>
          <w:szCs w:val="24"/>
        </w:rPr>
      </w:pPr>
    </w:p>
    <w:p w14:paraId="4AD7443C" w14:textId="77777777" w:rsidR="00A01D16" w:rsidRPr="004459C1" w:rsidRDefault="00A01D16" w:rsidP="00A01D16">
      <w:pPr>
        <w:spacing w:after="0" w:line="276" w:lineRule="auto"/>
        <w:jc w:val="both"/>
        <w:rPr>
          <w:rFonts w:ascii="Arial" w:hAnsi="Arial" w:cs="Arial"/>
          <w:sz w:val="24"/>
          <w:szCs w:val="24"/>
        </w:rPr>
      </w:pPr>
      <w:r w:rsidRPr="004459C1">
        <w:rPr>
          <w:rFonts w:ascii="Arial" w:hAnsi="Arial" w:cs="Arial"/>
          <w:sz w:val="24"/>
          <w:szCs w:val="24"/>
        </w:rPr>
        <w:t xml:space="preserve">where </w:t>
      </w:r>
      <m:oMath>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i</m:t>
            </m:r>
          </m:sub>
        </m:sSub>
      </m:oMath>
      <w:r w:rsidRPr="004459C1">
        <w:rPr>
          <w:rFonts w:ascii="Arial" w:hAnsi="Arial" w:cs="Arial"/>
          <w:sz w:val="24"/>
          <w:szCs w:val="24"/>
        </w:rPr>
        <w:t xml:space="preserve"> is the intracellular moles of osmotically active substances, </w:t>
      </w:r>
      <m:oMath>
        <m:sSub>
          <m:sSubPr>
            <m:ctrlPr>
              <w:rPr>
                <w:rFonts w:ascii="Cambria Math" w:hAnsi="Cambria Math" w:cs="Arial"/>
                <w:i/>
                <w:sz w:val="24"/>
                <w:szCs w:val="24"/>
              </w:rPr>
            </m:ctrlPr>
          </m:sSubPr>
          <m:e>
            <m:r>
              <m:rPr>
                <m:sty m:val="p"/>
              </m:rPr>
              <w:rPr>
                <w:rFonts w:ascii="Cambria Math" w:hAnsi="Cambria Math" w:cs="Arial"/>
                <w:sz w:val="24"/>
                <w:szCs w:val="24"/>
              </w:rPr>
              <m:t>Π</m:t>
            </m:r>
          </m:e>
          <m:sub>
            <m:r>
              <w:rPr>
                <w:rFonts w:ascii="Cambria Math" w:hAnsi="Cambria Math" w:cs="Arial"/>
                <w:sz w:val="24"/>
                <w:szCs w:val="24"/>
              </w:rPr>
              <m:t>ex</m:t>
            </m:r>
          </m:sub>
        </m:sSub>
      </m:oMath>
      <w:r w:rsidRPr="004459C1">
        <w:rPr>
          <w:rFonts w:ascii="Arial" w:hAnsi="Arial" w:cs="Arial"/>
          <w:sz w:val="24"/>
          <w:szCs w:val="24"/>
        </w:rPr>
        <w:t xml:space="preserve"> is the extracellular osmolarity and </w:t>
      </w:r>
      <m:oMath>
        <m:sSub>
          <m:sSubPr>
            <m:ctrlPr>
              <w:rPr>
                <w:rFonts w:ascii="Cambria Math" w:hAnsi="Cambria Math" w:cs="Arial"/>
                <w:i/>
                <w:sz w:val="24"/>
                <w:szCs w:val="24"/>
              </w:rPr>
            </m:ctrlPr>
          </m:sSubPr>
          <m:e>
            <m:r>
              <w:rPr>
                <w:rFonts w:ascii="Cambria Math" w:hAnsi="Cambria Math" w:cs="Arial"/>
                <w:sz w:val="24"/>
                <w:szCs w:val="24"/>
              </w:rPr>
              <m:t>P</m:t>
            </m:r>
          </m:e>
          <m:sub>
            <m:r>
              <w:rPr>
                <w:rFonts w:ascii="Cambria Math" w:hAnsi="Cambria Math" w:cs="Arial"/>
                <w:sz w:val="24"/>
                <w:szCs w:val="24"/>
              </w:rPr>
              <m:t>w</m:t>
            </m:r>
          </m:sub>
        </m:sSub>
      </m:oMath>
      <w:r w:rsidRPr="004459C1">
        <w:rPr>
          <w:rFonts w:ascii="Arial" w:hAnsi="Arial" w:cs="Arial"/>
          <w:sz w:val="24"/>
          <w:szCs w:val="24"/>
        </w:rPr>
        <w:t xml:space="preserve"> is the water permeability of the cell membrane.</w:t>
      </w:r>
    </w:p>
    <w:p w14:paraId="3F619441" w14:textId="77777777" w:rsidR="00A01D16" w:rsidRPr="004459C1" w:rsidRDefault="00A01D16" w:rsidP="00A01D16">
      <w:pPr>
        <w:spacing w:after="0" w:line="276" w:lineRule="auto"/>
        <w:jc w:val="both"/>
        <w:rPr>
          <w:rFonts w:ascii="Arial" w:hAnsi="Arial" w:cs="Arial"/>
          <w:sz w:val="24"/>
          <w:szCs w:val="24"/>
        </w:rPr>
      </w:pPr>
    </w:p>
    <w:p w14:paraId="1D815A7B" w14:textId="77777777" w:rsidR="00A01D16" w:rsidRPr="004459C1" w:rsidRDefault="00A01D16" w:rsidP="00A01D16">
      <w:pPr>
        <w:spacing w:after="0" w:line="276" w:lineRule="auto"/>
        <w:jc w:val="both"/>
        <w:rPr>
          <w:rFonts w:ascii="Arial" w:hAnsi="Arial" w:cs="Arial"/>
          <w:sz w:val="24"/>
          <w:szCs w:val="24"/>
        </w:rPr>
      </w:pPr>
      <w:r w:rsidRPr="004459C1">
        <w:rPr>
          <w:rFonts w:ascii="Arial" w:hAnsi="Arial" w:cs="Arial"/>
          <w:sz w:val="24"/>
          <w:szCs w:val="24"/>
        </w:rPr>
        <w:t xml:space="preserve">Integrating eqn. (1) from an initial cell volume </w:t>
      </w:r>
      <m:oMath>
        <m:sSub>
          <m:sSubPr>
            <m:ctrlPr>
              <w:rPr>
                <w:rFonts w:ascii="Cambria Math" w:hAnsi="Cambria Math" w:cs="Arial"/>
                <w:i/>
                <w:sz w:val="24"/>
                <w:szCs w:val="24"/>
              </w:rPr>
            </m:ctrlPr>
          </m:sSubPr>
          <m:e>
            <m:r>
              <w:rPr>
                <w:rFonts w:ascii="Cambria Math" w:hAnsi="Cambria Math" w:cs="Arial"/>
                <w:sz w:val="24"/>
                <w:szCs w:val="24"/>
              </w:rPr>
              <m:t>Vol</m:t>
            </m:r>
          </m:e>
          <m:sub>
            <m:r>
              <w:rPr>
                <w:rFonts w:ascii="Cambria Math" w:hAnsi="Cambria Math" w:cs="Arial"/>
                <w:sz w:val="24"/>
                <w:szCs w:val="24"/>
              </w:rPr>
              <m:t>i</m:t>
            </m:r>
          </m:sub>
        </m:sSub>
      </m:oMath>
      <w:r w:rsidRPr="004459C1">
        <w:rPr>
          <w:rFonts w:ascii="Arial" w:hAnsi="Arial" w:cs="Arial"/>
          <w:sz w:val="24"/>
          <w:szCs w:val="24"/>
        </w:rPr>
        <w:t xml:space="preserve"> we obtain:</w:t>
      </w:r>
    </w:p>
    <w:p w14:paraId="0678E47F" w14:textId="77777777" w:rsidR="00A01D16" w:rsidRPr="004459C1" w:rsidRDefault="00A01D16" w:rsidP="00A01D16">
      <w:pPr>
        <w:spacing w:after="0" w:line="276" w:lineRule="auto"/>
        <w:jc w:val="both"/>
        <w:rPr>
          <w:rFonts w:ascii="Arial" w:hAnsi="Arial" w:cs="Arial"/>
          <w:sz w:val="24"/>
          <w:szCs w:val="24"/>
        </w:rPr>
      </w:pPr>
    </w:p>
    <w:p w14:paraId="66E29E5F" w14:textId="77777777" w:rsidR="00A01D16" w:rsidRPr="004459C1" w:rsidRDefault="00A01D16" w:rsidP="00A01D16">
      <w:pPr>
        <w:spacing w:after="0" w:line="276" w:lineRule="auto"/>
        <w:jc w:val="both"/>
        <w:rPr>
          <w:rFonts w:ascii="Arial" w:hAnsi="Arial" w:cs="Arial"/>
          <w:sz w:val="24"/>
          <w:szCs w:val="24"/>
        </w:rPr>
      </w:pPr>
      <m:oMathPara>
        <m:oMathParaPr>
          <m:jc m:val="left"/>
        </m:oMathParaPr>
        <m:oMath>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i</m:t>
              </m:r>
            </m:sub>
          </m:sSub>
          <m:r>
            <w:rPr>
              <w:rFonts w:ascii="Cambria Math" w:hAnsi="Cambria Math" w:cs="Arial"/>
              <w:sz w:val="24"/>
              <w:szCs w:val="24"/>
            </w:rPr>
            <m:t xml:space="preserve"> log</m:t>
          </m:r>
          <m:d>
            <m:dPr>
              <m:ctrlPr>
                <w:rPr>
                  <w:rFonts w:ascii="Cambria Math" w:hAnsi="Cambria Math" w:cs="Arial"/>
                  <w:i/>
                  <w:sz w:val="24"/>
                  <w:szCs w:val="24"/>
                </w:rPr>
              </m:ctrlPr>
            </m:dPr>
            <m:e>
              <m:f>
                <m:fPr>
                  <m:ctrlPr>
                    <w:rPr>
                      <w:rFonts w:ascii="Cambria Math" w:hAnsi="Cambria Math" w:cs="Arial"/>
                      <w:i/>
                      <w:sz w:val="24"/>
                      <w:szCs w:val="24"/>
                    </w:rPr>
                  </m:ctrlPr>
                </m:fPr>
                <m:num>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i</m:t>
                      </m:r>
                    </m:sub>
                  </m:sSub>
                  <m:r>
                    <w:rPr>
                      <w:rFonts w:ascii="Cambria Math" w:hAnsi="Cambria Math" w:cs="Arial"/>
                      <w:sz w:val="24"/>
                      <w:szCs w:val="24"/>
                    </w:rPr>
                    <m:t>-</m:t>
                  </m:r>
                  <m:sSub>
                    <m:sSubPr>
                      <m:ctrlPr>
                        <w:rPr>
                          <w:rFonts w:ascii="Cambria Math" w:hAnsi="Cambria Math" w:cs="Arial"/>
                          <w:i/>
                          <w:sz w:val="24"/>
                          <w:szCs w:val="24"/>
                        </w:rPr>
                      </m:ctrlPr>
                    </m:sSubPr>
                    <m:e>
                      <m:r>
                        <m:rPr>
                          <m:sty m:val="p"/>
                        </m:rPr>
                        <w:rPr>
                          <w:rFonts w:ascii="Cambria Math" w:hAnsi="Cambria Math" w:cs="Arial"/>
                          <w:sz w:val="24"/>
                          <w:szCs w:val="24"/>
                        </w:rPr>
                        <m:t>Π</m:t>
                      </m:r>
                    </m:e>
                    <m:sub>
                      <m:r>
                        <w:rPr>
                          <w:rFonts w:ascii="Cambria Math" w:hAnsi="Cambria Math" w:cs="Arial"/>
                          <w:sz w:val="24"/>
                          <w:szCs w:val="24"/>
                        </w:rPr>
                        <m:t>ex</m:t>
                      </m:r>
                    </m:sub>
                  </m:sSub>
                  <m:r>
                    <w:rPr>
                      <w:rFonts w:ascii="Cambria Math" w:hAnsi="Cambria Math" w:cs="Arial"/>
                      <w:sz w:val="24"/>
                      <w:szCs w:val="24"/>
                    </w:rPr>
                    <m:t xml:space="preserve"> Vol</m:t>
                  </m:r>
                </m:num>
                <m:den>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i</m:t>
                      </m:r>
                    </m:sub>
                  </m:sSub>
                  <m:r>
                    <w:rPr>
                      <w:rFonts w:ascii="Cambria Math" w:hAnsi="Cambria Math" w:cs="Arial"/>
                      <w:sz w:val="24"/>
                      <w:szCs w:val="24"/>
                    </w:rPr>
                    <m:t>-</m:t>
                  </m:r>
                  <m:sSub>
                    <m:sSubPr>
                      <m:ctrlPr>
                        <w:rPr>
                          <w:rFonts w:ascii="Cambria Math" w:hAnsi="Cambria Math" w:cs="Arial"/>
                          <w:i/>
                          <w:sz w:val="24"/>
                          <w:szCs w:val="24"/>
                        </w:rPr>
                      </m:ctrlPr>
                    </m:sSubPr>
                    <m:e>
                      <m:r>
                        <m:rPr>
                          <m:sty m:val="p"/>
                        </m:rPr>
                        <w:rPr>
                          <w:rFonts w:ascii="Cambria Math" w:hAnsi="Cambria Math" w:cs="Arial"/>
                          <w:sz w:val="24"/>
                          <w:szCs w:val="24"/>
                        </w:rPr>
                        <m:t>Π</m:t>
                      </m:r>
                    </m:e>
                    <m:sub>
                      <m:r>
                        <w:rPr>
                          <w:rFonts w:ascii="Cambria Math" w:hAnsi="Cambria Math" w:cs="Arial"/>
                          <w:sz w:val="24"/>
                          <w:szCs w:val="24"/>
                        </w:rPr>
                        <m:t>ex</m:t>
                      </m:r>
                    </m:sub>
                  </m:sSub>
                  <m:r>
                    <w:rPr>
                      <w:rFonts w:ascii="Cambria Math" w:hAnsi="Cambria Math" w:cs="Arial"/>
                      <w:sz w:val="24"/>
                      <w:szCs w:val="24"/>
                    </w:rPr>
                    <m:t xml:space="preserve"> </m:t>
                  </m:r>
                  <m:sSub>
                    <m:sSubPr>
                      <m:ctrlPr>
                        <w:rPr>
                          <w:rFonts w:ascii="Cambria Math" w:hAnsi="Cambria Math" w:cs="Arial"/>
                          <w:i/>
                          <w:sz w:val="24"/>
                          <w:szCs w:val="24"/>
                        </w:rPr>
                      </m:ctrlPr>
                    </m:sSubPr>
                    <m:e>
                      <m:r>
                        <w:rPr>
                          <w:rFonts w:ascii="Cambria Math" w:hAnsi="Cambria Math" w:cs="Arial"/>
                          <w:sz w:val="24"/>
                          <w:szCs w:val="24"/>
                        </w:rPr>
                        <m:t>Vol</m:t>
                      </m:r>
                    </m:e>
                    <m:sub>
                      <m:r>
                        <w:rPr>
                          <w:rFonts w:ascii="Cambria Math" w:hAnsi="Cambria Math" w:cs="Arial"/>
                          <w:sz w:val="24"/>
                          <w:szCs w:val="24"/>
                        </w:rPr>
                        <m:t>i</m:t>
                      </m:r>
                    </m:sub>
                  </m:sSub>
                </m:den>
              </m:f>
            </m:e>
          </m:d>
          <m:r>
            <w:rPr>
              <w:rFonts w:ascii="Cambria Math" w:hAnsi="Cambria Math" w:cs="Arial"/>
              <w:sz w:val="24"/>
              <w:szCs w:val="24"/>
            </w:rPr>
            <m:t>-</m:t>
          </m:r>
          <m:sSub>
            <m:sSubPr>
              <m:ctrlPr>
                <w:rPr>
                  <w:rFonts w:ascii="Cambria Math" w:hAnsi="Cambria Math" w:cs="Arial"/>
                  <w:i/>
                  <w:sz w:val="24"/>
                  <w:szCs w:val="24"/>
                </w:rPr>
              </m:ctrlPr>
            </m:sSubPr>
            <m:e>
              <m:r>
                <m:rPr>
                  <m:sty m:val="p"/>
                </m:rPr>
                <w:rPr>
                  <w:rFonts w:ascii="Cambria Math" w:hAnsi="Cambria Math" w:cs="Arial"/>
                  <w:sz w:val="24"/>
                  <w:szCs w:val="24"/>
                </w:rPr>
                <m:t>Π</m:t>
              </m:r>
            </m:e>
            <m:sub>
              <m:r>
                <w:rPr>
                  <w:rFonts w:ascii="Cambria Math" w:hAnsi="Cambria Math" w:cs="Arial"/>
                  <w:sz w:val="24"/>
                  <w:szCs w:val="24"/>
                </w:rPr>
                <m:t>ex</m:t>
              </m:r>
            </m:sub>
          </m:sSub>
          <m:r>
            <w:rPr>
              <w:rFonts w:ascii="Cambria Math" w:hAnsi="Cambria Math" w:cs="Arial"/>
              <w:sz w:val="24"/>
              <w:szCs w:val="24"/>
            </w:rPr>
            <m:t xml:space="preserve"> </m:t>
          </m:r>
          <m:d>
            <m:dPr>
              <m:ctrlPr>
                <w:rPr>
                  <w:rFonts w:ascii="Cambria Math" w:hAnsi="Cambria Math" w:cs="Arial"/>
                  <w:i/>
                  <w:sz w:val="24"/>
                  <w:szCs w:val="24"/>
                </w:rPr>
              </m:ctrlPr>
            </m:dPr>
            <m:e>
              <m:sSub>
                <m:sSubPr>
                  <m:ctrlPr>
                    <w:rPr>
                      <w:rFonts w:ascii="Cambria Math" w:hAnsi="Cambria Math" w:cs="Arial"/>
                      <w:i/>
                      <w:sz w:val="24"/>
                      <w:szCs w:val="24"/>
                    </w:rPr>
                  </m:ctrlPr>
                </m:sSubPr>
                <m:e>
                  <m:r>
                    <w:rPr>
                      <w:rFonts w:ascii="Cambria Math" w:hAnsi="Cambria Math" w:cs="Arial"/>
                      <w:sz w:val="24"/>
                      <w:szCs w:val="24"/>
                    </w:rPr>
                    <m:t>Vol</m:t>
                  </m:r>
                </m:e>
                <m:sub>
                  <m:r>
                    <w:rPr>
                      <w:rFonts w:ascii="Cambria Math" w:hAnsi="Cambria Math" w:cs="Arial"/>
                      <w:sz w:val="24"/>
                      <w:szCs w:val="24"/>
                    </w:rPr>
                    <m:t>i</m:t>
                  </m:r>
                </m:sub>
              </m:sSub>
              <m:r>
                <w:rPr>
                  <w:rFonts w:ascii="Cambria Math" w:hAnsi="Cambria Math" w:cs="Arial"/>
                  <w:sz w:val="24"/>
                  <w:szCs w:val="24"/>
                </w:rPr>
                <m:t>-Vol</m:t>
              </m:r>
            </m:e>
          </m:d>
          <m:r>
            <w:rPr>
              <w:rFonts w:ascii="Cambria Math" w:hAnsi="Cambria Math" w:cs="Arial"/>
              <w:sz w:val="24"/>
              <w:szCs w:val="24"/>
            </w:rPr>
            <m:t>=-</m:t>
          </m:r>
          <m:sSubSup>
            <m:sSubSupPr>
              <m:ctrlPr>
                <w:rPr>
                  <w:rFonts w:ascii="Cambria Math" w:hAnsi="Cambria Math" w:cs="Arial"/>
                  <w:i/>
                  <w:sz w:val="24"/>
                  <w:szCs w:val="24"/>
                </w:rPr>
              </m:ctrlPr>
            </m:sSubSupPr>
            <m:e>
              <m:r>
                <m:rPr>
                  <m:sty m:val="p"/>
                </m:rPr>
                <w:rPr>
                  <w:rFonts w:ascii="Cambria Math" w:hAnsi="Cambria Math" w:cs="Arial"/>
                  <w:sz w:val="24"/>
                  <w:szCs w:val="24"/>
                </w:rPr>
                <m:t>Π</m:t>
              </m:r>
            </m:e>
            <m:sub>
              <m:r>
                <w:rPr>
                  <w:rFonts w:ascii="Cambria Math" w:hAnsi="Cambria Math" w:cs="Arial"/>
                  <w:sz w:val="24"/>
                  <w:szCs w:val="24"/>
                </w:rPr>
                <m:t>ex</m:t>
              </m:r>
            </m:sub>
            <m:sup>
              <m:r>
                <w:rPr>
                  <w:rFonts w:ascii="Cambria Math" w:hAnsi="Cambria Math" w:cs="Arial"/>
                  <w:sz w:val="24"/>
                  <w:szCs w:val="24"/>
                </w:rPr>
                <m:t>2</m:t>
              </m:r>
            </m:sup>
          </m:sSubSup>
          <m:r>
            <w:rPr>
              <w:rFonts w:ascii="Cambria Math" w:hAnsi="Cambria Math" w:cs="Arial"/>
              <w:sz w:val="24"/>
              <w:szCs w:val="24"/>
            </w:rPr>
            <m:t xml:space="preserve"> </m:t>
          </m:r>
          <m:sSub>
            <m:sSubPr>
              <m:ctrlPr>
                <w:rPr>
                  <w:rFonts w:ascii="Cambria Math" w:hAnsi="Cambria Math" w:cs="Arial"/>
                  <w:i/>
                  <w:sz w:val="24"/>
                  <w:szCs w:val="24"/>
                </w:rPr>
              </m:ctrlPr>
            </m:sSubPr>
            <m:e>
              <m:r>
                <w:rPr>
                  <w:rFonts w:ascii="Cambria Math" w:hAnsi="Cambria Math" w:cs="Arial"/>
                  <w:sz w:val="24"/>
                  <w:szCs w:val="24"/>
                </w:rPr>
                <m:t>P</m:t>
              </m:r>
            </m:e>
            <m:sub>
              <m:r>
                <w:rPr>
                  <w:rFonts w:ascii="Cambria Math" w:hAnsi="Cambria Math" w:cs="Arial"/>
                  <w:sz w:val="24"/>
                  <w:szCs w:val="24"/>
                </w:rPr>
                <m:t>w</m:t>
              </m:r>
            </m:sub>
          </m:sSub>
          <m:r>
            <w:rPr>
              <w:rFonts w:ascii="Cambria Math" w:hAnsi="Cambria Math" w:cs="Arial"/>
              <w:sz w:val="24"/>
              <w:szCs w:val="24"/>
            </w:rPr>
            <m:t xml:space="preserve"> t</m:t>
          </m:r>
        </m:oMath>
      </m:oMathPara>
    </w:p>
    <w:p w14:paraId="1EE2923B" w14:textId="77777777" w:rsidR="00A01D16" w:rsidRPr="004459C1" w:rsidRDefault="00A01D16" w:rsidP="00A01D16">
      <w:pPr>
        <w:spacing w:after="0" w:line="276" w:lineRule="auto"/>
        <w:jc w:val="both"/>
        <w:rPr>
          <w:rFonts w:ascii="Arial" w:hAnsi="Arial" w:cs="Arial"/>
          <w:sz w:val="24"/>
          <w:szCs w:val="24"/>
        </w:rPr>
      </w:pPr>
      <w:r w:rsidRPr="004459C1">
        <w:rPr>
          <w:rFonts w:ascii="Arial" w:hAnsi="Arial" w:cs="Arial"/>
          <w:sz w:val="24"/>
          <w:szCs w:val="24"/>
        </w:rPr>
        <w:t xml:space="preserve">At relatively small times, at which </w:t>
      </w:r>
      <m:oMath>
        <m:sSub>
          <m:sSubPr>
            <m:ctrlPr>
              <w:rPr>
                <w:rFonts w:ascii="Cambria Math" w:hAnsi="Cambria Math" w:cs="Arial"/>
                <w:i/>
                <w:sz w:val="24"/>
                <w:szCs w:val="24"/>
              </w:rPr>
            </m:ctrlPr>
          </m:sSubPr>
          <m:e>
            <m:r>
              <w:rPr>
                <w:rFonts w:ascii="Cambria Math" w:hAnsi="Cambria Math" w:cs="Arial"/>
                <w:sz w:val="24"/>
                <w:szCs w:val="24"/>
              </w:rPr>
              <m:t>Vol</m:t>
            </m:r>
          </m:e>
          <m:sub>
            <m:r>
              <w:rPr>
                <w:rFonts w:ascii="Cambria Math" w:hAnsi="Cambria Math" w:cs="Arial"/>
                <w:sz w:val="24"/>
                <w:szCs w:val="24"/>
              </w:rPr>
              <m:t>i</m:t>
            </m:r>
          </m:sub>
        </m:sSub>
        <m:r>
          <w:rPr>
            <w:rFonts w:ascii="Cambria Math" w:hAnsi="Cambria Math" w:cs="Arial"/>
            <w:sz w:val="24"/>
            <w:szCs w:val="24"/>
          </w:rPr>
          <m:t>≅Vol</m:t>
        </m:r>
      </m:oMath>
      <w:r w:rsidRPr="004459C1">
        <w:rPr>
          <w:rFonts w:ascii="Arial" w:hAnsi="Arial" w:cs="Arial"/>
          <w:sz w:val="24"/>
          <w:szCs w:val="24"/>
        </w:rPr>
        <w:t xml:space="preserve">, we obtain   </w:t>
      </w:r>
      <m:oMath>
        <m:f>
          <m:fPr>
            <m:ctrlPr>
              <w:rPr>
                <w:rFonts w:ascii="Cambria Math" w:hAnsi="Cambria Math" w:cs="Arial"/>
                <w:i/>
                <w:sz w:val="24"/>
                <w:szCs w:val="24"/>
              </w:rPr>
            </m:ctrlPr>
          </m:fPr>
          <m:num>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i</m:t>
                </m:r>
              </m:sub>
            </m:sSub>
            <m:r>
              <w:rPr>
                <w:rFonts w:ascii="Cambria Math" w:hAnsi="Cambria Math" w:cs="Arial"/>
                <w:sz w:val="24"/>
                <w:szCs w:val="24"/>
              </w:rPr>
              <m:t>-</m:t>
            </m:r>
            <m:sSub>
              <m:sSubPr>
                <m:ctrlPr>
                  <w:rPr>
                    <w:rFonts w:ascii="Cambria Math" w:hAnsi="Cambria Math" w:cs="Arial"/>
                    <w:i/>
                    <w:sz w:val="24"/>
                    <w:szCs w:val="24"/>
                  </w:rPr>
                </m:ctrlPr>
              </m:sSubPr>
              <m:e>
                <m:r>
                  <m:rPr>
                    <m:sty m:val="p"/>
                  </m:rPr>
                  <w:rPr>
                    <w:rFonts w:ascii="Cambria Math" w:hAnsi="Cambria Math" w:cs="Arial"/>
                    <w:sz w:val="24"/>
                    <w:szCs w:val="24"/>
                  </w:rPr>
                  <m:t>Π</m:t>
                </m:r>
              </m:e>
              <m:sub>
                <m:r>
                  <w:rPr>
                    <w:rFonts w:ascii="Cambria Math" w:hAnsi="Cambria Math" w:cs="Arial"/>
                    <w:sz w:val="24"/>
                    <w:szCs w:val="24"/>
                  </w:rPr>
                  <m:t>ex</m:t>
                </m:r>
              </m:sub>
            </m:sSub>
            <m:r>
              <w:rPr>
                <w:rFonts w:ascii="Cambria Math" w:hAnsi="Cambria Math" w:cs="Arial"/>
                <w:sz w:val="24"/>
                <w:szCs w:val="24"/>
              </w:rPr>
              <m:t xml:space="preserve"> Vol</m:t>
            </m:r>
          </m:num>
          <m:den>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i</m:t>
                </m:r>
              </m:sub>
            </m:sSub>
            <m:r>
              <w:rPr>
                <w:rFonts w:ascii="Cambria Math" w:hAnsi="Cambria Math" w:cs="Arial"/>
                <w:sz w:val="24"/>
                <w:szCs w:val="24"/>
              </w:rPr>
              <m:t>-</m:t>
            </m:r>
            <m:sSub>
              <m:sSubPr>
                <m:ctrlPr>
                  <w:rPr>
                    <w:rFonts w:ascii="Cambria Math" w:hAnsi="Cambria Math" w:cs="Arial"/>
                    <w:i/>
                    <w:sz w:val="24"/>
                    <w:szCs w:val="24"/>
                  </w:rPr>
                </m:ctrlPr>
              </m:sSubPr>
              <m:e>
                <m:r>
                  <m:rPr>
                    <m:sty m:val="p"/>
                  </m:rPr>
                  <w:rPr>
                    <w:rFonts w:ascii="Cambria Math" w:hAnsi="Cambria Math" w:cs="Arial"/>
                    <w:sz w:val="24"/>
                    <w:szCs w:val="24"/>
                  </w:rPr>
                  <m:t>Π</m:t>
                </m:r>
              </m:e>
              <m:sub>
                <m:r>
                  <w:rPr>
                    <w:rFonts w:ascii="Cambria Math" w:hAnsi="Cambria Math" w:cs="Arial"/>
                    <w:sz w:val="24"/>
                    <w:szCs w:val="24"/>
                  </w:rPr>
                  <m:t>ex</m:t>
                </m:r>
              </m:sub>
            </m:sSub>
            <m:r>
              <w:rPr>
                <w:rFonts w:ascii="Cambria Math" w:hAnsi="Cambria Math" w:cs="Arial"/>
                <w:sz w:val="24"/>
                <w:szCs w:val="24"/>
              </w:rPr>
              <m:t xml:space="preserve"> </m:t>
            </m:r>
            <m:sSub>
              <m:sSubPr>
                <m:ctrlPr>
                  <w:rPr>
                    <w:rFonts w:ascii="Cambria Math" w:hAnsi="Cambria Math" w:cs="Arial"/>
                    <w:i/>
                    <w:sz w:val="24"/>
                    <w:szCs w:val="24"/>
                  </w:rPr>
                </m:ctrlPr>
              </m:sSubPr>
              <m:e>
                <m:r>
                  <w:rPr>
                    <w:rFonts w:ascii="Cambria Math" w:hAnsi="Cambria Math" w:cs="Arial"/>
                    <w:sz w:val="24"/>
                    <w:szCs w:val="24"/>
                  </w:rPr>
                  <m:t>Vol</m:t>
                </m:r>
              </m:e>
              <m:sub>
                <m:r>
                  <w:rPr>
                    <w:rFonts w:ascii="Cambria Math" w:hAnsi="Cambria Math" w:cs="Arial"/>
                    <w:sz w:val="24"/>
                    <w:szCs w:val="24"/>
                  </w:rPr>
                  <m:t>i</m:t>
                </m:r>
              </m:sub>
            </m:sSub>
          </m:den>
        </m:f>
        <m:r>
          <w:rPr>
            <w:rFonts w:ascii="Cambria Math" w:hAnsi="Cambria Math" w:cs="Arial"/>
            <w:sz w:val="24"/>
            <w:szCs w:val="24"/>
          </w:rPr>
          <m:t>=</m:t>
        </m:r>
        <m:sSup>
          <m:sSupPr>
            <m:ctrlPr>
              <w:rPr>
                <w:rFonts w:ascii="Cambria Math" w:hAnsi="Cambria Math" w:cs="Arial"/>
                <w:i/>
                <w:sz w:val="24"/>
                <w:szCs w:val="24"/>
              </w:rPr>
            </m:ctrlPr>
          </m:sSupPr>
          <m:e>
            <m:r>
              <w:rPr>
                <w:rFonts w:ascii="Cambria Math" w:hAnsi="Cambria Math" w:cs="Arial"/>
                <w:sz w:val="24"/>
                <w:szCs w:val="24"/>
              </w:rPr>
              <m:t>e</m:t>
            </m:r>
          </m:e>
          <m:sup>
            <m:r>
              <w:rPr>
                <w:rFonts w:ascii="Cambria Math" w:hAnsi="Cambria Math" w:cs="Arial"/>
                <w:sz w:val="24"/>
                <w:szCs w:val="24"/>
              </w:rPr>
              <m:t>-</m:t>
            </m:r>
            <m:f>
              <m:fPr>
                <m:ctrlPr>
                  <w:rPr>
                    <w:rFonts w:ascii="Cambria Math" w:hAnsi="Cambria Math" w:cs="Arial"/>
                    <w:i/>
                    <w:sz w:val="24"/>
                    <w:szCs w:val="24"/>
                  </w:rPr>
                </m:ctrlPr>
              </m:fPr>
              <m:num>
                <m:sSubSup>
                  <m:sSubSupPr>
                    <m:ctrlPr>
                      <w:rPr>
                        <w:rFonts w:ascii="Cambria Math" w:hAnsi="Cambria Math" w:cs="Arial"/>
                        <w:i/>
                        <w:sz w:val="24"/>
                        <w:szCs w:val="24"/>
                      </w:rPr>
                    </m:ctrlPr>
                  </m:sSubSupPr>
                  <m:e>
                    <m:r>
                      <m:rPr>
                        <m:sty m:val="p"/>
                      </m:rPr>
                      <w:rPr>
                        <w:rFonts w:ascii="Cambria Math" w:hAnsi="Cambria Math" w:cs="Arial"/>
                        <w:sz w:val="24"/>
                        <w:szCs w:val="24"/>
                      </w:rPr>
                      <m:t>Π</m:t>
                    </m:r>
                  </m:e>
                  <m:sub>
                    <m:r>
                      <w:rPr>
                        <w:rFonts w:ascii="Cambria Math" w:hAnsi="Cambria Math" w:cs="Arial"/>
                        <w:sz w:val="24"/>
                        <w:szCs w:val="24"/>
                      </w:rPr>
                      <m:t>ex</m:t>
                    </m:r>
                  </m:sub>
                  <m:sup>
                    <m:r>
                      <w:rPr>
                        <w:rFonts w:ascii="Cambria Math" w:hAnsi="Cambria Math" w:cs="Arial"/>
                        <w:sz w:val="24"/>
                        <w:szCs w:val="24"/>
                      </w:rPr>
                      <m:t>2</m:t>
                    </m:r>
                  </m:sup>
                </m:sSubSup>
                <m:r>
                  <w:rPr>
                    <w:rFonts w:ascii="Cambria Math" w:hAnsi="Cambria Math" w:cs="Arial"/>
                    <w:sz w:val="24"/>
                    <w:szCs w:val="24"/>
                  </w:rPr>
                  <m:t xml:space="preserve"> </m:t>
                </m:r>
                <m:sSub>
                  <m:sSubPr>
                    <m:ctrlPr>
                      <w:rPr>
                        <w:rFonts w:ascii="Cambria Math" w:hAnsi="Cambria Math" w:cs="Arial"/>
                        <w:i/>
                        <w:sz w:val="24"/>
                        <w:szCs w:val="24"/>
                      </w:rPr>
                    </m:ctrlPr>
                  </m:sSubPr>
                  <m:e>
                    <m:r>
                      <w:rPr>
                        <w:rFonts w:ascii="Cambria Math" w:hAnsi="Cambria Math" w:cs="Arial"/>
                        <w:sz w:val="24"/>
                        <w:szCs w:val="24"/>
                      </w:rPr>
                      <m:t>P</m:t>
                    </m:r>
                  </m:e>
                  <m:sub>
                    <m:r>
                      <w:rPr>
                        <w:rFonts w:ascii="Cambria Math" w:hAnsi="Cambria Math" w:cs="Arial"/>
                        <w:sz w:val="24"/>
                        <w:szCs w:val="24"/>
                      </w:rPr>
                      <m:t>w</m:t>
                    </m:r>
                  </m:sub>
                </m:sSub>
                <m:r>
                  <w:rPr>
                    <w:rFonts w:ascii="Cambria Math" w:hAnsi="Cambria Math" w:cs="Arial"/>
                    <w:sz w:val="24"/>
                    <w:szCs w:val="24"/>
                  </w:rPr>
                  <m:t xml:space="preserve"> t</m:t>
                </m:r>
              </m:num>
              <m:den>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i</m:t>
                    </m:r>
                  </m:sub>
                </m:sSub>
              </m:den>
            </m:f>
          </m:sup>
        </m:sSup>
      </m:oMath>
    </w:p>
    <w:p w14:paraId="7510B49A" w14:textId="77777777" w:rsidR="00A01D16" w:rsidRPr="004459C1" w:rsidRDefault="00A01D16" w:rsidP="00A01D16">
      <w:pPr>
        <w:spacing w:after="0" w:line="276" w:lineRule="auto"/>
        <w:jc w:val="both"/>
        <w:rPr>
          <w:rFonts w:ascii="Arial" w:hAnsi="Arial" w:cs="Arial"/>
          <w:sz w:val="24"/>
          <w:szCs w:val="24"/>
        </w:rPr>
      </w:pPr>
      <w:r w:rsidRPr="004459C1">
        <w:rPr>
          <w:rFonts w:ascii="Arial" w:hAnsi="Arial" w:cs="Arial"/>
          <w:sz w:val="24"/>
          <w:szCs w:val="24"/>
        </w:rPr>
        <w:t xml:space="preserve">Using the approximation: </w:t>
      </w:r>
      <m:oMath>
        <m:sSup>
          <m:sSupPr>
            <m:ctrlPr>
              <w:rPr>
                <w:rFonts w:ascii="Cambria Math" w:hAnsi="Cambria Math" w:cs="Arial"/>
                <w:i/>
                <w:sz w:val="24"/>
                <w:szCs w:val="24"/>
              </w:rPr>
            </m:ctrlPr>
          </m:sSupPr>
          <m:e>
            <m:r>
              <w:rPr>
                <w:rFonts w:ascii="Cambria Math" w:hAnsi="Cambria Math" w:cs="Arial"/>
                <w:sz w:val="24"/>
                <w:szCs w:val="24"/>
              </w:rPr>
              <m:t>e</m:t>
            </m:r>
          </m:e>
          <m:sup>
            <m:r>
              <w:rPr>
                <w:rFonts w:ascii="Cambria Math" w:hAnsi="Cambria Math" w:cs="Arial"/>
                <w:sz w:val="24"/>
                <w:szCs w:val="24"/>
              </w:rPr>
              <m:t>-</m:t>
            </m:r>
            <m:f>
              <m:fPr>
                <m:ctrlPr>
                  <w:rPr>
                    <w:rFonts w:ascii="Cambria Math" w:hAnsi="Cambria Math" w:cs="Arial"/>
                    <w:i/>
                    <w:sz w:val="24"/>
                    <w:szCs w:val="24"/>
                  </w:rPr>
                </m:ctrlPr>
              </m:fPr>
              <m:num>
                <m:sSubSup>
                  <m:sSubSupPr>
                    <m:ctrlPr>
                      <w:rPr>
                        <w:rFonts w:ascii="Cambria Math" w:hAnsi="Cambria Math" w:cs="Arial"/>
                        <w:i/>
                        <w:sz w:val="24"/>
                        <w:szCs w:val="24"/>
                      </w:rPr>
                    </m:ctrlPr>
                  </m:sSubSupPr>
                  <m:e>
                    <m:r>
                      <m:rPr>
                        <m:sty m:val="p"/>
                      </m:rPr>
                      <w:rPr>
                        <w:rFonts w:ascii="Cambria Math" w:hAnsi="Cambria Math" w:cs="Arial"/>
                        <w:sz w:val="24"/>
                        <w:szCs w:val="24"/>
                      </w:rPr>
                      <m:t>Π</m:t>
                    </m:r>
                  </m:e>
                  <m:sub>
                    <m:r>
                      <w:rPr>
                        <w:rFonts w:ascii="Cambria Math" w:hAnsi="Cambria Math" w:cs="Arial"/>
                        <w:sz w:val="24"/>
                        <w:szCs w:val="24"/>
                      </w:rPr>
                      <m:t>ex</m:t>
                    </m:r>
                  </m:sub>
                  <m:sup>
                    <m:r>
                      <w:rPr>
                        <w:rFonts w:ascii="Cambria Math" w:hAnsi="Cambria Math" w:cs="Arial"/>
                        <w:sz w:val="24"/>
                        <w:szCs w:val="24"/>
                      </w:rPr>
                      <m:t>2</m:t>
                    </m:r>
                  </m:sup>
                </m:sSubSup>
                <m:r>
                  <w:rPr>
                    <w:rFonts w:ascii="Cambria Math" w:hAnsi="Cambria Math" w:cs="Arial"/>
                    <w:sz w:val="24"/>
                    <w:szCs w:val="24"/>
                  </w:rPr>
                  <m:t xml:space="preserve"> </m:t>
                </m:r>
                <m:sSub>
                  <m:sSubPr>
                    <m:ctrlPr>
                      <w:rPr>
                        <w:rFonts w:ascii="Cambria Math" w:hAnsi="Cambria Math" w:cs="Arial"/>
                        <w:i/>
                        <w:sz w:val="24"/>
                        <w:szCs w:val="24"/>
                      </w:rPr>
                    </m:ctrlPr>
                  </m:sSubPr>
                  <m:e>
                    <m:r>
                      <w:rPr>
                        <w:rFonts w:ascii="Cambria Math" w:hAnsi="Cambria Math" w:cs="Arial"/>
                        <w:sz w:val="24"/>
                        <w:szCs w:val="24"/>
                      </w:rPr>
                      <m:t>P</m:t>
                    </m:r>
                  </m:e>
                  <m:sub>
                    <m:r>
                      <w:rPr>
                        <w:rFonts w:ascii="Cambria Math" w:hAnsi="Cambria Math" w:cs="Arial"/>
                        <w:sz w:val="24"/>
                        <w:szCs w:val="24"/>
                      </w:rPr>
                      <m:t>w</m:t>
                    </m:r>
                  </m:sub>
                </m:sSub>
                <m:r>
                  <w:rPr>
                    <w:rFonts w:ascii="Cambria Math" w:hAnsi="Cambria Math" w:cs="Arial"/>
                    <w:sz w:val="24"/>
                    <w:szCs w:val="24"/>
                  </w:rPr>
                  <m:t xml:space="preserve"> t</m:t>
                </m:r>
              </m:num>
              <m:den>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i</m:t>
                    </m:r>
                  </m:sub>
                </m:sSub>
              </m:den>
            </m:f>
          </m:sup>
        </m:sSup>
        <m:r>
          <w:rPr>
            <w:rFonts w:ascii="Cambria Math" w:hAnsi="Cambria Math" w:cs="Arial"/>
            <w:sz w:val="24"/>
            <w:szCs w:val="24"/>
          </w:rPr>
          <m:t>≈1-</m:t>
        </m:r>
        <m:f>
          <m:fPr>
            <m:ctrlPr>
              <w:rPr>
                <w:rFonts w:ascii="Cambria Math" w:hAnsi="Cambria Math" w:cs="Arial"/>
                <w:i/>
                <w:sz w:val="24"/>
                <w:szCs w:val="24"/>
              </w:rPr>
            </m:ctrlPr>
          </m:fPr>
          <m:num>
            <m:sSubSup>
              <m:sSubSupPr>
                <m:ctrlPr>
                  <w:rPr>
                    <w:rFonts w:ascii="Cambria Math" w:hAnsi="Cambria Math" w:cs="Arial"/>
                    <w:i/>
                    <w:sz w:val="24"/>
                    <w:szCs w:val="24"/>
                  </w:rPr>
                </m:ctrlPr>
              </m:sSubSupPr>
              <m:e>
                <m:r>
                  <m:rPr>
                    <m:sty m:val="p"/>
                  </m:rPr>
                  <w:rPr>
                    <w:rFonts w:ascii="Cambria Math" w:hAnsi="Cambria Math" w:cs="Arial"/>
                    <w:sz w:val="24"/>
                    <w:szCs w:val="24"/>
                  </w:rPr>
                  <m:t>Π</m:t>
                </m:r>
              </m:e>
              <m:sub>
                <m:r>
                  <w:rPr>
                    <w:rFonts w:ascii="Cambria Math" w:hAnsi="Cambria Math" w:cs="Arial"/>
                    <w:sz w:val="24"/>
                    <w:szCs w:val="24"/>
                  </w:rPr>
                  <m:t>ex</m:t>
                </m:r>
              </m:sub>
              <m:sup>
                <m:r>
                  <w:rPr>
                    <w:rFonts w:ascii="Cambria Math" w:hAnsi="Cambria Math" w:cs="Arial"/>
                    <w:sz w:val="24"/>
                    <w:szCs w:val="24"/>
                  </w:rPr>
                  <m:t>2</m:t>
                </m:r>
              </m:sup>
            </m:sSubSup>
            <m:r>
              <w:rPr>
                <w:rFonts w:ascii="Cambria Math" w:hAnsi="Cambria Math" w:cs="Arial"/>
                <w:sz w:val="24"/>
                <w:szCs w:val="24"/>
              </w:rPr>
              <m:t xml:space="preserve"> </m:t>
            </m:r>
            <m:sSub>
              <m:sSubPr>
                <m:ctrlPr>
                  <w:rPr>
                    <w:rFonts w:ascii="Cambria Math" w:hAnsi="Cambria Math" w:cs="Arial"/>
                    <w:i/>
                    <w:sz w:val="24"/>
                    <w:szCs w:val="24"/>
                  </w:rPr>
                </m:ctrlPr>
              </m:sSubPr>
              <m:e>
                <m:r>
                  <w:rPr>
                    <w:rFonts w:ascii="Cambria Math" w:hAnsi="Cambria Math" w:cs="Arial"/>
                    <w:sz w:val="24"/>
                    <w:szCs w:val="24"/>
                  </w:rPr>
                  <m:t>P</m:t>
                </m:r>
              </m:e>
              <m:sub>
                <m:r>
                  <w:rPr>
                    <w:rFonts w:ascii="Cambria Math" w:hAnsi="Cambria Math" w:cs="Arial"/>
                    <w:sz w:val="24"/>
                    <w:szCs w:val="24"/>
                  </w:rPr>
                  <m:t>w</m:t>
                </m:r>
              </m:sub>
            </m:sSub>
            <m:r>
              <w:rPr>
                <w:rFonts w:ascii="Cambria Math" w:hAnsi="Cambria Math" w:cs="Arial"/>
                <w:sz w:val="24"/>
                <w:szCs w:val="24"/>
              </w:rPr>
              <m:t xml:space="preserve"> t</m:t>
            </m:r>
          </m:num>
          <m:den>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i</m:t>
                </m:r>
              </m:sub>
            </m:sSub>
          </m:den>
        </m:f>
      </m:oMath>
      <w:r w:rsidRPr="004459C1">
        <w:rPr>
          <w:rFonts w:ascii="Arial" w:hAnsi="Arial" w:cs="Arial"/>
          <w:sz w:val="24"/>
          <w:szCs w:val="24"/>
        </w:rPr>
        <w:t xml:space="preserve">, we obtain:  </w:t>
      </w:r>
    </w:p>
    <w:p w14:paraId="1CED699D" w14:textId="77777777" w:rsidR="00A01D16" w:rsidRPr="004459C1" w:rsidRDefault="00A01D16" w:rsidP="00A01D16">
      <w:pPr>
        <w:spacing w:after="0" w:line="276" w:lineRule="auto"/>
        <w:jc w:val="both"/>
        <w:rPr>
          <w:rFonts w:ascii="Arial" w:hAnsi="Arial" w:cs="Arial"/>
          <w:sz w:val="24"/>
          <w:szCs w:val="24"/>
        </w:rPr>
      </w:pPr>
    </w:p>
    <w:p w14:paraId="5AF974A4" w14:textId="77777777" w:rsidR="00A01D16" w:rsidRPr="004459C1" w:rsidRDefault="00A01D16" w:rsidP="00A01D16">
      <w:pPr>
        <w:spacing w:after="0" w:line="276" w:lineRule="auto"/>
        <w:jc w:val="both"/>
        <w:rPr>
          <w:rFonts w:ascii="Arial" w:eastAsiaTheme="minorEastAsia" w:hAnsi="Arial" w:cs="Arial"/>
          <w:sz w:val="24"/>
          <w:szCs w:val="24"/>
        </w:rPr>
      </w:pPr>
      <m:oMath>
        <m:r>
          <w:rPr>
            <w:rFonts w:ascii="Cambria Math" w:hAnsi="Cambria Math" w:cs="Arial"/>
            <w:sz w:val="24"/>
            <w:szCs w:val="24"/>
          </w:rPr>
          <m:t xml:space="preserve">Vol= </m:t>
        </m:r>
        <m:sSub>
          <m:sSubPr>
            <m:ctrlPr>
              <w:rPr>
                <w:rFonts w:ascii="Cambria Math" w:hAnsi="Cambria Math" w:cs="Arial"/>
                <w:i/>
                <w:sz w:val="24"/>
                <w:szCs w:val="24"/>
              </w:rPr>
            </m:ctrlPr>
          </m:sSubPr>
          <m:e>
            <m:r>
              <w:rPr>
                <w:rFonts w:ascii="Cambria Math" w:hAnsi="Cambria Math" w:cs="Arial"/>
                <w:sz w:val="24"/>
                <w:szCs w:val="24"/>
              </w:rPr>
              <m:t>Vol</m:t>
            </m:r>
          </m:e>
          <m:sub>
            <m:r>
              <w:rPr>
                <w:rFonts w:ascii="Cambria Math" w:hAnsi="Cambria Math" w:cs="Arial"/>
                <w:sz w:val="24"/>
                <w:szCs w:val="24"/>
              </w:rPr>
              <m:t>i</m:t>
            </m:r>
          </m:sub>
        </m:sSub>
        <m:r>
          <w:rPr>
            <w:rFonts w:ascii="Cambria Math" w:hAnsi="Cambria Math" w:cs="Arial"/>
            <w:sz w:val="24"/>
            <w:szCs w:val="24"/>
          </w:rPr>
          <m:t>+</m:t>
        </m:r>
      </m:oMath>
      <w:r w:rsidRPr="004459C1">
        <w:rPr>
          <w:rFonts w:ascii="Arial" w:hAnsi="Arial" w:cs="Arial"/>
          <w:sz w:val="24"/>
          <w:szCs w:val="24"/>
        </w:rPr>
        <w:t xml:space="preserve"> </w:t>
      </w:r>
      <m:oMath>
        <m:sSub>
          <m:sSubPr>
            <m:ctrlPr>
              <w:rPr>
                <w:rFonts w:ascii="Cambria Math" w:hAnsi="Cambria Math" w:cs="Arial"/>
                <w:i/>
                <w:sz w:val="24"/>
                <w:szCs w:val="24"/>
              </w:rPr>
            </m:ctrlPr>
          </m:sSubPr>
          <m:e>
            <m:r>
              <m:rPr>
                <m:sty m:val="p"/>
              </m:rPr>
              <w:rPr>
                <w:rFonts w:ascii="Cambria Math" w:hAnsi="Cambria Math" w:cs="Arial"/>
                <w:sz w:val="24"/>
                <w:szCs w:val="24"/>
              </w:rPr>
              <m:t>Π</m:t>
            </m:r>
          </m:e>
          <m:sub>
            <m:r>
              <w:rPr>
                <w:rFonts w:ascii="Cambria Math" w:hAnsi="Cambria Math" w:cs="Arial"/>
                <w:sz w:val="24"/>
                <w:szCs w:val="24"/>
              </w:rPr>
              <m:t>ex</m:t>
            </m:r>
          </m:sub>
        </m:sSub>
        <m:r>
          <w:rPr>
            <w:rFonts w:ascii="Cambria Math" w:hAnsi="Cambria Math" w:cs="Arial"/>
            <w:sz w:val="24"/>
            <w:szCs w:val="24"/>
          </w:rPr>
          <m:t xml:space="preserve"> </m:t>
        </m:r>
        <m:sSub>
          <m:sSubPr>
            <m:ctrlPr>
              <w:rPr>
                <w:rFonts w:ascii="Cambria Math" w:hAnsi="Cambria Math" w:cs="Arial"/>
                <w:i/>
                <w:sz w:val="24"/>
                <w:szCs w:val="24"/>
              </w:rPr>
            </m:ctrlPr>
          </m:sSubPr>
          <m:e>
            <m:r>
              <w:rPr>
                <w:rFonts w:ascii="Cambria Math" w:hAnsi="Cambria Math" w:cs="Arial"/>
                <w:sz w:val="24"/>
                <w:szCs w:val="24"/>
              </w:rPr>
              <m:t>P</m:t>
            </m:r>
          </m:e>
          <m:sub>
            <m:r>
              <w:rPr>
                <w:rFonts w:ascii="Cambria Math" w:hAnsi="Cambria Math" w:cs="Arial"/>
                <w:sz w:val="24"/>
                <w:szCs w:val="24"/>
              </w:rPr>
              <m:t>w</m:t>
            </m:r>
          </m:sub>
        </m:sSub>
        <m:r>
          <w:rPr>
            <w:rFonts w:ascii="Cambria Math" w:hAnsi="Cambria Math" w:cs="Arial"/>
            <w:sz w:val="24"/>
            <w:szCs w:val="24"/>
          </w:rPr>
          <m:t xml:space="preserve"> </m:t>
        </m:r>
        <m:d>
          <m:dPr>
            <m:ctrlPr>
              <w:rPr>
                <w:rFonts w:ascii="Cambria Math" w:hAnsi="Cambria Math" w:cs="Arial"/>
                <w:i/>
                <w:sz w:val="24"/>
                <w:szCs w:val="24"/>
              </w:rPr>
            </m:ctrlPr>
          </m:dPr>
          <m:e>
            <m:r>
              <w:rPr>
                <w:rFonts w:ascii="Cambria Math" w:hAnsi="Cambria Math" w:cs="Arial"/>
                <w:sz w:val="24"/>
                <w:szCs w:val="24"/>
              </w:rPr>
              <m:t>1-</m:t>
            </m:r>
            <m:f>
              <m:fPr>
                <m:ctrlPr>
                  <w:rPr>
                    <w:rFonts w:ascii="Cambria Math" w:hAnsi="Cambria Math" w:cs="Arial"/>
                    <w:i/>
                    <w:sz w:val="24"/>
                    <w:szCs w:val="24"/>
                  </w:rPr>
                </m:ctrlPr>
              </m:fPr>
              <m:num>
                <m:sSub>
                  <m:sSubPr>
                    <m:ctrlPr>
                      <w:rPr>
                        <w:rFonts w:ascii="Cambria Math" w:hAnsi="Cambria Math" w:cs="Arial"/>
                        <w:i/>
                        <w:sz w:val="24"/>
                        <w:szCs w:val="24"/>
                      </w:rPr>
                    </m:ctrlPr>
                  </m:sSubPr>
                  <m:e>
                    <m:r>
                      <m:rPr>
                        <m:sty m:val="p"/>
                      </m:rPr>
                      <w:rPr>
                        <w:rFonts w:ascii="Cambria Math" w:hAnsi="Cambria Math" w:cs="Arial"/>
                        <w:sz w:val="24"/>
                        <w:szCs w:val="24"/>
                      </w:rPr>
                      <m:t>Π</m:t>
                    </m:r>
                  </m:e>
                  <m:sub>
                    <m:r>
                      <w:rPr>
                        <w:rFonts w:ascii="Cambria Math" w:hAnsi="Cambria Math" w:cs="Arial"/>
                        <w:sz w:val="24"/>
                        <w:szCs w:val="24"/>
                      </w:rPr>
                      <m:t>ex</m:t>
                    </m:r>
                  </m:sub>
                </m:sSub>
                <m:sSub>
                  <m:sSubPr>
                    <m:ctrlPr>
                      <w:rPr>
                        <w:rFonts w:ascii="Cambria Math" w:hAnsi="Cambria Math" w:cs="Arial"/>
                        <w:i/>
                        <w:sz w:val="24"/>
                        <w:szCs w:val="24"/>
                      </w:rPr>
                    </m:ctrlPr>
                  </m:sSubPr>
                  <m:e>
                    <m:r>
                      <w:rPr>
                        <w:rFonts w:ascii="Cambria Math" w:hAnsi="Cambria Math" w:cs="Arial"/>
                        <w:sz w:val="24"/>
                        <w:szCs w:val="24"/>
                      </w:rPr>
                      <m:t>Vol</m:t>
                    </m:r>
                  </m:e>
                  <m:sub>
                    <m:r>
                      <w:rPr>
                        <w:rFonts w:ascii="Cambria Math" w:hAnsi="Cambria Math" w:cs="Arial"/>
                        <w:sz w:val="24"/>
                        <w:szCs w:val="24"/>
                      </w:rPr>
                      <m:t>i</m:t>
                    </m:r>
                  </m:sub>
                </m:sSub>
              </m:num>
              <m:den>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i</m:t>
                    </m:r>
                  </m:sub>
                </m:sSub>
              </m:den>
            </m:f>
          </m:e>
        </m:d>
        <m:r>
          <w:rPr>
            <w:rFonts w:ascii="Cambria Math" w:hAnsi="Cambria Math" w:cs="Arial"/>
            <w:sz w:val="24"/>
            <w:szCs w:val="24"/>
          </w:rPr>
          <m:t>t</m:t>
        </m:r>
      </m:oMath>
    </w:p>
    <w:p w14:paraId="2EFC91CB" w14:textId="77777777" w:rsidR="00A01D16" w:rsidRPr="004459C1" w:rsidRDefault="00A01D16" w:rsidP="00A01D16">
      <w:pPr>
        <w:spacing w:after="0" w:line="276" w:lineRule="auto"/>
        <w:jc w:val="both"/>
        <w:rPr>
          <w:rFonts w:ascii="Arial" w:hAnsi="Arial" w:cs="Arial"/>
          <w:sz w:val="24"/>
          <w:szCs w:val="24"/>
        </w:rPr>
      </w:pPr>
    </w:p>
    <w:p w14:paraId="2A71E6E6" w14:textId="77777777" w:rsidR="00A01D16" w:rsidRDefault="00A01D16" w:rsidP="00A01D16">
      <w:pPr>
        <w:spacing w:after="0" w:line="276" w:lineRule="auto"/>
        <w:jc w:val="both"/>
        <w:rPr>
          <w:rFonts w:ascii="Arial" w:hAnsi="Arial" w:cs="Arial"/>
          <w:sz w:val="24"/>
          <w:szCs w:val="24"/>
        </w:rPr>
      </w:pPr>
      <w:r>
        <w:rPr>
          <w:rFonts w:ascii="Arial" w:hAnsi="Arial" w:cs="Arial"/>
          <w:sz w:val="24"/>
          <w:szCs w:val="24"/>
        </w:rPr>
        <w:t>Thus,</w:t>
      </w:r>
      <w:r w:rsidRPr="004459C1">
        <w:rPr>
          <w:rFonts w:ascii="Arial" w:hAnsi="Arial" w:cs="Arial"/>
          <w:sz w:val="24"/>
          <w:szCs w:val="24"/>
        </w:rPr>
        <w:t xml:space="preserve"> the volume change is expected to change linearly with time, with a slope proportional to the water permeability of the cell membrane. </w:t>
      </w:r>
      <w:r>
        <w:rPr>
          <w:rFonts w:ascii="Arial" w:hAnsi="Arial" w:cs="Arial"/>
          <w:sz w:val="24"/>
          <w:szCs w:val="24"/>
        </w:rPr>
        <w:t xml:space="preserve">  </w:t>
      </w:r>
    </w:p>
    <w:p w14:paraId="6EB3CA56" w14:textId="77777777" w:rsidR="00A01D16" w:rsidRDefault="00A01D16" w:rsidP="00A01D16">
      <w:pPr>
        <w:spacing w:after="0" w:line="276" w:lineRule="auto"/>
        <w:jc w:val="both"/>
        <w:rPr>
          <w:rFonts w:ascii="Arial" w:hAnsi="Arial" w:cs="Arial"/>
          <w:sz w:val="24"/>
          <w:szCs w:val="24"/>
        </w:rPr>
      </w:pPr>
    </w:p>
    <w:p w14:paraId="02663BB5" w14:textId="77777777" w:rsidR="00A01D16" w:rsidRDefault="00A01D16" w:rsidP="00A01D16">
      <w:pPr>
        <w:spacing w:after="0" w:line="276" w:lineRule="auto"/>
        <w:jc w:val="both"/>
        <w:rPr>
          <w:rFonts w:ascii="Arial" w:hAnsi="Arial" w:cs="Arial"/>
          <w:sz w:val="24"/>
          <w:szCs w:val="24"/>
        </w:rPr>
      </w:pPr>
    </w:p>
    <w:p w14:paraId="270D48FA" w14:textId="77777777" w:rsidR="00A01D16" w:rsidRPr="008E2796" w:rsidRDefault="00A01D16" w:rsidP="00A01D16">
      <w:pPr>
        <w:spacing w:after="0" w:line="276" w:lineRule="auto"/>
        <w:jc w:val="both"/>
        <w:rPr>
          <w:rFonts w:ascii="Arial" w:hAnsi="Arial" w:cs="Arial"/>
          <w:bCs/>
          <w:sz w:val="24"/>
          <w:szCs w:val="24"/>
        </w:rPr>
      </w:pPr>
      <w:r>
        <w:rPr>
          <w:rFonts w:ascii="Arial" w:hAnsi="Arial" w:cs="Arial"/>
          <w:b/>
          <w:sz w:val="24"/>
          <w:szCs w:val="24"/>
        </w:rPr>
        <w:t>- Proton currents recorded in EGFP and tORF3a cells</w:t>
      </w:r>
      <w:r w:rsidRPr="00DB40D0">
        <w:rPr>
          <w:rFonts w:ascii="Arial" w:hAnsi="Arial" w:cs="Arial"/>
          <w:b/>
          <w:sz w:val="24"/>
          <w:szCs w:val="24"/>
        </w:rPr>
        <w:t>.</w:t>
      </w:r>
    </w:p>
    <w:p w14:paraId="43B55778" w14:textId="77777777" w:rsidR="00A01D16" w:rsidRDefault="00A01D16" w:rsidP="00A01D16">
      <w:pPr>
        <w:spacing w:after="0" w:line="276" w:lineRule="auto"/>
        <w:jc w:val="both"/>
        <w:rPr>
          <w:rFonts w:ascii="Arial" w:hAnsi="Arial" w:cs="Arial"/>
          <w:sz w:val="24"/>
          <w:szCs w:val="24"/>
        </w:rPr>
      </w:pPr>
    </w:p>
    <w:p w14:paraId="1EE96D5D" w14:textId="77777777" w:rsidR="00A01D16" w:rsidRDefault="00A01D16" w:rsidP="00A01D16">
      <w:pPr>
        <w:spacing w:after="0" w:line="276" w:lineRule="auto"/>
        <w:jc w:val="center"/>
        <w:rPr>
          <w:rFonts w:ascii="Arial" w:hAnsi="Arial" w:cs="Arial"/>
          <w:b/>
          <w:bCs/>
          <w:sz w:val="24"/>
          <w:szCs w:val="24"/>
        </w:rPr>
      </w:pPr>
      <w:r>
        <w:rPr>
          <w:rFonts w:ascii="Arial" w:hAnsi="Arial" w:cs="Arial"/>
          <w:b/>
          <w:bCs/>
          <w:noProof/>
          <w:sz w:val="24"/>
          <w:szCs w:val="24"/>
        </w:rPr>
        <w:drawing>
          <wp:inline distT="0" distB="0" distL="0" distR="0" wp14:anchorId="00D060A2" wp14:editId="5517D1A2">
            <wp:extent cx="5843734" cy="2216187"/>
            <wp:effectExtent l="0" t="0" r="5080" b="0"/>
            <wp:docPr id="1720094678" name="Picture 2" descr="A diagram of a ph and a 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094678" name="Picture 2" descr="A diagram of a ph and a ph&#10;&#10;Description automatically generated with medium confidence"/>
                    <pic:cNvPicPr/>
                  </pic:nvPicPr>
                  <pic:blipFill>
                    <a:blip r:embed="rId4">
                      <a:extLst>
                        <a:ext uri="{28A0092B-C50C-407E-A947-70E740481C1C}">
                          <a14:useLocalDpi xmlns:a14="http://schemas.microsoft.com/office/drawing/2010/main" val="0"/>
                        </a:ext>
                      </a:extLst>
                    </a:blip>
                    <a:stretch>
                      <a:fillRect/>
                    </a:stretch>
                  </pic:blipFill>
                  <pic:spPr>
                    <a:xfrm>
                      <a:off x="0" y="0"/>
                      <a:ext cx="5849814" cy="2218493"/>
                    </a:xfrm>
                    <a:prstGeom prst="rect">
                      <a:avLst/>
                    </a:prstGeom>
                  </pic:spPr>
                </pic:pic>
              </a:graphicData>
            </a:graphic>
          </wp:inline>
        </w:drawing>
      </w:r>
    </w:p>
    <w:p w14:paraId="7C15494C" w14:textId="77777777" w:rsidR="00A01D16" w:rsidRDefault="00A01D16" w:rsidP="00A01D16">
      <w:pPr>
        <w:spacing w:after="0" w:line="276" w:lineRule="auto"/>
        <w:jc w:val="both"/>
        <w:rPr>
          <w:rFonts w:ascii="Arial" w:hAnsi="Arial" w:cs="Arial"/>
          <w:b/>
          <w:iCs/>
        </w:rPr>
      </w:pPr>
    </w:p>
    <w:p w14:paraId="57A9D182" w14:textId="77777777" w:rsidR="00A01D16" w:rsidRDefault="00A01D16" w:rsidP="00A01D16">
      <w:pPr>
        <w:spacing w:after="0" w:line="276" w:lineRule="auto"/>
        <w:jc w:val="both"/>
        <w:rPr>
          <w:rFonts w:ascii="Arial" w:hAnsi="Arial" w:cs="Arial"/>
          <w:sz w:val="21"/>
          <w:szCs w:val="21"/>
        </w:rPr>
      </w:pPr>
      <w:r w:rsidRPr="00AB5219">
        <w:rPr>
          <w:rFonts w:ascii="Arial" w:hAnsi="Arial" w:cs="Arial"/>
          <w:b/>
          <w:iCs/>
          <w:sz w:val="21"/>
          <w:szCs w:val="21"/>
        </w:rPr>
        <w:lastRenderedPageBreak/>
        <w:t>Supplementa</w:t>
      </w:r>
      <w:r>
        <w:rPr>
          <w:rFonts w:ascii="Arial" w:hAnsi="Arial" w:cs="Arial"/>
          <w:b/>
          <w:iCs/>
          <w:sz w:val="21"/>
          <w:szCs w:val="21"/>
        </w:rPr>
        <w:t>ry</w:t>
      </w:r>
      <w:r w:rsidRPr="00AB5219">
        <w:rPr>
          <w:rFonts w:ascii="Arial" w:hAnsi="Arial" w:cs="Arial"/>
          <w:b/>
          <w:iCs/>
          <w:sz w:val="21"/>
          <w:szCs w:val="21"/>
        </w:rPr>
        <w:t xml:space="preserve"> Figure </w:t>
      </w:r>
      <w:r>
        <w:rPr>
          <w:rFonts w:ascii="Arial" w:hAnsi="Arial" w:cs="Arial"/>
          <w:b/>
          <w:iCs/>
          <w:sz w:val="21"/>
          <w:szCs w:val="21"/>
        </w:rPr>
        <w:t>S</w:t>
      </w:r>
      <w:r w:rsidRPr="00AB5219">
        <w:rPr>
          <w:rFonts w:ascii="Arial" w:hAnsi="Arial" w:cs="Arial"/>
          <w:b/>
          <w:iCs/>
          <w:sz w:val="21"/>
          <w:szCs w:val="21"/>
        </w:rPr>
        <w:t xml:space="preserve">1. </w:t>
      </w:r>
      <w:r w:rsidRPr="00AB5219">
        <w:rPr>
          <w:rFonts w:ascii="Arial" w:hAnsi="Arial" w:cs="Arial"/>
          <w:b/>
          <w:sz w:val="21"/>
          <w:szCs w:val="21"/>
        </w:rPr>
        <w:t>Proton current recordings</w:t>
      </w:r>
      <w:r w:rsidRPr="00AB5219">
        <w:rPr>
          <w:rFonts w:ascii="Arial" w:hAnsi="Arial" w:cs="Arial"/>
          <w:b/>
          <w:sz w:val="21"/>
          <w:szCs w:val="21"/>
          <w:lang w:val="en-GB"/>
        </w:rPr>
        <w:t xml:space="preserve">. </w:t>
      </w:r>
      <w:r w:rsidRPr="00AB5219">
        <w:rPr>
          <w:rFonts w:ascii="Arial" w:hAnsi="Arial" w:cs="Arial"/>
          <w:bCs/>
          <w:sz w:val="21"/>
          <w:szCs w:val="21"/>
          <w:lang w:val="en-GB"/>
        </w:rPr>
        <w:t>A</w:t>
      </w:r>
      <w:r>
        <w:rPr>
          <w:rFonts w:ascii="Arial" w:hAnsi="Arial" w:cs="Arial"/>
          <w:bCs/>
          <w:sz w:val="21"/>
          <w:szCs w:val="21"/>
          <w:lang w:val="en-GB"/>
        </w:rPr>
        <w:t xml:space="preserve"> and B</w:t>
      </w:r>
      <w:r w:rsidRPr="00AB5219">
        <w:rPr>
          <w:rFonts w:ascii="Arial" w:hAnsi="Arial" w:cs="Arial"/>
          <w:bCs/>
          <w:sz w:val="21"/>
          <w:szCs w:val="21"/>
          <w:lang w:val="en-GB"/>
        </w:rPr>
        <w:t>)</w:t>
      </w:r>
      <w:r w:rsidRPr="00AB5219">
        <w:rPr>
          <w:rFonts w:ascii="Arial" w:hAnsi="Arial" w:cs="Arial"/>
          <w:b/>
          <w:sz w:val="21"/>
          <w:szCs w:val="21"/>
          <w:lang w:val="en-GB"/>
        </w:rPr>
        <w:t xml:space="preserve"> </w:t>
      </w:r>
      <w:r w:rsidRPr="00265E23">
        <w:rPr>
          <w:rFonts w:ascii="Arial" w:hAnsi="Arial" w:cs="Arial"/>
          <w:sz w:val="21"/>
          <w:szCs w:val="21"/>
        </w:rPr>
        <w:t xml:space="preserve">Average current-voltage (I–V) relationship analysis </w:t>
      </w:r>
      <w:r>
        <w:rPr>
          <w:rFonts w:ascii="Arial" w:hAnsi="Arial" w:cs="Arial"/>
          <w:sz w:val="21"/>
          <w:szCs w:val="21"/>
        </w:rPr>
        <w:t>in cEGFP (</w:t>
      </w:r>
      <w:r w:rsidRPr="00265E23">
        <w:rPr>
          <w:rFonts w:ascii="Arial" w:hAnsi="Arial" w:cs="Arial"/>
          <w:sz w:val="21"/>
          <w:szCs w:val="21"/>
        </w:rPr>
        <w:t>grey circles</w:t>
      </w:r>
      <w:r>
        <w:rPr>
          <w:rFonts w:ascii="Arial" w:hAnsi="Arial" w:cs="Arial"/>
          <w:sz w:val="21"/>
          <w:szCs w:val="21"/>
        </w:rPr>
        <w:t>, n=4) and tORF3a (</w:t>
      </w:r>
      <w:r w:rsidRPr="00265E23">
        <w:rPr>
          <w:rFonts w:ascii="Arial" w:hAnsi="Arial" w:cs="Arial"/>
          <w:sz w:val="21"/>
          <w:szCs w:val="21"/>
        </w:rPr>
        <w:t>blue circles</w:t>
      </w:r>
      <w:r>
        <w:rPr>
          <w:rFonts w:ascii="Arial" w:hAnsi="Arial" w:cs="Arial"/>
          <w:sz w:val="21"/>
          <w:szCs w:val="21"/>
        </w:rPr>
        <w:t>, n=5)</w:t>
      </w:r>
      <w:r w:rsidRPr="00265E23">
        <w:rPr>
          <w:rFonts w:ascii="Arial" w:hAnsi="Arial" w:cs="Arial"/>
          <w:sz w:val="21"/>
          <w:szCs w:val="21"/>
        </w:rPr>
        <w:t xml:space="preserve"> </w:t>
      </w:r>
      <w:r>
        <w:rPr>
          <w:rFonts w:ascii="Arial" w:hAnsi="Arial" w:cs="Arial"/>
          <w:sz w:val="21"/>
          <w:szCs w:val="21"/>
        </w:rPr>
        <w:t xml:space="preserve">cells, during application of an extracellular solution at pH 7.4 (A) and upon application the same solution at pH 5.5 (B). </w:t>
      </w:r>
      <w:r w:rsidRPr="00265E23">
        <w:rPr>
          <w:rFonts w:ascii="Arial" w:hAnsi="Arial" w:cs="Arial"/>
          <w:sz w:val="21"/>
          <w:szCs w:val="21"/>
        </w:rPr>
        <w:t>Data are shown as mean ± SEM.</w:t>
      </w:r>
    </w:p>
    <w:p w14:paraId="28D74D75" w14:textId="77777777" w:rsidR="00A01D16" w:rsidRDefault="00A01D16" w:rsidP="00A01D16">
      <w:pPr>
        <w:spacing w:after="0" w:line="276" w:lineRule="auto"/>
        <w:jc w:val="both"/>
        <w:rPr>
          <w:rFonts w:ascii="Arial" w:hAnsi="Arial" w:cs="Arial"/>
          <w:sz w:val="21"/>
          <w:szCs w:val="21"/>
        </w:rPr>
      </w:pPr>
    </w:p>
    <w:p w14:paraId="66C34430" w14:textId="77777777" w:rsidR="00A01D16" w:rsidRDefault="00A01D16" w:rsidP="00A01D16">
      <w:pPr>
        <w:pStyle w:val="Normal1"/>
        <w:spacing w:after="0" w:line="360" w:lineRule="auto"/>
        <w:jc w:val="both"/>
        <w:rPr>
          <w:rFonts w:ascii="Arial" w:hAnsi="Arial" w:cs="Arial"/>
          <w:sz w:val="24"/>
        </w:rPr>
      </w:pPr>
      <w:bookmarkStart w:id="0" w:name="_Hlk165990700"/>
      <w:r>
        <w:rPr>
          <w:rFonts w:ascii="Arial" w:hAnsi="Arial" w:cs="Arial"/>
          <w:b/>
          <w:sz w:val="24"/>
          <w:szCs w:val="24"/>
        </w:rPr>
        <w:t xml:space="preserve">- </w:t>
      </w:r>
      <w:r w:rsidRPr="00DB40D0">
        <w:rPr>
          <w:rFonts w:ascii="Arial" w:hAnsi="Arial" w:cs="Arial"/>
          <w:b/>
          <w:sz w:val="24"/>
          <w:szCs w:val="24"/>
        </w:rPr>
        <w:t>Additional ultrastructural observations in ORF3a-WT transfected cells.</w:t>
      </w:r>
      <w:r>
        <w:rPr>
          <w:rFonts w:ascii="Arial" w:hAnsi="Arial" w:cs="Arial"/>
          <w:b/>
          <w:sz w:val="24"/>
          <w:szCs w:val="24"/>
        </w:rPr>
        <w:t xml:space="preserve"> </w:t>
      </w:r>
      <w:r>
        <w:rPr>
          <w:rFonts w:ascii="Arial" w:hAnsi="Arial" w:cs="Arial"/>
          <w:bCs/>
          <w:sz w:val="24"/>
          <w:szCs w:val="24"/>
        </w:rPr>
        <w:t>I</w:t>
      </w:r>
      <w:r w:rsidRPr="006E6089">
        <w:rPr>
          <w:rFonts w:ascii="Arial" w:hAnsi="Arial" w:cs="Arial"/>
          <w:bCs/>
          <w:sz w:val="24"/>
          <w:szCs w:val="24"/>
        </w:rPr>
        <w:t xml:space="preserve">n addition to the presence of markedly enlarged lysosomes, cells transfected with the ORF3a-WT protein </w:t>
      </w:r>
      <w:r>
        <w:rPr>
          <w:rFonts w:ascii="Arial" w:hAnsi="Arial" w:cs="Arial"/>
          <w:bCs/>
          <w:sz w:val="24"/>
          <w:szCs w:val="24"/>
        </w:rPr>
        <w:t>exhibited</w:t>
      </w:r>
      <w:r w:rsidRPr="006E6089">
        <w:rPr>
          <w:rFonts w:ascii="Arial" w:hAnsi="Arial" w:cs="Arial"/>
          <w:bCs/>
          <w:sz w:val="24"/>
          <w:szCs w:val="24"/>
        </w:rPr>
        <w:t xml:space="preserve"> other notable structural alterations</w:t>
      </w:r>
      <w:r>
        <w:rPr>
          <w:rFonts w:ascii="Arial" w:hAnsi="Arial" w:cs="Arial"/>
          <w:bCs/>
          <w:sz w:val="24"/>
          <w:szCs w:val="24"/>
        </w:rPr>
        <w:t xml:space="preserve"> summarized in Supplementary Fig. S2. First, </w:t>
      </w:r>
      <w:r w:rsidRPr="000110A4">
        <w:rPr>
          <w:rFonts w:ascii="Arial" w:hAnsi="Arial" w:cs="Arial"/>
          <w:sz w:val="24"/>
          <w:szCs w:val="24"/>
        </w:rPr>
        <w:t xml:space="preserve">in </w:t>
      </w:r>
      <w:r>
        <w:rPr>
          <w:rFonts w:ascii="Arial" w:hAnsi="Arial" w:cs="Arial"/>
          <w:sz w:val="24"/>
          <w:szCs w:val="24"/>
        </w:rPr>
        <w:t xml:space="preserve">more than 50% of </w:t>
      </w:r>
      <w:r>
        <w:rPr>
          <w:rFonts w:ascii="Arial" w:hAnsi="Arial" w:cs="Arial"/>
          <w:bCs/>
          <w:sz w:val="24"/>
          <w:szCs w:val="24"/>
        </w:rPr>
        <w:t xml:space="preserve">ORF3a-WT transfected cells we observed </w:t>
      </w:r>
      <w:r w:rsidRPr="000110A4">
        <w:rPr>
          <w:rFonts w:ascii="Arial" w:hAnsi="Arial" w:cs="Arial"/>
          <w:sz w:val="24"/>
          <w:szCs w:val="24"/>
        </w:rPr>
        <w:t xml:space="preserve">an unusual presence of large </w:t>
      </w:r>
      <w:r>
        <w:rPr>
          <w:rFonts w:ascii="Arial" w:hAnsi="Arial" w:cs="Arial"/>
          <w:sz w:val="24"/>
          <w:szCs w:val="24"/>
        </w:rPr>
        <w:t xml:space="preserve">double-membrane structures, </w:t>
      </w:r>
      <w:r w:rsidRPr="000110A4">
        <w:rPr>
          <w:rFonts w:ascii="Arial" w:hAnsi="Arial" w:cs="Arial"/>
          <w:sz w:val="24"/>
          <w:szCs w:val="24"/>
        </w:rPr>
        <w:t xml:space="preserve">measuring up to </w:t>
      </w:r>
      <w:r w:rsidRPr="009F79AD">
        <w:rPr>
          <w:rFonts w:ascii="Arial" w:hAnsi="Arial" w:cs="Arial"/>
          <w:sz w:val="24"/>
          <w:szCs w:val="24"/>
        </w:rPr>
        <w:t xml:space="preserve">1.7 </w:t>
      </w:r>
      <w:r w:rsidRPr="009F79AD">
        <w:rPr>
          <w:rFonts w:ascii="Arial" w:hAnsi="Arial" w:cs="Arial"/>
          <w:sz w:val="24"/>
        </w:rPr>
        <w:t>µ</w:t>
      </w:r>
      <w:r w:rsidRPr="009F79AD">
        <w:rPr>
          <w:rFonts w:ascii="Arial" w:hAnsi="Arial" w:cs="Arial"/>
          <w:sz w:val="24"/>
          <w:szCs w:val="24"/>
        </w:rPr>
        <w:t>m</w:t>
      </w:r>
      <w:r w:rsidRPr="009F79AD">
        <w:rPr>
          <w:rFonts w:ascii="Arial" w:hAnsi="Arial" w:cs="Arial"/>
          <w:sz w:val="24"/>
          <w:szCs w:val="24"/>
          <w:vertAlign w:val="superscript"/>
        </w:rPr>
        <w:t>2</w:t>
      </w:r>
      <w:r w:rsidRPr="00940DE5">
        <w:rPr>
          <w:rFonts w:ascii="Arial" w:hAnsi="Arial" w:cs="Arial"/>
          <w:sz w:val="24"/>
          <w:szCs w:val="24"/>
        </w:rPr>
        <w:t xml:space="preserve"> of </w:t>
      </w:r>
      <w:r>
        <w:rPr>
          <w:rFonts w:ascii="Arial" w:hAnsi="Arial" w:cs="Arial"/>
          <w:sz w:val="24"/>
          <w:szCs w:val="24"/>
        </w:rPr>
        <w:t xml:space="preserve">cell </w:t>
      </w:r>
      <w:r w:rsidRPr="00940DE5">
        <w:rPr>
          <w:rFonts w:ascii="Arial" w:hAnsi="Arial" w:cs="Arial"/>
          <w:sz w:val="24"/>
          <w:szCs w:val="24"/>
        </w:rPr>
        <w:t>surface</w:t>
      </w:r>
      <w:r w:rsidRPr="000110A4">
        <w:rPr>
          <w:rFonts w:ascii="Arial" w:hAnsi="Arial" w:cs="Arial"/>
          <w:sz w:val="24"/>
          <w:szCs w:val="24"/>
        </w:rPr>
        <w:t xml:space="preserve">. Such </w:t>
      </w:r>
      <w:r>
        <w:rPr>
          <w:rFonts w:ascii="Arial" w:hAnsi="Arial" w:cs="Arial"/>
          <w:sz w:val="24"/>
          <w:szCs w:val="24"/>
        </w:rPr>
        <w:t xml:space="preserve">large structures, </w:t>
      </w:r>
      <w:r w:rsidRPr="000110A4">
        <w:rPr>
          <w:rFonts w:ascii="Arial" w:hAnsi="Arial" w:cs="Arial"/>
          <w:sz w:val="24"/>
          <w:szCs w:val="24"/>
        </w:rPr>
        <w:t xml:space="preserve">never found in cells </w:t>
      </w:r>
      <w:r>
        <w:rPr>
          <w:rFonts w:ascii="Arial" w:hAnsi="Arial" w:cs="Arial"/>
          <w:sz w:val="24"/>
          <w:szCs w:val="24"/>
        </w:rPr>
        <w:t>from</w:t>
      </w:r>
      <w:r w:rsidRPr="000110A4">
        <w:rPr>
          <w:rFonts w:ascii="Arial" w:hAnsi="Arial" w:cs="Arial"/>
          <w:sz w:val="24"/>
          <w:szCs w:val="24"/>
        </w:rPr>
        <w:t xml:space="preserve"> the other two groups</w:t>
      </w:r>
      <w:r>
        <w:rPr>
          <w:rFonts w:ascii="Arial" w:hAnsi="Arial" w:cs="Arial"/>
          <w:sz w:val="24"/>
          <w:szCs w:val="24"/>
        </w:rPr>
        <w:t>,</w:t>
      </w:r>
      <w:r w:rsidRPr="000110A4">
        <w:rPr>
          <w:rFonts w:ascii="Arial" w:hAnsi="Arial" w:cs="Arial"/>
          <w:sz w:val="24"/>
          <w:szCs w:val="24"/>
        </w:rPr>
        <w:t xml:space="preserve"> </w:t>
      </w:r>
      <w:r>
        <w:rPr>
          <w:rFonts w:ascii="Arial" w:hAnsi="Arial" w:cs="Arial"/>
          <w:sz w:val="24"/>
          <w:szCs w:val="24"/>
        </w:rPr>
        <w:t xml:space="preserve">may represent autophagosomes/amphisomes that cannot fuse with inactivated lysosomes. </w:t>
      </w:r>
      <w:r w:rsidRPr="00D720C2">
        <w:rPr>
          <w:rFonts w:ascii="Arial" w:hAnsi="Arial" w:cs="Arial"/>
          <w:sz w:val="24"/>
        </w:rPr>
        <w:t xml:space="preserve">Another important ultrastructural alteration observed in ORF3a-transfected cells, </w:t>
      </w:r>
      <w:r>
        <w:rPr>
          <w:rFonts w:ascii="Arial" w:hAnsi="Arial" w:cs="Arial"/>
          <w:sz w:val="24"/>
        </w:rPr>
        <w:t>was the striking remodeling of</w:t>
      </w:r>
      <w:r w:rsidRPr="00D720C2">
        <w:rPr>
          <w:rFonts w:ascii="Arial" w:hAnsi="Arial" w:cs="Arial"/>
          <w:sz w:val="24"/>
        </w:rPr>
        <w:t xml:space="preserve"> intracellular membranes, likely of ER/Golgi origin, to form a labyrinth of membranes of a quite regular pattern resembling a honey-comb structure</w:t>
      </w:r>
      <w:r>
        <w:rPr>
          <w:rFonts w:ascii="Arial" w:hAnsi="Arial" w:cs="Arial"/>
          <w:sz w:val="24"/>
        </w:rPr>
        <w:t xml:space="preserve">, </w:t>
      </w:r>
      <w:r w:rsidRPr="00D720C2">
        <w:rPr>
          <w:rFonts w:ascii="Arial" w:hAnsi="Arial" w:cs="Arial"/>
          <w:sz w:val="24"/>
        </w:rPr>
        <w:t>covering large area (up to 30%) of the cell. These structures</w:t>
      </w:r>
      <w:r>
        <w:rPr>
          <w:rFonts w:ascii="Arial" w:hAnsi="Arial" w:cs="Arial"/>
          <w:sz w:val="24"/>
        </w:rPr>
        <w:t>, which</w:t>
      </w:r>
      <w:r w:rsidRPr="00D720C2">
        <w:rPr>
          <w:rFonts w:ascii="Arial" w:hAnsi="Arial" w:cs="Arial"/>
          <w:sz w:val="24"/>
        </w:rPr>
        <w:t xml:space="preserve"> were never found </w:t>
      </w:r>
      <w:r>
        <w:rPr>
          <w:rFonts w:ascii="Arial" w:hAnsi="Arial" w:cs="Arial"/>
          <w:sz w:val="24"/>
        </w:rPr>
        <w:t>n</w:t>
      </w:r>
      <w:r w:rsidRPr="00D720C2">
        <w:rPr>
          <w:rFonts w:ascii="Arial" w:hAnsi="Arial" w:cs="Arial"/>
          <w:sz w:val="24"/>
        </w:rPr>
        <w:t>either in control cEGFP nor in ORF3a-N82W cells</w:t>
      </w:r>
      <w:r>
        <w:rPr>
          <w:rFonts w:ascii="Arial" w:hAnsi="Arial" w:cs="Arial"/>
          <w:sz w:val="24"/>
        </w:rPr>
        <w:t xml:space="preserve">, were very similar to those described in a recent study showing that </w:t>
      </w:r>
      <w:r w:rsidRPr="00F42BC3">
        <w:rPr>
          <w:rFonts w:ascii="Arial" w:hAnsi="Arial" w:cs="Arial"/>
          <w:sz w:val="24"/>
        </w:rPr>
        <w:t>SARS-CoV-2 viral proteins perturb the ultrastructure of the endomembrane syste</w:t>
      </w:r>
      <w:r>
        <w:rPr>
          <w:rFonts w:ascii="Arial" w:hAnsi="Arial" w:cs="Arial"/>
          <w:sz w:val="24"/>
        </w:rPr>
        <w:t>m</w:t>
      </w:r>
      <w:sdt>
        <w:sdtPr>
          <w:rPr>
            <w:rFonts w:ascii="Arial" w:hAnsi="Arial" w:cs="Arial"/>
            <w:color w:val="000000"/>
            <w:sz w:val="24"/>
            <w:vertAlign w:val="superscript"/>
          </w:rPr>
          <w:tag w:val="MENDELEY_CITATION_v3_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"/>
          <w:id w:val="685411725"/>
          <w:placeholder>
            <w:docPart w:val="DB4FC0A40FB34B4BB0A1A84E8AF4D041"/>
          </w:placeholder>
        </w:sdtPr>
        <w:sdtContent>
          <w:r w:rsidRPr="0071537D">
            <w:rPr>
              <w:rFonts w:ascii="Arial" w:hAnsi="Arial" w:cs="Arial"/>
              <w:color w:val="000000"/>
              <w:sz w:val="24"/>
              <w:vertAlign w:val="superscript"/>
            </w:rPr>
            <w:t>1</w:t>
          </w:r>
        </w:sdtContent>
      </w:sdt>
      <w:r w:rsidRPr="00F42BC3">
        <w:rPr>
          <w:rFonts w:ascii="Arial" w:hAnsi="Arial" w:cs="Arial"/>
          <w:sz w:val="24"/>
        </w:rPr>
        <w:t>.</w:t>
      </w:r>
      <w:r>
        <w:rPr>
          <w:rFonts w:ascii="Arial" w:hAnsi="Arial" w:cs="Arial"/>
          <w:sz w:val="24"/>
        </w:rPr>
        <w:t xml:space="preserve"> Finally, most of mitochondria of ORF3a-WT transfected cells were morphologically altered and damaged. </w:t>
      </w:r>
      <w:r w:rsidRPr="007518D3">
        <w:rPr>
          <w:rFonts w:ascii="Arial" w:hAnsi="Arial" w:cs="Arial"/>
          <w:sz w:val="24"/>
        </w:rPr>
        <w:t>In the cytoplasm of control cEGFP cells mitochondria usually appeared as round or more often as elongated bean-shaped organelles, with fairly parallel cristae within a dark/electron dense matrix (</w:t>
      </w:r>
      <w:r>
        <w:rPr>
          <w:rFonts w:ascii="Arial" w:hAnsi="Arial" w:cs="Arial"/>
          <w:sz w:val="24"/>
        </w:rPr>
        <w:t>Supplementary Fig. S2</w:t>
      </w:r>
      <w:r w:rsidRPr="007518D3">
        <w:rPr>
          <w:rFonts w:ascii="Arial" w:hAnsi="Arial" w:cs="Arial"/>
          <w:sz w:val="24"/>
        </w:rPr>
        <w:t>). In ORF3a-</w:t>
      </w:r>
      <w:r>
        <w:rPr>
          <w:rFonts w:ascii="Arial" w:hAnsi="Arial" w:cs="Arial"/>
          <w:sz w:val="24"/>
        </w:rPr>
        <w:t xml:space="preserve">WT </w:t>
      </w:r>
      <w:r w:rsidRPr="007518D3">
        <w:rPr>
          <w:rFonts w:ascii="Arial" w:hAnsi="Arial" w:cs="Arial"/>
          <w:sz w:val="24"/>
        </w:rPr>
        <w:t>transfected cells many mitochondria appear</w:t>
      </w:r>
      <w:r>
        <w:rPr>
          <w:rFonts w:ascii="Arial" w:hAnsi="Arial" w:cs="Arial"/>
          <w:sz w:val="24"/>
        </w:rPr>
        <w:t>ed</w:t>
      </w:r>
      <w:r w:rsidRPr="007518D3">
        <w:rPr>
          <w:rFonts w:ascii="Arial" w:hAnsi="Arial" w:cs="Arial"/>
          <w:sz w:val="24"/>
        </w:rPr>
        <w:t xml:space="preserve"> structurally abnormal</w:t>
      </w:r>
      <w:r>
        <w:rPr>
          <w:rFonts w:ascii="Arial" w:hAnsi="Arial" w:cs="Arial"/>
          <w:sz w:val="24"/>
        </w:rPr>
        <w:t xml:space="preserve">, with </w:t>
      </w:r>
      <w:r w:rsidRPr="007518D3">
        <w:rPr>
          <w:rFonts w:ascii="Arial" w:hAnsi="Arial" w:cs="Arial"/>
          <w:sz w:val="24"/>
        </w:rPr>
        <w:t xml:space="preserve">an irregular bean-shaped morphology, and they displayed </w:t>
      </w:r>
      <w:r w:rsidRPr="00B766CA">
        <w:rPr>
          <w:rFonts w:ascii="Arial" w:hAnsi="Arial" w:cs="Arial"/>
          <w:color w:val="262626"/>
          <w:sz w:val="24"/>
          <w:szCs w:val="24"/>
          <w:shd w:val="clear" w:color="auto" w:fill="FFFFFF"/>
        </w:rPr>
        <w:t>an</w:t>
      </w:r>
      <w:r w:rsidRPr="007518D3">
        <w:rPr>
          <w:rFonts w:ascii="Arial" w:hAnsi="Arial" w:cs="Arial"/>
          <w:color w:val="262626"/>
          <w:sz w:val="21"/>
          <w:szCs w:val="21"/>
          <w:shd w:val="clear" w:color="auto" w:fill="FFFFFF"/>
        </w:rPr>
        <w:t xml:space="preserve"> </w:t>
      </w:r>
      <w:r w:rsidRPr="007518D3">
        <w:rPr>
          <w:rFonts w:ascii="Arial" w:hAnsi="Arial" w:cs="Arial"/>
          <w:sz w:val="24"/>
        </w:rPr>
        <w:t xml:space="preserve">aberrant internal matrix. Moreover, damaged mitochondria often displayed disrupted internal cristae resulting as densely dark and packed stripes structurally resembling the zebra-skin pattern and containing large clear vacuoles. Such altered mitochondria </w:t>
      </w:r>
      <w:r>
        <w:rPr>
          <w:rFonts w:ascii="Arial" w:hAnsi="Arial" w:cs="Arial"/>
          <w:sz w:val="24"/>
        </w:rPr>
        <w:t>were never found in cEGFP cells, whereas</w:t>
      </w:r>
      <w:r w:rsidRPr="007518D3">
        <w:rPr>
          <w:rFonts w:ascii="Arial" w:hAnsi="Arial" w:cs="Arial"/>
          <w:sz w:val="24"/>
        </w:rPr>
        <w:t xml:space="preserve"> rarely found in ORF3a-N82W cells.</w:t>
      </w:r>
      <w:r w:rsidRPr="00F53BFA">
        <w:rPr>
          <w:rFonts w:ascii="Arial" w:hAnsi="Arial" w:cs="Arial"/>
          <w:sz w:val="24"/>
        </w:rPr>
        <w:t xml:space="preserve"> </w:t>
      </w:r>
    </w:p>
    <w:bookmarkEnd w:id="0"/>
    <w:p w14:paraId="6C1BD89A" w14:textId="77777777" w:rsidR="00A01D16" w:rsidRDefault="00A01D16" w:rsidP="00A01D16">
      <w:pPr>
        <w:spacing w:after="0" w:line="276" w:lineRule="auto"/>
        <w:jc w:val="center"/>
        <w:rPr>
          <w:rFonts w:ascii="Arial" w:hAnsi="Arial" w:cs="Arial"/>
          <w:sz w:val="21"/>
          <w:szCs w:val="21"/>
        </w:rPr>
      </w:pPr>
      <w:r>
        <w:rPr>
          <w:rFonts w:ascii="Arial" w:hAnsi="Arial" w:cs="Arial"/>
          <w:noProof/>
          <w:sz w:val="21"/>
          <w:szCs w:val="21"/>
        </w:rPr>
        <w:lastRenderedPageBreak/>
        <w:drawing>
          <wp:inline distT="0" distB="0" distL="0" distR="0" wp14:anchorId="0DD22932" wp14:editId="52830CF9">
            <wp:extent cx="5362640" cy="7391400"/>
            <wp:effectExtent l="0" t="0" r="9525" b="0"/>
            <wp:docPr id="2" name="Immagine 2" descr="A collage of microscopic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A collage of microscopic images&#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386810" cy="7424714"/>
                    </a:xfrm>
                    <a:prstGeom prst="rect">
                      <a:avLst/>
                    </a:prstGeom>
                  </pic:spPr>
                </pic:pic>
              </a:graphicData>
            </a:graphic>
          </wp:inline>
        </w:drawing>
      </w:r>
    </w:p>
    <w:p w14:paraId="03516CC2" w14:textId="77777777" w:rsidR="00A01D16" w:rsidRDefault="00A01D16" w:rsidP="00A01D16">
      <w:pPr>
        <w:spacing w:after="0" w:line="276" w:lineRule="auto"/>
        <w:jc w:val="both"/>
        <w:rPr>
          <w:rFonts w:ascii="Arial" w:hAnsi="Arial" w:cs="Arial"/>
          <w:b/>
          <w:iCs/>
          <w:sz w:val="21"/>
          <w:szCs w:val="21"/>
        </w:rPr>
      </w:pPr>
    </w:p>
    <w:p w14:paraId="65C5F5A9" w14:textId="77777777" w:rsidR="00A01D16" w:rsidRPr="000F31CD" w:rsidRDefault="00A01D16" w:rsidP="00A01D16">
      <w:pPr>
        <w:spacing w:after="0" w:line="276" w:lineRule="auto"/>
        <w:jc w:val="both"/>
        <w:rPr>
          <w:rFonts w:ascii="Arial" w:hAnsi="Arial" w:cs="Arial"/>
          <w:iCs/>
          <w:sz w:val="21"/>
          <w:szCs w:val="21"/>
        </w:rPr>
      </w:pPr>
      <w:r>
        <w:rPr>
          <w:rFonts w:ascii="Arial" w:hAnsi="Arial" w:cs="Arial"/>
          <w:b/>
          <w:iCs/>
          <w:sz w:val="21"/>
          <w:szCs w:val="21"/>
        </w:rPr>
        <w:t>Supplementary Figure S2</w:t>
      </w:r>
      <w:r w:rsidRPr="00AB5219">
        <w:rPr>
          <w:rFonts w:ascii="Arial" w:hAnsi="Arial" w:cs="Arial"/>
          <w:b/>
          <w:sz w:val="21"/>
          <w:szCs w:val="21"/>
          <w:lang w:val="en-GB"/>
        </w:rPr>
        <w:t xml:space="preserve">. </w:t>
      </w:r>
      <w:r w:rsidRPr="00591779">
        <w:rPr>
          <w:rFonts w:ascii="Arial" w:hAnsi="Arial" w:cs="Arial"/>
          <w:b/>
          <w:sz w:val="21"/>
          <w:szCs w:val="21"/>
          <w:lang w:val="en-GB"/>
        </w:rPr>
        <w:t xml:space="preserve">Additional </w:t>
      </w:r>
      <w:r>
        <w:rPr>
          <w:rFonts w:ascii="Arial" w:hAnsi="Arial" w:cs="Arial"/>
          <w:b/>
          <w:sz w:val="21"/>
          <w:szCs w:val="21"/>
          <w:lang w:val="en-GB"/>
        </w:rPr>
        <w:t>ultra</w:t>
      </w:r>
      <w:r w:rsidRPr="00591779">
        <w:rPr>
          <w:rFonts w:ascii="Arial" w:hAnsi="Arial" w:cs="Arial"/>
          <w:b/>
          <w:sz w:val="21"/>
          <w:szCs w:val="21"/>
          <w:lang w:val="en-GB"/>
        </w:rPr>
        <w:t xml:space="preserve">structural observations in </w:t>
      </w:r>
      <w:r w:rsidRPr="0026509C">
        <w:rPr>
          <w:rFonts w:ascii="Arial" w:hAnsi="Arial" w:cs="Arial"/>
          <w:b/>
          <w:sz w:val="21"/>
          <w:szCs w:val="21"/>
          <w:lang w:val="en-GB"/>
        </w:rPr>
        <w:t>ORF3a-WT cells</w:t>
      </w:r>
      <w:r w:rsidRPr="0026509C">
        <w:rPr>
          <w:rFonts w:ascii="Arial" w:hAnsi="Arial" w:cs="Arial"/>
          <w:b/>
          <w:sz w:val="21"/>
          <w:szCs w:val="21"/>
        </w:rPr>
        <w:t>.</w:t>
      </w:r>
      <w:r>
        <w:rPr>
          <w:rFonts w:ascii="Arial" w:hAnsi="Arial" w:cs="Arial"/>
          <w:sz w:val="21"/>
          <w:szCs w:val="21"/>
        </w:rPr>
        <w:t xml:space="preserve"> A-C) Representative EM images obtained from cEGFP cells (A) and from cells either transfected with the full-length ORF3a-WT (B) or ORF3a-N82W (C). Empty arrows to abnormal accrual of large double-</w:t>
      </w:r>
      <w:r>
        <w:rPr>
          <w:rFonts w:ascii="Arial" w:hAnsi="Arial" w:cs="Arial"/>
          <w:sz w:val="21"/>
          <w:szCs w:val="21"/>
        </w:rPr>
        <w:lastRenderedPageBreak/>
        <w:t>membrane structures (likely autophagosomes/</w:t>
      </w:r>
      <w:r w:rsidRPr="00591779">
        <w:rPr>
          <w:rFonts w:ascii="Arial" w:hAnsi="Arial" w:cs="Arial"/>
          <w:sz w:val="21"/>
          <w:szCs w:val="21"/>
        </w:rPr>
        <w:t>amphisomes</w:t>
      </w:r>
      <w:r>
        <w:rPr>
          <w:rFonts w:ascii="Arial" w:hAnsi="Arial" w:cs="Arial"/>
          <w:sz w:val="21"/>
          <w:szCs w:val="21"/>
        </w:rPr>
        <w:t xml:space="preserve">), whereas black arrows point to intracellular “cubic membranes”. Accumulation of phospholipid membranes in B, likely of ER/Golgi origin (?ER/Golgi) are present only in cells transfected with the ORF3a-WT protein. Enlarged lysosomes are falsely labeled in light blue for easier visualization. High magnification of area of the cell shows structurally normal mitochondria, which appear </w:t>
      </w:r>
      <w:r w:rsidRPr="00AD75EE">
        <w:rPr>
          <w:rFonts w:ascii="Arial" w:hAnsi="Arial" w:cs="Arial"/>
          <w:sz w:val="21"/>
          <w:szCs w:val="21"/>
        </w:rPr>
        <w:t>as round or more often as elongated bean-shaped organelles, with parallel cristae within a dark/electron dense matrix</w:t>
      </w:r>
      <w:r>
        <w:rPr>
          <w:rFonts w:ascii="Arial" w:hAnsi="Arial" w:cs="Arial"/>
          <w:sz w:val="21"/>
          <w:szCs w:val="21"/>
        </w:rPr>
        <w:t xml:space="preserve"> in cEGFP (A) and in ORF3a-N82W (C) cells, while </w:t>
      </w:r>
      <w:r w:rsidRPr="00985544">
        <w:rPr>
          <w:rFonts w:ascii="Arial" w:hAnsi="Arial" w:cs="Arial"/>
          <w:sz w:val="21"/>
          <w:szCs w:val="21"/>
        </w:rPr>
        <w:t>structurally abnormal, with an irregular bean-shaped morphology</w:t>
      </w:r>
      <w:r>
        <w:rPr>
          <w:rFonts w:ascii="Arial" w:hAnsi="Arial" w:cs="Arial"/>
          <w:sz w:val="21"/>
          <w:szCs w:val="21"/>
        </w:rPr>
        <w:t xml:space="preserve"> </w:t>
      </w:r>
      <w:r w:rsidRPr="00985544">
        <w:rPr>
          <w:rFonts w:ascii="Arial" w:hAnsi="Arial" w:cs="Arial"/>
          <w:sz w:val="21"/>
          <w:szCs w:val="21"/>
        </w:rPr>
        <w:t>and an aberrant internal matrix</w:t>
      </w:r>
      <w:r>
        <w:rPr>
          <w:rFonts w:ascii="Arial" w:hAnsi="Arial" w:cs="Arial"/>
          <w:sz w:val="21"/>
          <w:szCs w:val="21"/>
        </w:rPr>
        <w:t xml:space="preserve"> in ORF3a-WT cells (B). In B, </w:t>
      </w:r>
      <w:r w:rsidRPr="00AB5219">
        <w:rPr>
          <w:rFonts w:ascii="Arial" w:hAnsi="Arial" w:cs="Arial"/>
          <w:sz w:val="21"/>
          <w:szCs w:val="21"/>
          <w:lang w:val="en-GB"/>
        </w:rPr>
        <w:t>N</w:t>
      </w:r>
      <w:r>
        <w:rPr>
          <w:rFonts w:ascii="Arial" w:hAnsi="Arial" w:cs="Arial"/>
          <w:sz w:val="21"/>
          <w:szCs w:val="21"/>
          <w:lang w:val="en-GB"/>
        </w:rPr>
        <w:t xml:space="preserve"> as for </w:t>
      </w:r>
      <w:r w:rsidRPr="00AB5219">
        <w:rPr>
          <w:rFonts w:ascii="Arial" w:hAnsi="Arial" w:cs="Arial"/>
          <w:sz w:val="21"/>
          <w:szCs w:val="21"/>
          <w:lang w:val="en-GB"/>
        </w:rPr>
        <w:t xml:space="preserve">nucleus. </w:t>
      </w:r>
      <w:r w:rsidRPr="00AB5219">
        <w:rPr>
          <w:rFonts w:ascii="Arial" w:hAnsi="Arial" w:cs="Arial"/>
          <w:i/>
          <w:sz w:val="21"/>
          <w:szCs w:val="21"/>
          <w:lang w:val="en-GB"/>
        </w:rPr>
        <w:t>Scale bars: A</w:t>
      </w:r>
      <w:r>
        <w:rPr>
          <w:rFonts w:ascii="Arial" w:hAnsi="Arial" w:cs="Arial"/>
          <w:i/>
          <w:sz w:val="21"/>
          <w:szCs w:val="21"/>
          <w:lang w:val="en-GB"/>
        </w:rPr>
        <w:t xml:space="preserve"> - C</w:t>
      </w:r>
      <w:r w:rsidRPr="00AB5219">
        <w:rPr>
          <w:rFonts w:ascii="Arial" w:hAnsi="Arial" w:cs="Arial"/>
          <w:i/>
          <w:sz w:val="21"/>
          <w:szCs w:val="21"/>
          <w:lang w:val="en-GB"/>
        </w:rPr>
        <w:t xml:space="preserve">, 1 </w:t>
      </w:r>
      <w:r w:rsidRPr="00AB5219">
        <w:rPr>
          <w:rFonts w:ascii="Arial" w:hAnsi="Arial" w:cs="Arial"/>
          <w:bCs/>
          <w:i/>
          <w:sz w:val="21"/>
          <w:szCs w:val="21"/>
        </w:rPr>
        <w:t>µm</w:t>
      </w:r>
      <w:r>
        <w:rPr>
          <w:rFonts w:ascii="Arial" w:hAnsi="Arial" w:cs="Arial"/>
          <w:bCs/>
          <w:i/>
          <w:sz w:val="21"/>
          <w:szCs w:val="21"/>
        </w:rPr>
        <w:t xml:space="preserve">. Insets: 0.5 </w:t>
      </w:r>
      <w:r w:rsidRPr="00AB5219">
        <w:rPr>
          <w:rFonts w:ascii="Arial" w:hAnsi="Arial" w:cs="Arial"/>
          <w:bCs/>
          <w:i/>
          <w:sz w:val="21"/>
          <w:szCs w:val="21"/>
        </w:rPr>
        <w:t>µm</w:t>
      </w:r>
      <w:r>
        <w:rPr>
          <w:rFonts w:ascii="Arial" w:hAnsi="Arial" w:cs="Arial"/>
          <w:bCs/>
          <w:i/>
          <w:sz w:val="21"/>
          <w:szCs w:val="21"/>
        </w:rPr>
        <w:t xml:space="preserve">. </w:t>
      </w:r>
    </w:p>
    <w:p w14:paraId="766E5485" w14:textId="77777777" w:rsidR="00A01D16" w:rsidRDefault="00A01D16" w:rsidP="00A01D16">
      <w:pPr>
        <w:spacing w:after="0" w:line="276" w:lineRule="auto"/>
        <w:jc w:val="both"/>
        <w:rPr>
          <w:rFonts w:ascii="Arial" w:hAnsi="Arial" w:cs="Arial"/>
          <w:sz w:val="21"/>
          <w:szCs w:val="21"/>
        </w:rPr>
      </w:pPr>
    </w:p>
    <w:p w14:paraId="01AD7A64" w14:textId="77777777" w:rsidR="00A01D16" w:rsidRDefault="00A01D16" w:rsidP="00A01D16">
      <w:pPr>
        <w:spacing w:after="0" w:line="276" w:lineRule="auto"/>
        <w:jc w:val="both"/>
        <w:rPr>
          <w:rFonts w:ascii="Arial" w:hAnsi="Arial" w:cs="Arial"/>
          <w:sz w:val="21"/>
          <w:szCs w:val="21"/>
        </w:rPr>
      </w:pPr>
    </w:p>
    <w:p w14:paraId="773CFC68" w14:textId="77777777" w:rsidR="00A01D16" w:rsidRDefault="00A01D16" w:rsidP="00A01D16">
      <w:pPr>
        <w:pStyle w:val="Normal1"/>
        <w:spacing w:after="0" w:line="360" w:lineRule="auto"/>
        <w:jc w:val="both"/>
        <w:rPr>
          <w:rFonts w:ascii="Arial" w:hAnsi="Arial" w:cs="Arial"/>
          <w:sz w:val="24"/>
        </w:rPr>
      </w:pPr>
      <w:bookmarkStart w:id="1" w:name="_Hlk165990715"/>
      <w:r w:rsidRPr="005D7BB7">
        <w:rPr>
          <w:rFonts w:ascii="Arial" w:hAnsi="Arial" w:cs="Arial"/>
          <w:sz w:val="24"/>
        </w:rPr>
        <w:t>The accumulation of damaged organelles may result from an altered autophagic process.</w:t>
      </w:r>
    </w:p>
    <w:p w14:paraId="79AC16D2" w14:textId="77777777" w:rsidR="00A01D16" w:rsidRPr="00710DB4" w:rsidRDefault="00A01D16" w:rsidP="00A01D16">
      <w:pPr>
        <w:spacing w:after="0" w:line="360" w:lineRule="auto"/>
        <w:jc w:val="both"/>
        <w:rPr>
          <w:rFonts w:ascii="Arial" w:hAnsi="Arial" w:cs="Arial"/>
          <w:sz w:val="24"/>
        </w:rPr>
      </w:pPr>
      <w:r w:rsidRPr="00710DB4">
        <w:rPr>
          <w:rFonts w:ascii="Arial" w:hAnsi="Arial" w:cs="Arial"/>
          <w:sz w:val="24"/>
        </w:rPr>
        <w:t>Autophagy is an evolutionarily conserved process used by animal cells to remove damaged materials, such as altered, non-functioning and/or aged organelles, thereby maintaining cellular homeostasis. Besides, autophagy also functions as a cellular surveillance mechanism essential to protect the host cell from invading pathogens, such as viruses. Many viruses have evolved strategies to inhibit or evade autophagy, preventing their destruction and perpetuating their production. SARS-CoV-2 uses the ORF3a protein to block the autophagy and to exploit inactivated lysosomes for its egress. The current view, supported by several studies published over the past four years, is that ORF3a inhibits autophagy by interacting and sequestering the homotypic fusion and protein sorting (HOPS) component VPS39. This would disrupt VPS39 interaction with the Rab7 GTPase protein and prevents the assembly of the Rab7-HOPS-SNARE complex, essential for the fusion of autophagosomes/amphisomes with lysosome</w:t>
      </w:r>
      <w:r>
        <w:rPr>
          <w:rFonts w:ascii="Arial" w:hAnsi="Arial" w:cs="Arial"/>
          <w:sz w:val="24"/>
        </w:rPr>
        <w:t>s</w:t>
      </w:r>
      <w:sdt>
        <w:sdtPr>
          <w:rPr>
            <w:rFonts w:ascii="Arial" w:hAnsi="Arial" w:cs="Arial"/>
            <w:color w:val="000000"/>
            <w:sz w:val="24"/>
            <w:vertAlign w:val="superscript"/>
          </w:rPr>
          <w:tag w:val="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"/>
          <w:id w:val="1153187506"/>
          <w:placeholder>
            <w:docPart w:val="DB4FC0A40FB34B4BB0A1A84E8AF4D041"/>
          </w:placeholder>
        </w:sdtPr>
        <w:sdtContent>
          <w:r w:rsidRPr="0071537D">
            <w:rPr>
              <w:rFonts w:ascii="Arial" w:hAnsi="Arial" w:cs="Arial"/>
              <w:color w:val="000000"/>
              <w:sz w:val="24"/>
              <w:vertAlign w:val="superscript"/>
            </w:rPr>
            <w:t>2–6</w:t>
          </w:r>
        </w:sdtContent>
      </w:sdt>
      <w:r w:rsidRPr="00710DB4">
        <w:rPr>
          <w:rFonts w:ascii="Arial" w:hAnsi="Arial" w:cs="Arial"/>
          <w:sz w:val="24"/>
        </w:rPr>
        <w:t>. However, besides the VPS39-mediated block of autophagy, it has also been well documented a ORF3a-media</w:t>
      </w:r>
      <w:r>
        <w:rPr>
          <w:rFonts w:ascii="Arial" w:hAnsi="Arial" w:cs="Arial"/>
          <w:sz w:val="24"/>
        </w:rPr>
        <w:t>t</w:t>
      </w:r>
      <w:r w:rsidRPr="00710DB4">
        <w:rPr>
          <w:rFonts w:ascii="Arial" w:hAnsi="Arial" w:cs="Arial"/>
          <w:sz w:val="24"/>
        </w:rPr>
        <w:t>ed lysosomes inactivation through their deacidification, that appears important to prevent virus degradation. As reported above, the newly identified function of the ORF3a protein as a water transporter may be related to its ability to deacidify lysosomes</w:t>
      </w:r>
      <w:r>
        <w:rPr>
          <w:rFonts w:ascii="Arial" w:hAnsi="Arial" w:cs="Arial"/>
          <w:sz w:val="24"/>
        </w:rPr>
        <w:t>, likely by inducing lysosome swelling</w:t>
      </w:r>
      <w:r w:rsidRPr="00710DB4">
        <w:rPr>
          <w:rFonts w:ascii="Arial" w:hAnsi="Arial" w:cs="Arial"/>
          <w:sz w:val="24"/>
        </w:rPr>
        <w:t xml:space="preserve">. Importantly, lysosome inactivation could also lead to the inhibition of </w:t>
      </w:r>
      <w:r>
        <w:rPr>
          <w:rFonts w:ascii="Arial" w:hAnsi="Arial" w:cs="Arial"/>
          <w:sz w:val="24"/>
        </w:rPr>
        <w:t>autophagy</w:t>
      </w:r>
      <w:sdt>
        <w:sdtPr>
          <w:rPr>
            <w:rFonts w:ascii="Arial" w:hAnsi="Arial" w:cs="Arial"/>
            <w:color w:val="000000"/>
            <w:sz w:val="24"/>
            <w:vertAlign w:val="superscript"/>
          </w:rPr>
          <w:tag w:val="MENDELEY_CITATION_v3_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"/>
          <w:id w:val="-2107415125"/>
          <w:placeholder>
            <w:docPart w:val="DB4FC0A40FB34B4BB0A1A84E8AF4D041"/>
          </w:placeholder>
        </w:sdtPr>
        <w:sdtContent>
          <w:r w:rsidRPr="0071537D">
            <w:rPr>
              <w:rFonts w:ascii="Arial" w:hAnsi="Arial" w:cs="Arial"/>
              <w:color w:val="000000"/>
              <w:sz w:val="24"/>
              <w:vertAlign w:val="superscript"/>
            </w:rPr>
            <w:t>7</w:t>
          </w:r>
        </w:sdtContent>
      </w:sdt>
      <w:r>
        <w:rPr>
          <w:rFonts w:ascii="Arial" w:hAnsi="Arial" w:cs="Arial"/>
          <w:sz w:val="24"/>
        </w:rPr>
        <w:t>.</w:t>
      </w:r>
      <w:r w:rsidRPr="00710DB4">
        <w:rPr>
          <w:rFonts w:ascii="Arial" w:hAnsi="Arial" w:cs="Arial"/>
          <w:sz w:val="24"/>
        </w:rPr>
        <w:t xml:space="preserve"> Therefore, ORF3a could play a dual function in blocking autophagy in infected cells: on the one hand, it would deactivate lysosomes thanks to its function as a water transporter, inhibiting lysosomal digestive power; on the other hand, it would inhibit the molecular machinery necessary for the fusion of autophagosomes/amphisomes with lysosomes. </w:t>
      </w:r>
    </w:p>
    <w:p w14:paraId="59F45C91" w14:textId="77777777" w:rsidR="00A01D16" w:rsidRPr="00710DB4" w:rsidRDefault="00A01D16" w:rsidP="00A01D16">
      <w:pPr>
        <w:spacing w:after="0" w:line="360" w:lineRule="auto"/>
        <w:jc w:val="both"/>
        <w:rPr>
          <w:rFonts w:ascii="Arial" w:hAnsi="Arial" w:cs="Arial"/>
          <w:sz w:val="24"/>
        </w:rPr>
      </w:pPr>
      <w:r w:rsidRPr="00710DB4">
        <w:rPr>
          <w:rFonts w:ascii="Arial" w:hAnsi="Arial" w:cs="Arial"/>
          <w:sz w:val="24"/>
        </w:rPr>
        <w:lastRenderedPageBreak/>
        <w:t>However, how ORF3a contributes to mitochondrial damage and accumulation of ER/Golgi membranes remains unclear. A possible explanation would be that ORF3a, by promoting lysosome deacidification/inactivation, inhibits the autophagic machinery of the transfected cells. In fact, ORF3a is located among ER, Golgi apparatus, lysosomes, and on plasma membrane, but not mitochondria. Therefore, accumulation of damaged/swollen mitochondria could not be due to a direct action of ORF3a on these organelles. Concerning the accumulation of ER/Golgi membranes, it has been reported that SARS-CoV-2 ORF3a destructively perturbs the ER membrane organization, leading to an abnormal accumulation of intracellular membranes previously named “cubic membranes”</w:t>
      </w:r>
      <w:sdt>
        <w:sdtPr>
          <w:rPr>
            <w:rFonts w:ascii="Arial" w:hAnsi="Arial" w:cs="Arial"/>
            <w:color w:val="000000"/>
            <w:sz w:val="24"/>
            <w:vertAlign w:val="superscript"/>
          </w:rPr>
          <w:tag w:val="MENDELEY_CITATION_v3_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"/>
          <w:id w:val="1033393139"/>
          <w:placeholder>
            <w:docPart w:val="DB4FC0A40FB34B4BB0A1A84E8AF4D041"/>
          </w:placeholder>
        </w:sdtPr>
        <w:sdtContent>
          <w:r w:rsidRPr="0071537D">
            <w:rPr>
              <w:rFonts w:ascii="Arial" w:hAnsi="Arial" w:cs="Arial"/>
              <w:color w:val="000000"/>
              <w:sz w:val="24"/>
              <w:vertAlign w:val="superscript"/>
            </w:rPr>
            <w:t>1</w:t>
          </w:r>
        </w:sdtContent>
      </w:sdt>
      <w:r w:rsidRPr="00710DB4">
        <w:rPr>
          <w:rFonts w:ascii="Arial" w:hAnsi="Arial" w:cs="Arial"/>
          <w:sz w:val="24"/>
        </w:rPr>
        <w:t>. Interestingly, these highly convoluted membrane structures are very similar to those observed in our ORF3a transfected cells. The cubic membranes are also observed in coronavirus-infected cells and are considered essential for replication of viral particle</w:t>
      </w:r>
      <w:r>
        <w:rPr>
          <w:rFonts w:ascii="Arial" w:hAnsi="Arial" w:cs="Arial"/>
          <w:sz w:val="24"/>
        </w:rPr>
        <w:t>s</w:t>
      </w:r>
      <w:sdt>
        <w:sdtPr>
          <w:rPr>
            <w:rFonts w:ascii="Arial" w:hAnsi="Arial" w:cs="Arial"/>
            <w:color w:val="000000"/>
            <w:sz w:val="24"/>
            <w:vertAlign w:val="superscript"/>
          </w:rPr>
          <w:tag w:val="MENDELEY_CITATION_v3_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"/>
          <w:id w:val="-891807699"/>
          <w:placeholder>
            <w:docPart w:val="DB4FC0A40FB34B4BB0A1A84E8AF4D041"/>
          </w:placeholder>
        </w:sdtPr>
        <w:sdtContent>
          <w:r w:rsidRPr="00B766CA">
            <w:rPr>
              <w:rFonts w:ascii="Arial" w:hAnsi="Arial" w:cs="Arial"/>
              <w:color w:val="000000"/>
              <w:sz w:val="24"/>
              <w:vertAlign w:val="superscript"/>
            </w:rPr>
            <w:t>8</w:t>
          </w:r>
        </w:sdtContent>
      </w:sdt>
      <w:r w:rsidRPr="00710DB4">
        <w:rPr>
          <w:rFonts w:ascii="Arial" w:hAnsi="Arial" w:cs="Arial"/>
          <w:sz w:val="24"/>
        </w:rPr>
        <w:t xml:space="preserve">. However, it would also be possible that, similarly for the accumulation of damaged swollen mitochondria, accumulation of ER/Golgi membranes would be the result of defective autophagy. </w:t>
      </w:r>
    </w:p>
    <w:p w14:paraId="0E8FFE45" w14:textId="77777777" w:rsidR="00A01D16" w:rsidRDefault="00A01D16" w:rsidP="00A01D16">
      <w:pPr>
        <w:spacing w:after="0" w:line="360" w:lineRule="auto"/>
        <w:jc w:val="both"/>
        <w:rPr>
          <w:rFonts w:ascii="Arial" w:hAnsi="Arial" w:cs="Arial"/>
          <w:sz w:val="24"/>
        </w:rPr>
      </w:pPr>
      <w:r w:rsidRPr="00710DB4">
        <w:rPr>
          <w:rFonts w:ascii="Arial" w:hAnsi="Arial" w:cs="Arial"/>
          <w:sz w:val="24"/>
        </w:rPr>
        <w:t>Strikingly, both the presence of damaged/swollen mitochondria and ER/Golgi membranes almost disappear in cells transfected with the ORF3a-N82W mutant. As this residue is essential to form the selectivity filter that mediates the passage of water and since it is distant from the ORF3a unstructured loop (residues) necessary for the interaction with the VPS39 protei</w:t>
      </w:r>
      <w:r>
        <w:rPr>
          <w:rFonts w:ascii="Arial" w:hAnsi="Arial" w:cs="Arial"/>
          <w:sz w:val="24"/>
        </w:rPr>
        <w:t>n</w:t>
      </w:r>
      <w:sdt>
        <w:sdtPr>
          <w:rPr>
            <w:rFonts w:ascii="Arial" w:hAnsi="Arial" w:cs="Arial"/>
            <w:color w:val="000000"/>
            <w:sz w:val="24"/>
            <w:vertAlign w:val="superscript"/>
          </w:rPr>
          <w:tag w:val="MENDELEY_CITATION_v3_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"/>
          <w:id w:val="1039003232"/>
          <w:placeholder>
            <w:docPart w:val="DB4FC0A40FB34B4BB0A1A84E8AF4D041"/>
          </w:placeholder>
        </w:sdtPr>
        <w:sdtContent>
          <w:r w:rsidRPr="0071537D">
            <w:rPr>
              <w:rFonts w:ascii="Arial" w:hAnsi="Arial" w:cs="Arial"/>
              <w:color w:val="000000"/>
              <w:sz w:val="24"/>
              <w:vertAlign w:val="superscript"/>
            </w:rPr>
            <w:t>5</w:t>
          </w:r>
        </w:sdtContent>
      </w:sdt>
      <w:r w:rsidRPr="00710DB4">
        <w:rPr>
          <w:rFonts w:ascii="Arial" w:hAnsi="Arial" w:cs="Arial"/>
          <w:sz w:val="24"/>
        </w:rPr>
        <w:t>, we think that the N82W mutation would reactivate the autophagic machinery by preventing the swelling-induced lysosome deacidification/inactivation. However, future studies will be necessary to better understand this aspect.</w:t>
      </w:r>
      <w:bookmarkEnd w:id="1"/>
    </w:p>
    <w:p w14:paraId="451A5D81" w14:textId="77777777" w:rsidR="00A01D16" w:rsidRDefault="00A01D16" w:rsidP="00A01D16">
      <w:pPr>
        <w:spacing w:after="0" w:line="360" w:lineRule="auto"/>
        <w:jc w:val="both"/>
        <w:rPr>
          <w:rFonts w:ascii="Arial" w:hAnsi="Arial" w:cs="Arial"/>
          <w:sz w:val="24"/>
        </w:rPr>
      </w:pPr>
      <w:r>
        <w:rPr>
          <w:rFonts w:ascii="Arial" w:hAnsi="Arial" w:cs="Arial"/>
          <w:sz w:val="24"/>
        </w:rPr>
        <w:t xml:space="preserve">Collectively, these data would suggest that the ORF3a-mediated water transport may be required for all the observed ultrastructural modifications. </w:t>
      </w:r>
    </w:p>
    <w:p w14:paraId="1F81FFCC" w14:textId="77777777" w:rsidR="00A01D16" w:rsidRDefault="00A01D16" w:rsidP="00A01D16">
      <w:pPr>
        <w:spacing w:after="0" w:line="360" w:lineRule="auto"/>
        <w:jc w:val="both"/>
        <w:rPr>
          <w:rFonts w:ascii="Arial" w:hAnsi="Arial" w:cs="Arial"/>
          <w:sz w:val="24"/>
        </w:rPr>
      </w:pPr>
    </w:p>
    <w:p w14:paraId="593EF818" w14:textId="77777777" w:rsidR="00A01D16" w:rsidRDefault="00A01D16" w:rsidP="00A01D16">
      <w:pPr>
        <w:spacing w:after="0" w:line="276" w:lineRule="auto"/>
        <w:jc w:val="both"/>
        <w:rPr>
          <w:rFonts w:ascii="Arial" w:hAnsi="Arial" w:cs="Arial"/>
          <w:b/>
          <w:bCs/>
          <w:sz w:val="24"/>
          <w:szCs w:val="24"/>
        </w:rPr>
      </w:pPr>
      <w:r w:rsidRPr="00B766CA">
        <w:rPr>
          <w:rFonts w:ascii="Arial" w:hAnsi="Arial" w:cs="Arial"/>
          <w:b/>
          <w:bCs/>
          <w:sz w:val="24"/>
          <w:szCs w:val="24"/>
        </w:rPr>
        <w:t>REFERENCES</w:t>
      </w:r>
    </w:p>
    <w:p w14:paraId="5FC09964" w14:textId="77777777" w:rsidR="00A01D16" w:rsidRDefault="00A01D16" w:rsidP="00A01D16">
      <w:pPr>
        <w:spacing w:after="0" w:line="276" w:lineRule="auto"/>
        <w:jc w:val="both"/>
        <w:rPr>
          <w:rFonts w:ascii="Arial" w:hAnsi="Arial" w:cs="Arial"/>
          <w:b/>
          <w:bCs/>
          <w:sz w:val="24"/>
          <w:szCs w:val="24"/>
        </w:rPr>
      </w:pPr>
    </w:p>
    <w:sdt>
      <w:sdtPr>
        <w:rPr>
          <w:rFonts w:ascii="Arial" w:hAnsi="Arial" w:cs="Arial"/>
          <w:b/>
          <w:bCs/>
          <w:sz w:val="24"/>
          <w:szCs w:val="24"/>
        </w:rPr>
        <w:tag w:val="MENDELEY_BIBLIOGRAPHY"/>
        <w:id w:val="369801638"/>
        <w:placeholder>
          <w:docPart w:val="DB4FC0A40FB34B4BB0A1A84E8AF4D041"/>
        </w:placeholder>
      </w:sdtPr>
      <w:sdtContent>
        <w:p w14:paraId="7AC98803" w14:textId="77777777" w:rsidR="00A01D16" w:rsidRDefault="00A01D16" w:rsidP="00A01D16">
          <w:pPr>
            <w:autoSpaceDE w:val="0"/>
            <w:autoSpaceDN w:val="0"/>
            <w:ind w:left="640" w:hanging="640"/>
            <w:jc w:val="both"/>
            <w:rPr>
              <w:rFonts w:eastAsia="Times New Roman"/>
              <w:kern w:val="0"/>
              <w:sz w:val="24"/>
              <w:szCs w:val="24"/>
              <w14:ligatures w14:val="none"/>
            </w:rPr>
          </w:pPr>
          <w:r>
            <w:rPr>
              <w:rFonts w:eastAsia="Times New Roman"/>
            </w:rPr>
            <w:t>1.</w:t>
          </w:r>
          <w:r>
            <w:rPr>
              <w:rFonts w:eastAsia="Times New Roman"/>
            </w:rPr>
            <w:tab/>
            <w:t xml:space="preserve">Lee, Y. Bin </w:t>
          </w:r>
          <w:r>
            <w:rPr>
              <w:rFonts w:eastAsia="Times New Roman"/>
              <w:i/>
              <w:iCs/>
            </w:rPr>
            <w:t>et al.</w:t>
          </w:r>
          <w:r>
            <w:rPr>
              <w:rFonts w:eastAsia="Times New Roman"/>
            </w:rPr>
            <w:t xml:space="preserve"> Super-resolution proximity labeling reveals anti-viral protein network and its structural changes against SARS-CoV-2 viral proteins. </w:t>
          </w:r>
          <w:r>
            <w:rPr>
              <w:rFonts w:eastAsia="Times New Roman"/>
              <w:i/>
              <w:iCs/>
            </w:rPr>
            <w:t>Cell Rep</w:t>
          </w:r>
          <w:r>
            <w:rPr>
              <w:rFonts w:eastAsia="Times New Roman"/>
            </w:rPr>
            <w:t xml:space="preserve"> </w:t>
          </w:r>
          <w:r>
            <w:rPr>
              <w:rFonts w:eastAsia="Times New Roman"/>
              <w:b/>
              <w:bCs/>
            </w:rPr>
            <w:t>42</w:t>
          </w:r>
          <w:r>
            <w:rPr>
              <w:rFonts w:eastAsia="Times New Roman"/>
            </w:rPr>
            <w:t>, 112835 (2023).</w:t>
          </w:r>
        </w:p>
        <w:p w14:paraId="2073D081" w14:textId="77777777" w:rsidR="00A01D16" w:rsidRDefault="00A01D16" w:rsidP="00A01D16">
          <w:pPr>
            <w:autoSpaceDE w:val="0"/>
            <w:autoSpaceDN w:val="0"/>
            <w:ind w:left="640" w:hanging="640"/>
            <w:jc w:val="both"/>
            <w:rPr>
              <w:rFonts w:eastAsia="Times New Roman"/>
            </w:rPr>
          </w:pPr>
          <w:r>
            <w:rPr>
              <w:rFonts w:eastAsia="Times New Roman"/>
            </w:rPr>
            <w:t>2.</w:t>
          </w:r>
          <w:r>
            <w:rPr>
              <w:rFonts w:eastAsia="Times New Roman"/>
            </w:rPr>
            <w:tab/>
            <w:t xml:space="preserve">Chen, D. </w:t>
          </w:r>
          <w:r>
            <w:rPr>
              <w:rFonts w:eastAsia="Times New Roman"/>
              <w:i/>
              <w:iCs/>
            </w:rPr>
            <w:t>et al.</w:t>
          </w:r>
          <w:r>
            <w:rPr>
              <w:rFonts w:eastAsia="Times New Roman"/>
            </w:rPr>
            <w:t xml:space="preserve"> ORF3a of SARS-CoV-2 promotes lysosomal exocytosis-mediated viral egress. </w:t>
          </w:r>
          <w:r>
            <w:rPr>
              <w:rFonts w:eastAsia="Times New Roman"/>
              <w:i/>
              <w:iCs/>
            </w:rPr>
            <w:t>Dev Cell</w:t>
          </w:r>
          <w:r>
            <w:rPr>
              <w:rFonts w:eastAsia="Times New Roman"/>
            </w:rPr>
            <w:t xml:space="preserve"> </w:t>
          </w:r>
          <w:r>
            <w:rPr>
              <w:rFonts w:eastAsia="Times New Roman"/>
              <w:b/>
              <w:bCs/>
            </w:rPr>
            <w:t>56</w:t>
          </w:r>
          <w:r>
            <w:rPr>
              <w:rFonts w:eastAsia="Times New Roman"/>
            </w:rPr>
            <w:t>, 3250-3263.e5 (2021).</w:t>
          </w:r>
        </w:p>
        <w:p w14:paraId="1612B09E" w14:textId="77777777" w:rsidR="00A01D16" w:rsidRDefault="00A01D16" w:rsidP="00A01D16">
          <w:pPr>
            <w:autoSpaceDE w:val="0"/>
            <w:autoSpaceDN w:val="0"/>
            <w:ind w:left="640" w:hanging="640"/>
            <w:jc w:val="both"/>
            <w:rPr>
              <w:rFonts w:eastAsia="Times New Roman"/>
            </w:rPr>
          </w:pPr>
          <w:r>
            <w:rPr>
              <w:rFonts w:eastAsia="Times New Roman"/>
            </w:rPr>
            <w:lastRenderedPageBreak/>
            <w:t>3.</w:t>
          </w:r>
          <w:r>
            <w:rPr>
              <w:rFonts w:eastAsia="Times New Roman"/>
            </w:rPr>
            <w:tab/>
            <w:t xml:space="preserve">Miao, G. </w:t>
          </w:r>
          <w:r>
            <w:rPr>
              <w:rFonts w:eastAsia="Times New Roman"/>
              <w:i/>
              <w:iCs/>
            </w:rPr>
            <w:t>et al.</w:t>
          </w:r>
          <w:r>
            <w:rPr>
              <w:rFonts w:eastAsia="Times New Roman"/>
            </w:rPr>
            <w:t xml:space="preserve"> ORF3a of the COVID-19 virus SARS-CoV-2 blocks HOPS complex-mediated assembly of the SNARE complex required for autolysosome formation. </w:t>
          </w:r>
          <w:r>
            <w:rPr>
              <w:rFonts w:eastAsia="Times New Roman"/>
              <w:i/>
              <w:iCs/>
            </w:rPr>
            <w:t>Dev Cell</w:t>
          </w:r>
          <w:r>
            <w:rPr>
              <w:rFonts w:eastAsia="Times New Roman"/>
            </w:rPr>
            <w:t xml:space="preserve"> </w:t>
          </w:r>
          <w:r>
            <w:rPr>
              <w:rFonts w:eastAsia="Times New Roman"/>
              <w:b/>
              <w:bCs/>
            </w:rPr>
            <w:t>56</w:t>
          </w:r>
          <w:r>
            <w:rPr>
              <w:rFonts w:eastAsia="Times New Roman"/>
            </w:rPr>
            <w:t>, 427-442.e5 (2021).</w:t>
          </w:r>
        </w:p>
        <w:p w14:paraId="660E6960" w14:textId="77777777" w:rsidR="00A01D16" w:rsidRDefault="00A01D16" w:rsidP="00A01D16">
          <w:pPr>
            <w:autoSpaceDE w:val="0"/>
            <w:autoSpaceDN w:val="0"/>
            <w:ind w:left="640" w:hanging="640"/>
            <w:jc w:val="both"/>
            <w:rPr>
              <w:rFonts w:eastAsia="Times New Roman"/>
            </w:rPr>
          </w:pPr>
          <w:r>
            <w:rPr>
              <w:rFonts w:eastAsia="Times New Roman"/>
            </w:rPr>
            <w:t>4.</w:t>
          </w:r>
          <w:r>
            <w:rPr>
              <w:rFonts w:eastAsia="Times New Roman"/>
            </w:rPr>
            <w:tab/>
            <w:t xml:space="preserve">Zhang, Y. </w:t>
          </w:r>
          <w:r>
            <w:rPr>
              <w:rFonts w:eastAsia="Times New Roman"/>
              <w:i/>
              <w:iCs/>
            </w:rPr>
            <w:t>et al.</w:t>
          </w:r>
          <w:r>
            <w:rPr>
              <w:rFonts w:eastAsia="Times New Roman"/>
            </w:rPr>
            <w:t xml:space="preserve"> The SARS-CoV-2 protein ORF3a inhibits fusion of autophagosomes with lysosomes. </w:t>
          </w:r>
          <w:r>
            <w:rPr>
              <w:rFonts w:eastAsia="Times New Roman"/>
              <w:i/>
              <w:iCs/>
            </w:rPr>
            <w:t>Cell Discov</w:t>
          </w:r>
          <w:r>
            <w:rPr>
              <w:rFonts w:eastAsia="Times New Roman"/>
            </w:rPr>
            <w:t xml:space="preserve"> </w:t>
          </w:r>
          <w:r>
            <w:rPr>
              <w:rFonts w:eastAsia="Times New Roman"/>
              <w:b/>
              <w:bCs/>
            </w:rPr>
            <w:t>7</w:t>
          </w:r>
          <w:r>
            <w:rPr>
              <w:rFonts w:eastAsia="Times New Roman"/>
            </w:rPr>
            <w:t>, (2021).</w:t>
          </w:r>
        </w:p>
        <w:p w14:paraId="51ED68C2" w14:textId="77777777" w:rsidR="00A01D16" w:rsidRDefault="00A01D16" w:rsidP="00A01D16">
          <w:pPr>
            <w:autoSpaceDE w:val="0"/>
            <w:autoSpaceDN w:val="0"/>
            <w:ind w:left="640" w:hanging="640"/>
            <w:jc w:val="both"/>
            <w:rPr>
              <w:rFonts w:eastAsia="Times New Roman"/>
            </w:rPr>
          </w:pPr>
          <w:r w:rsidRPr="00794B03">
            <w:rPr>
              <w:rFonts w:eastAsia="Times New Roman"/>
              <w:lang w:val="it-IT"/>
            </w:rPr>
            <w:t>5.</w:t>
          </w:r>
          <w:r w:rsidRPr="00794B03">
            <w:rPr>
              <w:rFonts w:eastAsia="Times New Roman"/>
              <w:lang w:val="it-IT"/>
            </w:rPr>
            <w:tab/>
            <w:t xml:space="preserve">Miller, A. N. </w:t>
          </w:r>
          <w:r w:rsidRPr="00794B03">
            <w:rPr>
              <w:rFonts w:eastAsia="Times New Roman"/>
              <w:i/>
              <w:iCs/>
              <w:lang w:val="it-IT"/>
            </w:rPr>
            <w:t>et al.</w:t>
          </w:r>
          <w:r w:rsidRPr="00794B03">
            <w:rPr>
              <w:rFonts w:eastAsia="Times New Roman"/>
              <w:lang w:val="it-IT"/>
            </w:rPr>
            <w:t xml:space="preserve"> </w:t>
          </w:r>
          <w:r>
            <w:rPr>
              <w:rFonts w:eastAsia="Times New Roman"/>
            </w:rPr>
            <w:t xml:space="preserve">The SARS-CoV-2 accessory protein Orf3a is not an ion channel, but does interact with trafficking proteins. </w:t>
          </w:r>
          <w:r>
            <w:rPr>
              <w:rFonts w:eastAsia="Times New Roman"/>
              <w:i/>
              <w:iCs/>
            </w:rPr>
            <w:t>Elife</w:t>
          </w:r>
          <w:r>
            <w:rPr>
              <w:rFonts w:eastAsia="Times New Roman"/>
            </w:rPr>
            <w:t xml:space="preserve"> </w:t>
          </w:r>
          <w:r>
            <w:rPr>
              <w:rFonts w:eastAsia="Times New Roman"/>
              <w:b/>
              <w:bCs/>
            </w:rPr>
            <w:t>12</w:t>
          </w:r>
          <w:r>
            <w:rPr>
              <w:rFonts w:eastAsia="Times New Roman"/>
            </w:rPr>
            <w:t>, 84477 (2023).</w:t>
          </w:r>
        </w:p>
        <w:p w14:paraId="1BD8AF00" w14:textId="77777777" w:rsidR="00A01D16" w:rsidRDefault="00A01D16" w:rsidP="00A01D16">
          <w:pPr>
            <w:autoSpaceDE w:val="0"/>
            <w:autoSpaceDN w:val="0"/>
            <w:ind w:left="640" w:hanging="640"/>
            <w:jc w:val="both"/>
            <w:rPr>
              <w:rFonts w:eastAsia="Times New Roman"/>
            </w:rPr>
          </w:pPr>
          <w:r>
            <w:rPr>
              <w:rFonts w:eastAsia="Times New Roman"/>
            </w:rPr>
            <w:t>6.</w:t>
          </w:r>
          <w:r>
            <w:rPr>
              <w:rFonts w:eastAsia="Times New Roman"/>
            </w:rPr>
            <w:tab/>
            <w:t xml:space="preserve">Walia, K. </w:t>
          </w:r>
          <w:r>
            <w:rPr>
              <w:rFonts w:eastAsia="Times New Roman"/>
              <w:i/>
              <w:iCs/>
            </w:rPr>
            <w:t>et al.</w:t>
          </w:r>
          <w:r>
            <w:rPr>
              <w:rFonts w:eastAsia="Times New Roman"/>
            </w:rPr>
            <w:t xml:space="preserve"> SARS-CoV-2 virulence factor ORF3a blocks lysosome function by modulating TBC1D5-dependent Rab7 GTPase cycle. </w:t>
          </w:r>
          <w:r>
            <w:rPr>
              <w:rFonts w:eastAsia="Times New Roman"/>
              <w:i/>
              <w:iCs/>
            </w:rPr>
            <w:t>Nat Commun</w:t>
          </w:r>
          <w:r>
            <w:rPr>
              <w:rFonts w:eastAsia="Times New Roman"/>
            </w:rPr>
            <w:t xml:space="preserve"> </w:t>
          </w:r>
          <w:r>
            <w:rPr>
              <w:rFonts w:eastAsia="Times New Roman"/>
              <w:b/>
              <w:bCs/>
            </w:rPr>
            <w:t>15</w:t>
          </w:r>
          <w:r>
            <w:rPr>
              <w:rFonts w:eastAsia="Times New Roman"/>
            </w:rPr>
            <w:t>, (2024).</w:t>
          </w:r>
        </w:p>
        <w:p w14:paraId="62BE4247" w14:textId="77777777" w:rsidR="00A01D16" w:rsidRDefault="00A01D16" w:rsidP="00A01D16">
          <w:pPr>
            <w:autoSpaceDE w:val="0"/>
            <w:autoSpaceDN w:val="0"/>
            <w:ind w:left="640" w:hanging="640"/>
            <w:jc w:val="both"/>
            <w:rPr>
              <w:rFonts w:eastAsia="Times New Roman"/>
            </w:rPr>
          </w:pPr>
          <w:r>
            <w:rPr>
              <w:rFonts w:eastAsia="Times New Roman"/>
            </w:rPr>
            <w:t>7.</w:t>
          </w:r>
          <w:r>
            <w:rPr>
              <w:rFonts w:eastAsia="Times New Roman"/>
            </w:rPr>
            <w:tab/>
            <w:t xml:space="preserve">Li, M. </w:t>
          </w:r>
          <w:r>
            <w:rPr>
              <w:rFonts w:eastAsia="Times New Roman"/>
              <w:i/>
              <w:iCs/>
            </w:rPr>
            <w:t>et al.</w:t>
          </w:r>
          <w:r>
            <w:rPr>
              <w:rFonts w:eastAsia="Times New Roman"/>
            </w:rPr>
            <w:t xml:space="preserve"> Suppression of Lysosome Function Induces Autophagy via a Feedback Down-regulation of MTOR Complex 1 (MTORC1) Activity. </w:t>
          </w:r>
          <w:r>
            <w:rPr>
              <w:rFonts w:eastAsia="Times New Roman"/>
              <w:i/>
              <w:iCs/>
            </w:rPr>
            <w:t>Journal of Biological Chemistry</w:t>
          </w:r>
          <w:r>
            <w:rPr>
              <w:rFonts w:eastAsia="Times New Roman"/>
            </w:rPr>
            <w:t xml:space="preserve"> </w:t>
          </w:r>
          <w:r>
            <w:rPr>
              <w:rFonts w:eastAsia="Times New Roman"/>
              <w:b/>
              <w:bCs/>
            </w:rPr>
            <w:t>288</w:t>
          </w:r>
          <w:r>
            <w:rPr>
              <w:rFonts w:eastAsia="Times New Roman"/>
            </w:rPr>
            <w:t>, 35769–35780 (2013).</w:t>
          </w:r>
        </w:p>
        <w:p w14:paraId="38018F3C" w14:textId="77777777" w:rsidR="00A01D16" w:rsidRDefault="00A01D16" w:rsidP="00A01D16">
          <w:pPr>
            <w:autoSpaceDE w:val="0"/>
            <w:autoSpaceDN w:val="0"/>
            <w:ind w:left="640" w:hanging="640"/>
            <w:jc w:val="both"/>
            <w:rPr>
              <w:rFonts w:eastAsia="Times New Roman"/>
            </w:rPr>
          </w:pPr>
          <w:r>
            <w:rPr>
              <w:rFonts w:eastAsia="Times New Roman"/>
            </w:rPr>
            <w:t>8.</w:t>
          </w:r>
          <w:r>
            <w:rPr>
              <w:rFonts w:eastAsia="Times New Roman"/>
            </w:rPr>
            <w:tab/>
            <w:t xml:space="preserve">Deng, Y. &amp; Angelova, A. Coronavirus-Induced Host Cubic Membranes and Lipid-Related Antiviral Therapies: A Focus on Bioactive Plasmalogens. </w:t>
          </w:r>
          <w:r>
            <w:rPr>
              <w:rFonts w:eastAsia="Times New Roman"/>
              <w:i/>
              <w:iCs/>
            </w:rPr>
            <w:t>Front Cell Dev Biol</w:t>
          </w:r>
          <w:r>
            <w:rPr>
              <w:rFonts w:eastAsia="Times New Roman"/>
            </w:rPr>
            <w:t xml:space="preserve"> </w:t>
          </w:r>
          <w:r>
            <w:rPr>
              <w:rFonts w:eastAsia="Times New Roman"/>
              <w:b/>
              <w:bCs/>
            </w:rPr>
            <w:t>9</w:t>
          </w:r>
          <w:r>
            <w:rPr>
              <w:rFonts w:eastAsia="Times New Roman"/>
            </w:rPr>
            <w:t>, 630242 (2021).</w:t>
          </w:r>
        </w:p>
        <w:p w14:paraId="614A926C" w14:textId="2EE0CACA" w:rsidR="00E8638D" w:rsidRPr="00A01D16" w:rsidRDefault="00A01D16" w:rsidP="00A01D16">
          <w:r>
            <w:rPr>
              <w:rFonts w:eastAsia="Times New Roman"/>
            </w:rPr>
            <w:t> </w:t>
          </w:r>
        </w:p>
      </w:sdtContent>
    </w:sdt>
    <w:sectPr w:rsidR="00E8638D" w:rsidRPr="00A01D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41E"/>
    <w:rsid w:val="0001441E"/>
    <w:rsid w:val="000C76F0"/>
    <w:rsid w:val="00A01D16"/>
    <w:rsid w:val="00D10116"/>
    <w:rsid w:val="00E86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52512"/>
  <w15:chartTrackingRefBased/>
  <w15:docId w15:val="{E4AAC91A-9868-46CB-847B-AA426B2C3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41E"/>
    <w:pPr>
      <w:spacing w:line="259" w:lineRule="auto"/>
    </w:pPr>
    <w:rPr>
      <w:sz w:val="22"/>
      <w:szCs w:val="22"/>
    </w:rPr>
  </w:style>
  <w:style w:type="paragraph" w:styleId="Heading1">
    <w:name w:val="heading 1"/>
    <w:basedOn w:val="Normal"/>
    <w:next w:val="Normal"/>
    <w:link w:val="Heading1Char"/>
    <w:uiPriority w:val="9"/>
    <w:qFormat/>
    <w:rsid w:val="0001441E"/>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441E"/>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441E"/>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441E"/>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01441E"/>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01441E"/>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01441E"/>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01441E"/>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01441E"/>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44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44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44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44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44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4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4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4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441E"/>
    <w:rPr>
      <w:rFonts w:eastAsiaTheme="majorEastAsia" w:cstheme="majorBidi"/>
      <w:color w:val="272727" w:themeColor="text1" w:themeTint="D8"/>
    </w:rPr>
  </w:style>
  <w:style w:type="paragraph" w:styleId="Title">
    <w:name w:val="Title"/>
    <w:basedOn w:val="Normal"/>
    <w:next w:val="Normal"/>
    <w:link w:val="TitleChar"/>
    <w:uiPriority w:val="10"/>
    <w:qFormat/>
    <w:rsid w:val="000144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44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441E"/>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44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441E"/>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01441E"/>
    <w:rPr>
      <w:i/>
      <w:iCs/>
      <w:color w:val="404040" w:themeColor="text1" w:themeTint="BF"/>
    </w:rPr>
  </w:style>
  <w:style w:type="paragraph" w:styleId="ListParagraph">
    <w:name w:val="List Paragraph"/>
    <w:basedOn w:val="Normal"/>
    <w:uiPriority w:val="34"/>
    <w:qFormat/>
    <w:rsid w:val="0001441E"/>
    <w:pPr>
      <w:spacing w:line="278" w:lineRule="auto"/>
      <w:ind w:left="720"/>
      <w:contextualSpacing/>
    </w:pPr>
    <w:rPr>
      <w:sz w:val="24"/>
      <w:szCs w:val="24"/>
    </w:rPr>
  </w:style>
  <w:style w:type="character" w:styleId="IntenseEmphasis">
    <w:name w:val="Intense Emphasis"/>
    <w:basedOn w:val="DefaultParagraphFont"/>
    <w:uiPriority w:val="21"/>
    <w:qFormat/>
    <w:rsid w:val="0001441E"/>
    <w:rPr>
      <w:i/>
      <w:iCs/>
      <w:color w:val="0F4761" w:themeColor="accent1" w:themeShade="BF"/>
    </w:rPr>
  </w:style>
  <w:style w:type="paragraph" w:styleId="IntenseQuote">
    <w:name w:val="Intense Quote"/>
    <w:basedOn w:val="Normal"/>
    <w:next w:val="Normal"/>
    <w:link w:val="IntenseQuoteChar"/>
    <w:uiPriority w:val="30"/>
    <w:qFormat/>
    <w:rsid w:val="0001441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01441E"/>
    <w:rPr>
      <w:i/>
      <w:iCs/>
      <w:color w:val="0F4761" w:themeColor="accent1" w:themeShade="BF"/>
    </w:rPr>
  </w:style>
  <w:style w:type="character" w:styleId="IntenseReference">
    <w:name w:val="Intense Reference"/>
    <w:basedOn w:val="DefaultParagraphFont"/>
    <w:uiPriority w:val="32"/>
    <w:qFormat/>
    <w:rsid w:val="0001441E"/>
    <w:rPr>
      <w:b/>
      <w:bCs/>
      <w:smallCaps/>
      <w:color w:val="0F4761" w:themeColor="accent1" w:themeShade="BF"/>
      <w:spacing w:val="5"/>
    </w:rPr>
  </w:style>
  <w:style w:type="paragraph" w:customStyle="1" w:styleId="Normal1">
    <w:name w:val="Normal1"/>
    <w:uiPriority w:val="99"/>
    <w:rsid w:val="0001441E"/>
    <w:pPr>
      <w:spacing w:after="200" w:line="276" w:lineRule="auto"/>
    </w:pPr>
    <w:rPr>
      <w:rFonts w:ascii="Calibri" w:eastAsia="Times New Roman" w:hAnsi="Calibri" w:cs="Times New Roman"/>
      <w:kern w:val="0"/>
      <w:sz w:val="22"/>
      <w:szCs w:val="22"/>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B4FC0A40FB34B4BB0A1A84E8AF4D041"/>
        <w:category>
          <w:name w:val="General"/>
          <w:gallery w:val="placeholder"/>
        </w:category>
        <w:types>
          <w:type w:val="bbPlcHdr"/>
        </w:types>
        <w:behaviors>
          <w:behavior w:val="content"/>
        </w:behaviors>
        <w:guid w:val="{3EEE94B8-98D2-4C9B-AF03-92666C4F44B4}"/>
      </w:docPartPr>
      <w:docPartBody>
        <w:p w:rsidR="00000000" w:rsidRDefault="00A90C24" w:rsidP="00A90C24">
          <w:pPr>
            <w:pStyle w:val="DB4FC0A40FB34B4BB0A1A84E8AF4D041"/>
          </w:pPr>
          <w:r w:rsidRPr="00C353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BAD"/>
    <w:rsid w:val="00312BAD"/>
    <w:rsid w:val="00A90C24"/>
    <w:rsid w:val="00D10116"/>
    <w:rsid w:val="00DE5D9D"/>
    <w:rsid w:val="00E843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90C24"/>
    <w:rPr>
      <w:color w:val="808080"/>
    </w:rPr>
  </w:style>
  <w:style w:type="paragraph" w:customStyle="1" w:styleId="C221BCE38A2A4281956AEB801CFFC11B">
    <w:name w:val="C221BCE38A2A4281956AEB801CFFC11B"/>
    <w:rsid w:val="00312BAD"/>
  </w:style>
  <w:style w:type="paragraph" w:customStyle="1" w:styleId="DB4FC0A40FB34B4BB0A1A84E8AF4D041">
    <w:name w:val="DB4FC0A40FB34B4BB0A1A84E8AF4D041"/>
    <w:rsid w:val="00A90C2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1445</Words>
  <Characters>8237</Characters>
  <Application>Microsoft Office Word</Application>
  <DocSecurity>0</DocSecurity>
  <Lines>68</Lines>
  <Paragraphs>19</Paragraphs>
  <ScaleCrop>false</ScaleCrop>
  <Company/>
  <LinksUpToDate>false</LinksUpToDate>
  <CharactersWithSpaces>9663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2</cp:revision>
  <dcterms:created xsi:type="dcterms:W3CDTF">2024-08-08T06:30:00Z</dcterms:created>
  <dcterms:modified xsi:type="dcterms:W3CDTF">2024-08-08T06:31:00Z</dcterms:modified>
</cp:coreProperties>
</file>