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B7A55" w14:textId="18F78189" w:rsidR="001F7C11" w:rsidRDefault="004B0916" w:rsidP="00A30D33">
      <w:pPr>
        <w:pStyle w:val="Title"/>
        <w:spacing w:after="360"/>
        <w:jc w:val="center"/>
      </w:pPr>
      <w:r w:rsidRPr="004B0916">
        <w:t>Supplementary Information</w:t>
      </w:r>
    </w:p>
    <w:p w14:paraId="5A4934B5" w14:textId="77777777" w:rsidR="009025B6" w:rsidRPr="001E0282" w:rsidRDefault="009025B6" w:rsidP="001E0282">
      <w:pPr>
        <w:jc w:val="center"/>
        <w:rPr>
          <w:sz w:val="40"/>
          <w:szCs w:val="40"/>
        </w:rPr>
      </w:pPr>
      <w:r w:rsidRPr="001E0282">
        <w:rPr>
          <w:sz w:val="40"/>
          <w:szCs w:val="40"/>
        </w:rPr>
        <w:t xml:space="preserve">Water at electrode-electrolyte interfaces: combining HOD vibrational spectra with ab initio-MD </w:t>
      </w:r>
      <w:proofErr w:type="gramStart"/>
      <w:r w:rsidRPr="001E0282">
        <w:rPr>
          <w:sz w:val="40"/>
          <w:szCs w:val="40"/>
        </w:rPr>
        <w:t>simulations</w:t>
      </w:r>
      <w:proofErr w:type="gramEnd"/>
    </w:p>
    <w:p w14:paraId="4577EAA1" w14:textId="2BADB7E2" w:rsidR="009025B6" w:rsidRPr="00785968" w:rsidRDefault="009025B6" w:rsidP="009025B6">
      <w:pPr>
        <w:jc w:val="center"/>
      </w:pPr>
      <w:r w:rsidRPr="00785968">
        <w:t>Pavithra Gunasekaran</w:t>
      </w:r>
      <w:r w:rsidRPr="00785968">
        <w:rPr>
          <w:vertAlign w:val="superscript"/>
        </w:rPr>
        <w:t>1</w:t>
      </w:r>
      <w:r w:rsidRPr="00785968">
        <w:t xml:space="preserve">, </w:t>
      </w:r>
      <w:proofErr w:type="spellStart"/>
      <w:r w:rsidRPr="00785968">
        <w:t>Xian</w:t>
      </w:r>
      <w:r w:rsidR="000B4A1F">
        <w:t>g</w:t>
      </w:r>
      <w:r w:rsidRPr="00785968">
        <w:t>long</w:t>
      </w:r>
      <w:proofErr w:type="spellEnd"/>
      <w:r w:rsidRPr="00785968">
        <w:t xml:space="preserve"> Du</w:t>
      </w:r>
      <w:r>
        <w:rPr>
          <w:vertAlign w:val="superscript"/>
        </w:rPr>
        <w:t>2</w:t>
      </w:r>
      <w:r w:rsidRPr="00785968">
        <w:t>, Andrew Burley</w:t>
      </w:r>
      <w:r w:rsidRPr="00785968">
        <w:rPr>
          <w:vertAlign w:val="superscript"/>
        </w:rPr>
        <w:t>1</w:t>
      </w:r>
      <w:r w:rsidRPr="00785968">
        <w:t xml:space="preserve">, </w:t>
      </w:r>
      <w:proofErr w:type="spellStart"/>
      <w:r w:rsidRPr="00785968">
        <w:t>Jiabo</w:t>
      </w:r>
      <w:proofErr w:type="spellEnd"/>
      <w:r w:rsidRPr="00785968">
        <w:t xml:space="preserve"> Le</w:t>
      </w:r>
      <w:r w:rsidRPr="00795E03">
        <w:rPr>
          <w:vertAlign w:val="superscript"/>
        </w:rPr>
        <w:t>3</w:t>
      </w:r>
      <w:r w:rsidRPr="00785968">
        <w:t>, Jun Cheng</w:t>
      </w:r>
      <w:r w:rsidRPr="00795E03">
        <w:rPr>
          <w:vertAlign w:val="superscript"/>
        </w:rPr>
        <w:t>2</w:t>
      </w:r>
      <w:r w:rsidRPr="00785968">
        <w:t xml:space="preserve"> and Angel Cuesta</w:t>
      </w:r>
      <w:r w:rsidRPr="00785968">
        <w:rPr>
          <w:vertAlign w:val="superscript"/>
        </w:rPr>
        <w:t>1,</w:t>
      </w:r>
      <w:proofErr w:type="gramStart"/>
      <w:r>
        <w:rPr>
          <w:vertAlign w:val="superscript"/>
        </w:rPr>
        <w:t>4</w:t>
      </w:r>
      <w:r w:rsidRPr="00785968">
        <w:rPr>
          <w:vertAlign w:val="superscript"/>
        </w:rPr>
        <w:t>,</w:t>
      </w:r>
      <w:r w:rsidRPr="00785968">
        <w:t>*</w:t>
      </w:r>
      <w:proofErr w:type="gramEnd"/>
    </w:p>
    <w:p w14:paraId="24710B64" w14:textId="77777777" w:rsidR="009025B6" w:rsidRDefault="009025B6" w:rsidP="009025B6">
      <w:pPr>
        <w:spacing w:after="0"/>
        <w:jc w:val="both"/>
        <w:rPr>
          <w:i/>
          <w:iCs/>
        </w:rPr>
      </w:pPr>
      <w:r w:rsidRPr="00F355F1">
        <w:t>1.</w:t>
      </w:r>
      <w:r>
        <w:rPr>
          <w:i/>
          <w:iCs/>
        </w:rPr>
        <w:t xml:space="preserve"> Advanced Centre for Energy and Sustainability (ACES)</w:t>
      </w:r>
      <w:r w:rsidRPr="00055ABB">
        <w:rPr>
          <w:i/>
          <w:iCs/>
        </w:rPr>
        <w:t>, School of Natural and Computing Sciences, University of Aberdeen, AB24 3UE Aberdeen, Scotland, UK</w:t>
      </w:r>
    </w:p>
    <w:p w14:paraId="1FCEBA32" w14:textId="77777777" w:rsidR="009025B6" w:rsidRDefault="009025B6" w:rsidP="009025B6">
      <w:pPr>
        <w:spacing w:after="0"/>
        <w:jc w:val="both"/>
        <w:rPr>
          <w:i/>
          <w:iCs/>
        </w:rPr>
      </w:pPr>
      <w:r w:rsidRPr="00F355F1">
        <w:t>2.</w:t>
      </w:r>
      <w:r>
        <w:rPr>
          <w:i/>
          <w:iCs/>
        </w:rPr>
        <w:t xml:space="preserve"> State Key Laboratory of Physical Chemistry of Solid Surfaces, </w:t>
      </w:r>
      <w:proofErr w:type="spellStart"/>
      <w:r>
        <w:rPr>
          <w:i/>
          <w:iCs/>
        </w:rPr>
        <w:t>iChem</w:t>
      </w:r>
      <w:proofErr w:type="spellEnd"/>
      <w:r>
        <w:rPr>
          <w:i/>
          <w:iCs/>
        </w:rPr>
        <w:t>, College of Chemistry and Chemical Engineering, Xiamen University, Xiamen 361005, China</w:t>
      </w:r>
    </w:p>
    <w:p w14:paraId="58C9D2D9" w14:textId="29D00071" w:rsidR="009025B6" w:rsidRDefault="009025B6" w:rsidP="009025B6">
      <w:pPr>
        <w:spacing w:after="0"/>
        <w:jc w:val="both"/>
        <w:rPr>
          <w:i/>
          <w:iCs/>
        </w:rPr>
      </w:pPr>
      <w:r w:rsidRPr="00F355F1">
        <w:t>3.</w:t>
      </w:r>
      <w:r>
        <w:rPr>
          <w:i/>
          <w:iCs/>
        </w:rPr>
        <w:t xml:space="preserve"> Ningbo Institute of Materials Technology and Engineering, Chinese Academy of Sciences, Ningbo, Zhej</w:t>
      </w:r>
      <w:r w:rsidR="000B4A1F">
        <w:rPr>
          <w:i/>
          <w:iCs/>
        </w:rPr>
        <w:t>i</w:t>
      </w:r>
      <w:r>
        <w:rPr>
          <w:i/>
          <w:iCs/>
        </w:rPr>
        <w:t>ang 315201, China</w:t>
      </w:r>
    </w:p>
    <w:p w14:paraId="51AAC1FF" w14:textId="41D409DD" w:rsidR="009025B6" w:rsidRDefault="009025B6" w:rsidP="009025B6">
      <w:pPr>
        <w:jc w:val="both"/>
        <w:rPr>
          <w:i/>
          <w:iCs/>
        </w:rPr>
      </w:pPr>
      <w:r w:rsidRPr="00F355F1">
        <w:t>4.</w:t>
      </w:r>
      <w:r>
        <w:rPr>
          <w:i/>
          <w:iCs/>
        </w:rPr>
        <w:t xml:space="preserve"> Centre for Energy Transition, University of Aberdeen, </w:t>
      </w:r>
      <w:r w:rsidRPr="001961F1">
        <w:rPr>
          <w:i/>
          <w:iCs/>
        </w:rPr>
        <w:t>AB24 3FX, Aberdeen, Scotland, UK</w:t>
      </w:r>
    </w:p>
    <w:p w14:paraId="1EE13472" w14:textId="79BB959D" w:rsidR="009025B6" w:rsidRDefault="009025B6" w:rsidP="00A91EC6">
      <w:pPr>
        <w:spacing w:after="360"/>
        <w:jc w:val="both"/>
        <w:rPr>
          <w:rStyle w:val="Hyperlink"/>
        </w:rPr>
      </w:pPr>
      <w:r w:rsidRPr="00055ABB">
        <w:t xml:space="preserve">*Corresponding author: </w:t>
      </w:r>
      <w:hyperlink r:id="rId9" w:history="1">
        <w:r w:rsidR="001E0282" w:rsidRPr="007353FA">
          <w:rPr>
            <w:rStyle w:val="Hyperlink"/>
          </w:rPr>
          <w:t>angel.cuestaciscar@abdn.ac.uk</w:t>
        </w:r>
      </w:hyperlink>
    </w:p>
    <w:p w14:paraId="75679609" w14:textId="6BDE2BE8" w:rsidR="00AA1FC8" w:rsidRDefault="00AA1FC8" w:rsidP="00A91EC6">
      <w:pPr>
        <w:spacing w:after="360"/>
        <w:jc w:val="both"/>
      </w:pPr>
      <w:r>
        <w:rPr>
          <w:noProof/>
        </w:rPr>
        <mc:AlternateContent>
          <mc:Choice Requires="wps">
            <w:drawing>
              <wp:inline distT="0" distB="0" distL="0" distR="0" wp14:anchorId="38BCCDFF" wp14:editId="681090A5">
                <wp:extent cx="5708650" cy="4841875"/>
                <wp:effectExtent l="0" t="0" r="635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4841875"/>
                        </a:xfrm>
                        <a:prstGeom prst="rect">
                          <a:avLst/>
                        </a:prstGeom>
                        <a:solidFill>
                          <a:srgbClr val="FFFFFF"/>
                        </a:solidFill>
                        <a:ln w="9525">
                          <a:noFill/>
                          <a:miter lim="800000"/>
                          <a:headEnd/>
                          <a:tailEnd/>
                        </a:ln>
                      </wps:spPr>
                      <wps:txbx>
                        <w:txbxContent>
                          <w:p w14:paraId="22815000" w14:textId="77777777" w:rsidR="00AA1FC8" w:rsidRDefault="00AA1FC8" w:rsidP="00AA1FC8">
                            <w:pPr>
                              <w:jc w:val="center"/>
                            </w:pPr>
                            <w:r w:rsidRPr="00A91EC6">
                              <w:object w:dxaOrig="14084" w:dyaOrig="10791" w14:anchorId="21F3D6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34.4pt;height:331.2pt">
                                  <v:imagedata r:id="rId10" o:title=""/>
                                </v:shape>
                                <o:OLEObject Type="Embed" ProgID="Origin95.Graph" ShapeID="_x0000_i1026" DrawAspect="Content" ObjectID="_1778317926" r:id="rId11"/>
                              </w:object>
                            </w:r>
                          </w:p>
                          <w:p w14:paraId="55E6CCD7" w14:textId="77777777" w:rsidR="00AA1FC8" w:rsidRDefault="00AA1FC8" w:rsidP="00AA1FC8">
                            <w:r w:rsidRPr="00797B48">
                              <w:rPr>
                                <w:b/>
                                <w:bCs/>
                              </w:rPr>
                              <w:t>Figure S1.</w:t>
                            </w:r>
                            <w:r>
                              <w:t xml:space="preserve"> </w:t>
                            </w:r>
                            <w:r w:rsidRPr="00797B48">
                              <w:t xml:space="preserve">ATR-SEIRA spectral series </w:t>
                            </w:r>
                            <w:r>
                              <w:t>between 0 and 1.2 V</w:t>
                            </w:r>
                            <w:r w:rsidRPr="00797B48">
                              <w:t xml:space="preserve"> of the interface between a thin-film Au electrode deposited on Si and a 0.1 M H</w:t>
                            </w:r>
                            <w:r w:rsidRPr="00797B48">
                              <w:rPr>
                                <w:vertAlign w:val="subscript"/>
                              </w:rPr>
                              <w:t>2</w:t>
                            </w:r>
                            <w:r>
                              <w:t>S</w:t>
                            </w:r>
                            <w:r w:rsidRPr="00797B48">
                              <w:t>O</w:t>
                            </w:r>
                            <w:r w:rsidRPr="00797B48">
                              <w:rPr>
                                <w:vertAlign w:val="subscript"/>
                              </w:rPr>
                              <w:t>4</w:t>
                            </w:r>
                            <w:r w:rsidRPr="00797B48">
                              <w:t xml:space="preserve"> solution in </w:t>
                            </w:r>
                            <w:proofErr w:type="gramStart"/>
                            <w:r w:rsidRPr="00797B48">
                              <w:t>H</w:t>
                            </w:r>
                            <w:r w:rsidRPr="00797B48">
                              <w:rPr>
                                <w:vertAlign w:val="subscript"/>
                              </w:rPr>
                              <w:t>2</w:t>
                            </w:r>
                            <w:r w:rsidRPr="00797B48">
                              <w:t>O:D</w:t>
                            </w:r>
                            <w:proofErr w:type="gramEnd"/>
                            <w:r w:rsidRPr="00797B48">
                              <w:rPr>
                                <w:vertAlign w:val="subscript"/>
                              </w:rPr>
                              <w:t>2</w:t>
                            </w:r>
                            <w:r w:rsidRPr="00797B48">
                              <w:t>O 1:3</w:t>
                            </w:r>
                            <w:r>
                              <w:t>.</w:t>
                            </w:r>
                          </w:p>
                        </w:txbxContent>
                      </wps:txbx>
                      <wps:bodyPr rot="0" vert="horz" wrap="square" lIns="91440" tIns="45720" rIns="91440" bIns="45720" anchor="t" anchorCtr="0">
                        <a:noAutofit/>
                      </wps:bodyPr>
                    </wps:wsp>
                  </a:graphicData>
                </a:graphic>
              </wp:inline>
            </w:drawing>
          </mc:Choice>
          <mc:Fallback>
            <w:pict>
              <v:shapetype w14:anchorId="38BCCDFF" id="_x0000_t202" coordsize="21600,21600" o:spt="202" path="m,l,21600r21600,l21600,xe">
                <v:stroke joinstyle="miter"/>
                <v:path gradientshapeok="t" o:connecttype="rect"/>
              </v:shapetype>
              <v:shape id="Text Box 2" o:spid="_x0000_s1026" type="#_x0000_t202" style="width:449.5pt;height:38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" stroked="f">
                <v:textbox>
                  <w:txbxContent>
                    <w:p w14:paraId="22815000" w14:textId="77777777" w:rsidR="00AA1FC8" w:rsidRDefault="00AA1FC8" w:rsidP="00AA1FC8">
                      <w:pPr>
                        <w:jc w:val="center"/>
                      </w:pPr>
                      <w:r w:rsidRPr="00A91EC6">
                        <w:object w:dxaOrig="14084" w:dyaOrig="10791" w14:anchorId="21F3D6BA">
                          <v:shape id="_x0000_i1026" type="#_x0000_t75" style="width:434.4pt;height:331.2pt">
                            <v:imagedata r:id="rId10" o:title=""/>
                          </v:shape>
                          <o:OLEObject Type="Embed" ProgID="Origin95.Graph" ShapeID="_x0000_i1026" DrawAspect="Content" ObjectID="_1778317926" r:id="rId12"/>
                        </w:object>
                      </w:r>
                    </w:p>
                    <w:p w14:paraId="55E6CCD7" w14:textId="77777777" w:rsidR="00AA1FC8" w:rsidRDefault="00AA1FC8" w:rsidP="00AA1FC8">
                      <w:r w:rsidRPr="00797B48">
                        <w:rPr>
                          <w:b/>
                          <w:bCs/>
                        </w:rPr>
                        <w:t>Figure S1.</w:t>
                      </w:r>
                      <w:r>
                        <w:t xml:space="preserve"> </w:t>
                      </w:r>
                      <w:r w:rsidRPr="00797B48">
                        <w:t xml:space="preserve">ATR-SEIRA spectral series </w:t>
                      </w:r>
                      <w:r>
                        <w:t>between 0 and 1.2 V</w:t>
                      </w:r>
                      <w:r w:rsidRPr="00797B48">
                        <w:t xml:space="preserve"> of the interface between a thin-film Au electrode deposited on Si and a 0.1 M H</w:t>
                      </w:r>
                      <w:r w:rsidRPr="00797B48">
                        <w:rPr>
                          <w:vertAlign w:val="subscript"/>
                        </w:rPr>
                        <w:t>2</w:t>
                      </w:r>
                      <w:r>
                        <w:t>S</w:t>
                      </w:r>
                      <w:r w:rsidRPr="00797B48">
                        <w:t>O</w:t>
                      </w:r>
                      <w:r w:rsidRPr="00797B48">
                        <w:rPr>
                          <w:vertAlign w:val="subscript"/>
                        </w:rPr>
                        <w:t>4</w:t>
                      </w:r>
                      <w:r w:rsidRPr="00797B48">
                        <w:t xml:space="preserve"> solution in </w:t>
                      </w:r>
                      <w:proofErr w:type="gramStart"/>
                      <w:r w:rsidRPr="00797B48">
                        <w:t>H</w:t>
                      </w:r>
                      <w:r w:rsidRPr="00797B48">
                        <w:rPr>
                          <w:vertAlign w:val="subscript"/>
                        </w:rPr>
                        <w:t>2</w:t>
                      </w:r>
                      <w:r w:rsidRPr="00797B48">
                        <w:t>O:D</w:t>
                      </w:r>
                      <w:proofErr w:type="gramEnd"/>
                      <w:r w:rsidRPr="00797B48">
                        <w:rPr>
                          <w:vertAlign w:val="subscript"/>
                        </w:rPr>
                        <w:t>2</w:t>
                      </w:r>
                      <w:r w:rsidRPr="00797B48">
                        <w:t>O 1:3</w:t>
                      </w:r>
                      <w:r>
                        <w:t>.</w:t>
                      </w:r>
                    </w:p>
                  </w:txbxContent>
                </v:textbox>
                <w10:anchorlock/>
              </v:shape>
            </w:pict>
          </mc:Fallback>
        </mc:AlternateContent>
      </w:r>
    </w:p>
    <w:p w14:paraId="7CFCED35" w14:textId="27DBEFE0" w:rsidR="002D7AFA" w:rsidRPr="00F677C9" w:rsidRDefault="002D7AFA" w:rsidP="002D7AFA">
      <w:pPr>
        <w:pStyle w:val="Heading2"/>
        <w:rPr>
          <w:color w:val="auto"/>
        </w:rPr>
      </w:pPr>
      <w:r w:rsidRPr="00F677C9">
        <w:rPr>
          <w:color w:val="auto"/>
        </w:rPr>
        <w:lastRenderedPageBreak/>
        <w:t>Calculation of the electrode potential in the SHE in ab-initio molecular dynamics simulations</w:t>
      </w:r>
    </w:p>
    <w:p w14:paraId="0E25145A" w14:textId="77777777" w:rsidR="002D7AFA" w:rsidRPr="001E7C52" w:rsidRDefault="002D7AFA" w:rsidP="002D7AFA">
      <w:r w:rsidRPr="001E7C52">
        <w:t xml:space="preserve">The electrode potential in the SHE </w:t>
      </w:r>
      <w:proofErr w:type="gramStart"/>
      <w:r w:rsidRPr="001E7C52">
        <w:t>scale</w:t>
      </w:r>
      <w:proofErr w:type="gramEnd"/>
      <w:r w:rsidRPr="001E7C52">
        <w:t xml:space="preserve">, </w:t>
      </w:r>
      <w:r w:rsidRPr="001E7C52">
        <w:rPr>
          <w:i/>
          <w:iCs/>
        </w:rPr>
        <w:t>U</w:t>
      </w:r>
      <w:r w:rsidRPr="001E7C52">
        <w:rPr>
          <w:vertAlign w:val="subscript"/>
        </w:rPr>
        <w:t>SHE</w:t>
      </w:r>
      <w:r w:rsidRPr="001E7C52">
        <w:t>, is calculated as:</w:t>
      </w:r>
    </w:p>
    <w:p w14:paraId="3F8A6B2E" w14:textId="77777777" w:rsidR="002D7AFA" w:rsidRPr="001E7C52" w:rsidRDefault="002D7AFA" w:rsidP="002D7AFA">
      <m:oMath>
        <m:r>
          <w:rPr>
            <w:rFonts w:ascii="Cambria Math" w:hAnsi="Cambria Math"/>
          </w:rPr>
          <m:t>e</m:t>
        </m:r>
        <m:sSub>
          <m:sSubPr>
            <m:ctrlPr>
              <w:rPr>
                <w:rFonts w:ascii="Cambria Math" w:hAnsi="Cambria Math"/>
                <w:i/>
              </w:rPr>
            </m:ctrlPr>
          </m:sSubPr>
          <m:e>
            <m:r>
              <w:rPr>
                <w:rFonts w:ascii="Cambria Math" w:hAnsi="Cambria Math"/>
              </w:rPr>
              <m:t>U</m:t>
            </m:r>
          </m:e>
          <m:sub>
            <m:r>
              <m:rPr>
                <m:sty m:val="p"/>
              </m:rPr>
              <w:rPr>
                <w:rFonts w:ascii="Cambria Math" w:hAnsi="Cambria Math"/>
              </w:rPr>
              <m:t>SHE</m:t>
            </m:r>
          </m:sub>
        </m:sSub>
        <m:r>
          <w:rPr>
            <w:rFonts w:ascii="Cambria Math" w:hAnsi="Cambria Math"/>
          </w:rPr>
          <m:t>=-</m:t>
        </m:r>
        <m:sSubSup>
          <m:sSubSupPr>
            <m:ctrlPr>
              <w:rPr>
                <w:rFonts w:ascii="Cambria Math" w:hAnsi="Cambria Math"/>
                <w:i/>
              </w:rPr>
            </m:ctrlPr>
          </m:sSubSupPr>
          <m:e>
            <m:r>
              <w:rPr>
                <w:rFonts w:ascii="Cambria Math" w:hAnsi="Cambria Math"/>
              </w:rPr>
              <m:t>E</m:t>
            </m:r>
          </m:e>
          <m:sub>
            <m:r>
              <w:rPr>
                <w:rFonts w:ascii="Cambria Math" w:hAnsi="Cambria Math"/>
              </w:rPr>
              <m:t>F</m:t>
            </m:r>
          </m:sub>
          <m:sup>
            <m:d>
              <m:dPr>
                <m:ctrlPr>
                  <w:rPr>
                    <w:rFonts w:ascii="Cambria Math" w:hAnsi="Cambria Math"/>
                    <w:i/>
                  </w:rPr>
                </m:ctrlPr>
              </m:dPr>
              <m:e>
                <m:r>
                  <w:rPr>
                    <w:rFonts w:ascii="Cambria Math" w:hAnsi="Cambria Math"/>
                  </w:rPr>
                  <m:t>i</m:t>
                </m:r>
              </m:e>
            </m:d>
          </m:sup>
        </m:sSubSup>
        <m:r>
          <w:rPr>
            <w:rFonts w:ascii="Cambria Math" w:hAnsi="Cambria Math"/>
          </w:rPr>
          <m:t>-e</m:t>
        </m:r>
        <m:sSubSup>
          <m:sSubSupPr>
            <m:ctrlPr>
              <w:rPr>
                <w:rFonts w:ascii="Cambria Math" w:hAnsi="Cambria Math"/>
                <w:i/>
              </w:rPr>
            </m:ctrlPr>
          </m:sSubSupPr>
          <m:e>
            <m:r>
              <w:rPr>
                <w:rFonts w:ascii="Cambria Math" w:hAnsi="Cambria Math"/>
              </w:rPr>
              <m:t>ϕ</m:t>
            </m:r>
          </m:e>
          <m:sub>
            <m:r>
              <m:rPr>
                <m:sty m:val="p"/>
              </m:rPr>
              <w:rPr>
                <w:rFonts w:ascii="Cambria Math" w:hAnsi="Cambria Math"/>
              </w:rPr>
              <m:t>wat</m:t>
            </m:r>
          </m:sub>
          <m:sup>
            <m:d>
              <m:dPr>
                <m:ctrlPr>
                  <w:rPr>
                    <w:rFonts w:ascii="Cambria Math" w:hAnsi="Cambria Math"/>
                    <w:i/>
                  </w:rPr>
                </m:ctrlPr>
              </m:dPr>
              <m:e>
                <m:r>
                  <w:rPr>
                    <w:rFonts w:ascii="Cambria Math" w:hAnsi="Cambria Math"/>
                  </w:rPr>
                  <m:t>i</m:t>
                </m:r>
              </m:e>
            </m:d>
          </m:sup>
        </m:sSubSup>
        <m:r>
          <w:rPr>
            <w:rFonts w:ascii="Cambria Math" w:hAnsi="Cambria Math"/>
          </w:rPr>
          <m:t>+</m:t>
        </m:r>
        <m:sSub>
          <m:sSubPr>
            <m:ctrlPr>
              <w:rPr>
                <w:rFonts w:ascii="Cambria Math" w:hAnsi="Cambria Math"/>
                <w:i/>
              </w:rPr>
            </m:ctrlPr>
          </m:sSubPr>
          <m:e>
            <m:r>
              <m:rPr>
                <m:sty m:val="p"/>
              </m:rPr>
              <w:rPr>
                <w:rFonts w:ascii="Cambria Math" w:hAnsi="Cambria Math"/>
              </w:rPr>
              <m:t>Δ</m:t>
            </m:r>
          </m:e>
          <m:sub>
            <m:r>
              <m:rPr>
                <m:sty m:val="p"/>
              </m:rPr>
              <w:rPr>
                <w:rFonts w:ascii="Cambria Math" w:hAnsi="Cambria Math"/>
              </w:rPr>
              <m:t>DP</m:t>
            </m:r>
          </m:sub>
        </m:sSub>
        <m:sSubSup>
          <m:sSubSupPr>
            <m:ctrlPr>
              <w:rPr>
                <w:rFonts w:ascii="Cambria Math" w:hAnsi="Cambria Math"/>
                <w:i/>
              </w:rPr>
            </m:ctrlPr>
          </m:sSubSupPr>
          <m:e>
            <m:r>
              <w:rPr>
                <w:rFonts w:ascii="Cambria Math" w:hAnsi="Cambria Math"/>
              </w:rPr>
              <m:t>A</m:t>
            </m:r>
          </m:e>
          <m:sub>
            <m:sSub>
              <m:sSubPr>
                <m:ctrlPr>
                  <w:rPr>
                    <w:rFonts w:ascii="Cambria Math" w:hAnsi="Cambria Math"/>
                    <w:i/>
                  </w:rPr>
                </m:ctrlPr>
              </m:sSubPr>
              <m:e>
                <m:r>
                  <m:rPr>
                    <m:sty m:val="p"/>
                  </m:rPr>
                  <w:rPr>
                    <w:rFonts w:ascii="Cambria Math" w:hAnsi="Cambria Math"/>
                  </w:rPr>
                  <m:t>H</m:t>
                </m:r>
              </m:e>
              <m:sub>
                <m:r>
                  <w:rPr>
                    <w:rFonts w:ascii="Cambria Math" w:hAnsi="Cambria Math"/>
                  </w:rPr>
                  <m:t>3</m:t>
                </m:r>
              </m:sub>
            </m:sSub>
            <m:sSup>
              <m:sSupPr>
                <m:ctrlPr>
                  <w:rPr>
                    <w:rFonts w:ascii="Cambria Math" w:hAnsi="Cambria Math"/>
                    <w:i/>
                  </w:rPr>
                </m:ctrlPr>
              </m:sSupPr>
              <m:e>
                <m:r>
                  <m:rPr>
                    <m:sty m:val="p"/>
                  </m:rPr>
                  <w:rPr>
                    <w:rFonts w:ascii="Cambria Math" w:hAnsi="Cambria Math"/>
                  </w:rPr>
                  <m:t>O</m:t>
                </m:r>
              </m:e>
              <m:sup>
                <m:r>
                  <w:rPr>
                    <w:rFonts w:ascii="Cambria Math" w:hAnsi="Cambria Math"/>
                  </w:rPr>
                  <m:t>+</m:t>
                </m:r>
              </m:sup>
            </m:sSup>
          </m:sub>
          <m:sup>
            <m:d>
              <m:dPr>
                <m:ctrlPr>
                  <w:rPr>
                    <w:rFonts w:ascii="Cambria Math" w:hAnsi="Cambria Math"/>
                    <w:i/>
                  </w:rPr>
                </m:ctrlPr>
              </m:dPr>
              <m:e>
                <m:r>
                  <w:rPr>
                    <w:rFonts w:ascii="Cambria Math" w:hAnsi="Cambria Math"/>
                  </w:rPr>
                  <m:t>w</m:t>
                </m:r>
              </m:e>
            </m:d>
          </m:sup>
        </m:sSubSup>
        <m:r>
          <w:rPr>
            <w:rFonts w:ascii="Cambria Math" w:hAnsi="Cambria Math"/>
          </w:rPr>
          <m:t>-</m:t>
        </m:r>
        <m:sSubSup>
          <m:sSubSupPr>
            <m:ctrlPr>
              <w:rPr>
                <w:rFonts w:ascii="Cambria Math" w:hAnsi="Cambria Math"/>
                <w:i/>
              </w:rPr>
            </m:ctrlPr>
          </m:sSubSupPr>
          <m:e>
            <m:r>
              <w:rPr>
                <w:rFonts w:ascii="Cambria Math" w:hAnsi="Cambria Math"/>
              </w:rPr>
              <m:t>μ</m:t>
            </m:r>
          </m:e>
          <m:sub>
            <m:sSup>
              <m:sSupPr>
                <m:ctrlPr>
                  <w:rPr>
                    <w:rFonts w:ascii="Cambria Math" w:hAnsi="Cambria Math"/>
                    <w:i/>
                  </w:rPr>
                </m:ctrlPr>
              </m:sSupPr>
              <m:e>
                <m:r>
                  <m:rPr>
                    <m:sty m:val="p"/>
                  </m:rPr>
                  <w:rPr>
                    <w:rFonts w:ascii="Cambria Math" w:hAnsi="Cambria Math"/>
                  </w:rPr>
                  <m:t>H</m:t>
                </m:r>
              </m:e>
              <m:sup>
                <m:r>
                  <w:rPr>
                    <w:rFonts w:ascii="Cambria Math" w:hAnsi="Cambria Math"/>
                  </w:rPr>
                  <m:t>+</m:t>
                </m:r>
              </m:sup>
            </m:sSup>
          </m:sub>
          <m:sup>
            <m:r>
              <w:rPr>
                <w:rFonts w:ascii="Cambria Math" w:hAnsi="Cambria Math"/>
              </w:rPr>
              <m:t>g,</m:t>
            </m:r>
            <m:r>
              <m:rPr>
                <m:sty m:val="p"/>
              </m:rPr>
              <w:rPr>
                <w:rFonts w:ascii="Cambria Math" w:hAnsi="Cambria Math"/>
              </w:rPr>
              <m:t>o</m:t>
            </m:r>
          </m:sup>
        </m:sSubSup>
        <m:r>
          <w:rPr>
            <w:rFonts w:ascii="Cambria Math" w:hAnsi="Cambria Math"/>
          </w:rPr>
          <m:t>-</m:t>
        </m:r>
        <m:r>
          <m:rPr>
            <m:sty m:val="p"/>
          </m:rPr>
          <w:rPr>
            <w:rFonts w:ascii="Cambria Math" w:hAnsi="Cambria Math"/>
          </w:rPr>
          <m:t>Δ</m:t>
        </m:r>
        <m:sSub>
          <m:sSubPr>
            <m:ctrlPr>
              <w:rPr>
                <w:rFonts w:ascii="Cambria Math" w:hAnsi="Cambria Math"/>
                <w:i/>
              </w:rPr>
            </m:ctrlPr>
          </m:sSubPr>
          <m:e>
            <m:r>
              <w:rPr>
                <w:rFonts w:ascii="Cambria Math" w:hAnsi="Cambria Math"/>
              </w:rPr>
              <m:t>E</m:t>
            </m:r>
          </m:e>
          <m:sub>
            <m:r>
              <m:rPr>
                <m:sty m:val="p"/>
              </m:rPr>
              <w:rPr>
                <w:rFonts w:ascii="Cambria Math" w:hAnsi="Cambria Math"/>
              </w:rPr>
              <m:t>ZP</m:t>
            </m:r>
          </m:sub>
        </m:sSub>
      </m:oMath>
      <w:r w:rsidRPr="001E7C52">
        <w:tab/>
      </w:r>
      <w:r w:rsidRPr="001E7C52">
        <w:tab/>
      </w:r>
      <w:r w:rsidRPr="001E7C52">
        <w:tab/>
        <w:t>(1)</w:t>
      </w:r>
    </w:p>
    <w:p w14:paraId="6C80EF7B" w14:textId="199368C3" w:rsidR="00AA1FC8" w:rsidRDefault="002D7AFA" w:rsidP="002D7AFA">
      <w:r>
        <w:rPr>
          <w:noProof/>
        </w:rPr>
        <mc:AlternateContent>
          <mc:Choice Requires="wps">
            <w:drawing>
              <wp:anchor distT="45720" distB="45720" distL="114300" distR="114300" simplePos="0" relativeHeight="251663360" behindDoc="0" locked="0" layoutInCell="1" allowOverlap="1" wp14:anchorId="7F65B87D" wp14:editId="02B0F660">
                <wp:simplePos x="0" y="0"/>
                <wp:positionH relativeFrom="margin">
                  <wp:posOffset>0</wp:posOffset>
                </wp:positionH>
                <wp:positionV relativeFrom="paragraph">
                  <wp:posOffset>4596389</wp:posOffset>
                </wp:positionV>
                <wp:extent cx="5721985" cy="3034665"/>
                <wp:effectExtent l="0" t="0" r="0" b="0"/>
                <wp:wrapSquare wrapText="bothSides"/>
                <wp:docPr id="20164171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985" cy="3034665"/>
                        </a:xfrm>
                        <a:prstGeom prst="rect">
                          <a:avLst/>
                        </a:prstGeom>
                        <a:solidFill>
                          <a:srgbClr val="FFFFFF"/>
                        </a:solidFill>
                        <a:ln w="9525">
                          <a:noFill/>
                          <a:miter lim="800000"/>
                          <a:headEnd/>
                          <a:tailEnd/>
                        </a:ln>
                      </wps:spPr>
                      <wps:txbx>
                        <w:txbxContent>
                          <w:p w14:paraId="0466EFB0" w14:textId="77777777" w:rsidR="002D7AFA" w:rsidRDefault="002D7AFA" w:rsidP="002D7AFA">
                            <w:pPr>
                              <w:jc w:val="center"/>
                            </w:pPr>
                            <w:r w:rsidRPr="00E70704">
                              <w:rPr>
                                <w:noProof/>
                              </w:rPr>
                              <w:drawing>
                                <wp:inline distT="0" distB="0" distL="0" distR="0" wp14:anchorId="0B426CB7" wp14:editId="0E5161F4">
                                  <wp:extent cx="5530215" cy="2260600"/>
                                  <wp:effectExtent l="0" t="0" r="0" b="0"/>
                                  <wp:docPr id="1660322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30215" cy="2260600"/>
                                          </a:xfrm>
                                          <a:prstGeom prst="rect">
                                            <a:avLst/>
                                          </a:prstGeom>
                                          <a:noFill/>
                                          <a:ln>
                                            <a:noFill/>
                                          </a:ln>
                                        </pic:spPr>
                                      </pic:pic>
                                    </a:graphicData>
                                  </a:graphic>
                                </wp:inline>
                              </w:drawing>
                            </w:r>
                          </w:p>
                          <w:p w14:paraId="7C05F2D9" w14:textId="77777777" w:rsidR="002D7AFA" w:rsidRDefault="002D7AFA" w:rsidP="002D7AFA">
                            <w:pPr>
                              <w:jc w:val="both"/>
                            </w:pPr>
                            <w:r w:rsidRPr="007F2D6C">
                              <w:rPr>
                                <w:b/>
                                <w:bCs/>
                              </w:rPr>
                              <w:t>Figure S2.</w:t>
                            </w:r>
                            <w:r>
                              <w:t xml:space="preserve"> </w:t>
                            </w:r>
                            <w:r>
                              <w:rPr>
                                <w:lang w:val="en-US"/>
                              </w:rPr>
                              <w:t>DFT-MD trajectories from which the a</w:t>
                            </w:r>
                            <w:r w:rsidRPr="007F2D6C">
                              <w:rPr>
                                <w:lang w:val="en-US"/>
                              </w:rPr>
                              <w:t>verage value</w:t>
                            </w:r>
                            <w:r>
                              <w:rPr>
                                <w:lang w:val="en-US"/>
                              </w:rPr>
                              <w:t xml:space="preserve"> of the</w:t>
                            </w:r>
                            <w:r w:rsidRPr="007F2D6C">
                              <w:rPr>
                                <w:lang w:val="en-US"/>
                              </w:rPr>
                              <w:t xml:space="preserve"> electrostatic potential </w:t>
                            </w:r>
                            <w:r>
                              <w:rPr>
                                <w:lang w:val="en-US"/>
                              </w:rPr>
                              <w:t>of</w:t>
                            </w:r>
                            <w:r w:rsidRPr="007F2D6C">
                              <w:rPr>
                                <w:lang w:val="en-US"/>
                              </w:rPr>
                              <w:t xml:space="preserve"> bulk water</w:t>
                            </w:r>
                            <w:r>
                              <w:rPr>
                                <w:lang w:val="en-US"/>
                              </w:rPr>
                              <w:t xml:space="preserve"> (left) and the average Fermi level of the gold electrode (right) were calculated</w:t>
                            </w:r>
                            <w:r w:rsidRPr="007F2D6C">
                              <w:rPr>
                                <w:lang w:val="en-US"/>
                              </w:rPr>
                              <w:t xml:space="preserve"> </w:t>
                            </w:r>
                            <w:r>
                              <w:rPr>
                                <w:lang w:val="en-US"/>
                              </w:rPr>
                              <w:t>for the simulation cells</w:t>
                            </w:r>
                            <w:r w:rsidRPr="007F2D6C">
                              <w:rPr>
                                <w:lang w:val="en-US"/>
                              </w:rPr>
                              <w:t xml:space="preserve"> </w:t>
                            </w:r>
                            <w:r>
                              <w:rPr>
                                <w:lang w:val="en-US"/>
                              </w:rPr>
                              <w:t>containing only H</w:t>
                            </w:r>
                            <w:r w:rsidRPr="004A0113">
                              <w:rPr>
                                <w:vertAlign w:val="subscript"/>
                                <w:lang w:val="en-US"/>
                              </w:rPr>
                              <w:t>2</w:t>
                            </w:r>
                            <w:r>
                              <w:rPr>
                                <w:lang w:val="en-US"/>
                              </w:rPr>
                              <w:t>O (black lines), 4 ClO</w:t>
                            </w:r>
                            <w:r w:rsidRPr="009B35A9">
                              <w:rPr>
                                <w:vertAlign w:val="subscript"/>
                                <w:lang w:val="en-US"/>
                              </w:rPr>
                              <w:t>4</w:t>
                            </w:r>
                            <w:r w:rsidRPr="009B35A9">
                              <w:rPr>
                                <w:vertAlign w:val="superscript"/>
                                <w:lang w:val="en-US"/>
                              </w:rPr>
                              <w:t>-</w:t>
                            </w:r>
                            <w:r>
                              <w:rPr>
                                <w:lang w:val="en-US"/>
                              </w:rPr>
                              <w:t xml:space="preserve"> (red), 8 ClO</w:t>
                            </w:r>
                            <w:r w:rsidRPr="00515D5A">
                              <w:rPr>
                                <w:vertAlign w:val="subscript"/>
                                <w:lang w:val="en-US"/>
                              </w:rPr>
                              <w:t>4</w:t>
                            </w:r>
                            <w:r w:rsidRPr="00515D5A">
                              <w:rPr>
                                <w:vertAlign w:val="superscript"/>
                                <w:lang w:val="en-US"/>
                              </w:rPr>
                              <w:t>-</w:t>
                            </w:r>
                            <w:r>
                              <w:rPr>
                                <w:lang w:val="en-US"/>
                              </w:rPr>
                              <w:t xml:space="preserve"> (blue), 4 H</w:t>
                            </w:r>
                            <w:r w:rsidRPr="00515D5A">
                              <w:rPr>
                                <w:vertAlign w:val="superscript"/>
                                <w:lang w:val="en-US"/>
                              </w:rPr>
                              <w:t>+</w:t>
                            </w:r>
                            <w:r>
                              <w:rPr>
                                <w:lang w:val="en-US"/>
                              </w:rPr>
                              <w:t xml:space="preserve"> (green) and 8 H</w:t>
                            </w:r>
                            <w:r w:rsidRPr="00515D5A">
                              <w:rPr>
                                <w:vertAlign w:val="superscript"/>
                                <w:lang w:val="en-US"/>
                              </w:rPr>
                              <w:t>+</w:t>
                            </w:r>
                            <w:r>
                              <w:rPr>
                                <w:lang w:val="en-US"/>
                              </w:rPr>
                              <w:t xml:space="preserve"> (purple)</w:t>
                            </w:r>
                            <w:r w:rsidRPr="007F2D6C">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5B87D" id="_x0000_s1027" type="#_x0000_t202" style="position:absolute;margin-left:0;margin-top:361.9pt;width:450.55pt;height:238.9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" stroked="f">
                <v:textbox>
                  <w:txbxContent>
                    <w:p w14:paraId="0466EFB0" w14:textId="77777777" w:rsidR="002D7AFA" w:rsidRDefault="002D7AFA" w:rsidP="002D7AFA">
                      <w:pPr>
                        <w:jc w:val="center"/>
                      </w:pPr>
                      <w:r w:rsidRPr="00E70704">
                        <w:rPr>
                          <w:noProof/>
                        </w:rPr>
                        <w:drawing>
                          <wp:inline distT="0" distB="0" distL="0" distR="0" wp14:anchorId="0B426CB7" wp14:editId="0E5161F4">
                            <wp:extent cx="5530215" cy="2260600"/>
                            <wp:effectExtent l="0" t="0" r="0" b="0"/>
                            <wp:docPr id="1660322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30215" cy="2260600"/>
                                    </a:xfrm>
                                    <a:prstGeom prst="rect">
                                      <a:avLst/>
                                    </a:prstGeom>
                                    <a:noFill/>
                                    <a:ln>
                                      <a:noFill/>
                                    </a:ln>
                                  </pic:spPr>
                                </pic:pic>
                              </a:graphicData>
                            </a:graphic>
                          </wp:inline>
                        </w:drawing>
                      </w:r>
                    </w:p>
                    <w:p w14:paraId="7C05F2D9" w14:textId="77777777" w:rsidR="002D7AFA" w:rsidRDefault="002D7AFA" w:rsidP="002D7AFA">
                      <w:pPr>
                        <w:jc w:val="both"/>
                      </w:pPr>
                      <w:r w:rsidRPr="007F2D6C">
                        <w:rPr>
                          <w:b/>
                          <w:bCs/>
                        </w:rPr>
                        <w:t>Figure S2.</w:t>
                      </w:r>
                      <w:r>
                        <w:t xml:space="preserve"> </w:t>
                      </w:r>
                      <w:r>
                        <w:rPr>
                          <w:lang w:val="en-US"/>
                        </w:rPr>
                        <w:t>DFT-MD trajectories from which the a</w:t>
                      </w:r>
                      <w:r w:rsidRPr="007F2D6C">
                        <w:rPr>
                          <w:lang w:val="en-US"/>
                        </w:rPr>
                        <w:t>verage value</w:t>
                      </w:r>
                      <w:r>
                        <w:rPr>
                          <w:lang w:val="en-US"/>
                        </w:rPr>
                        <w:t xml:space="preserve"> of the</w:t>
                      </w:r>
                      <w:r w:rsidRPr="007F2D6C">
                        <w:rPr>
                          <w:lang w:val="en-US"/>
                        </w:rPr>
                        <w:t xml:space="preserve"> electrostatic potential </w:t>
                      </w:r>
                      <w:r>
                        <w:rPr>
                          <w:lang w:val="en-US"/>
                        </w:rPr>
                        <w:t>of</w:t>
                      </w:r>
                      <w:r w:rsidRPr="007F2D6C">
                        <w:rPr>
                          <w:lang w:val="en-US"/>
                        </w:rPr>
                        <w:t xml:space="preserve"> bulk water</w:t>
                      </w:r>
                      <w:r>
                        <w:rPr>
                          <w:lang w:val="en-US"/>
                        </w:rPr>
                        <w:t xml:space="preserve"> (left) and the average Fermi level of the gold electrode (right) were calculated</w:t>
                      </w:r>
                      <w:r w:rsidRPr="007F2D6C">
                        <w:rPr>
                          <w:lang w:val="en-US"/>
                        </w:rPr>
                        <w:t xml:space="preserve"> </w:t>
                      </w:r>
                      <w:r>
                        <w:rPr>
                          <w:lang w:val="en-US"/>
                        </w:rPr>
                        <w:t>for the simulation cells</w:t>
                      </w:r>
                      <w:r w:rsidRPr="007F2D6C">
                        <w:rPr>
                          <w:lang w:val="en-US"/>
                        </w:rPr>
                        <w:t xml:space="preserve"> </w:t>
                      </w:r>
                      <w:r>
                        <w:rPr>
                          <w:lang w:val="en-US"/>
                        </w:rPr>
                        <w:t>containing only H</w:t>
                      </w:r>
                      <w:r w:rsidRPr="004A0113">
                        <w:rPr>
                          <w:vertAlign w:val="subscript"/>
                          <w:lang w:val="en-US"/>
                        </w:rPr>
                        <w:t>2</w:t>
                      </w:r>
                      <w:r>
                        <w:rPr>
                          <w:lang w:val="en-US"/>
                        </w:rPr>
                        <w:t>O (black lines), 4 ClO</w:t>
                      </w:r>
                      <w:r w:rsidRPr="009B35A9">
                        <w:rPr>
                          <w:vertAlign w:val="subscript"/>
                          <w:lang w:val="en-US"/>
                        </w:rPr>
                        <w:t>4</w:t>
                      </w:r>
                      <w:r w:rsidRPr="009B35A9">
                        <w:rPr>
                          <w:vertAlign w:val="superscript"/>
                          <w:lang w:val="en-US"/>
                        </w:rPr>
                        <w:t>-</w:t>
                      </w:r>
                      <w:r>
                        <w:rPr>
                          <w:lang w:val="en-US"/>
                        </w:rPr>
                        <w:t xml:space="preserve"> (red), 8 ClO</w:t>
                      </w:r>
                      <w:r w:rsidRPr="00515D5A">
                        <w:rPr>
                          <w:vertAlign w:val="subscript"/>
                          <w:lang w:val="en-US"/>
                        </w:rPr>
                        <w:t>4</w:t>
                      </w:r>
                      <w:r w:rsidRPr="00515D5A">
                        <w:rPr>
                          <w:vertAlign w:val="superscript"/>
                          <w:lang w:val="en-US"/>
                        </w:rPr>
                        <w:t>-</w:t>
                      </w:r>
                      <w:r>
                        <w:rPr>
                          <w:lang w:val="en-US"/>
                        </w:rPr>
                        <w:t xml:space="preserve"> (blue), 4 H</w:t>
                      </w:r>
                      <w:r w:rsidRPr="00515D5A">
                        <w:rPr>
                          <w:vertAlign w:val="superscript"/>
                          <w:lang w:val="en-US"/>
                        </w:rPr>
                        <w:t>+</w:t>
                      </w:r>
                      <w:r>
                        <w:rPr>
                          <w:lang w:val="en-US"/>
                        </w:rPr>
                        <w:t xml:space="preserve"> (green) and 8 H</w:t>
                      </w:r>
                      <w:r w:rsidRPr="00515D5A">
                        <w:rPr>
                          <w:vertAlign w:val="superscript"/>
                          <w:lang w:val="en-US"/>
                        </w:rPr>
                        <w:t>+</w:t>
                      </w:r>
                      <w:r>
                        <w:rPr>
                          <w:lang w:val="en-US"/>
                        </w:rPr>
                        <w:t xml:space="preserve"> (purple)</w:t>
                      </w:r>
                      <w:r w:rsidRPr="007F2D6C">
                        <w:rPr>
                          <w:lang w:val="en-US"/>
                        </w:rPr>
                        <w:t>.</w:t>
                      </w:r>
                    </w:p>
                  </w:txbxContent>
                </v:textbox>
                <w10:wrap type="square" anchorx="margin"/>
              </v:shape>
            </w:pict>
          </mc:Fallback>
        </mc:AlternateContent>
      </w:r>
      <w:r w:rsidRPr="001E7C52">
        <w:t xml:space="preserve">Where </w:t>
      </w:r>
      <w:r w:rsidRPr="001E7C52">
        <w:rPr>
          <w:i/>
          <w:iCs/>
        </w:rPr>
        <w:t>e</w:t>
      </w:r>
      <w:r w:rsidRPr="001E7C52">
        <w:t xml:space="preserve"> is the elementary charge, </w:t>
      </w:r>
      <m:oMath>
        <m:sSubSup>
          <m:sSubSupPr>
            <m:ctrlPr>
              <w:rPr>
                <w:rFonts w:ascii="Cambria Math" w:hAnsi="Cambria Math"/>
                <w:i/>
              </w:rPr>
            </m:ctrlPr>
          </m:sSubSupPr>
          <m:e>
            <m:r>
              <w:rPr>
                <w:rFonts w:ascii="Cambria Math" w:hAnsi="Cambria Math"/>
              </w:rPr>
              <m:t>E</m:t>
            </m:r>
          </m:e>
          <m:sub>
            <m:r>
              <w:rPr>
                <w:rFonts w:ascii="Cambria Math" w:hAnsi="Cambria Math"/>
              </w:rPr>
              <m:t>F</m:t>
            </m:r>
          </m:sub>
          <m:sup>
            <m:d>
              <m:dPr>
                <m:ctrlPr>
                  <w:rPr>
                    <w:rFonts w:ascii="Cambria Math" w:hAnsi="Cambria Math"/>
                    <w:i/>
                  </w:rPr>
                </m:ctrlPr>
              </m:dPr>
              <m:e>
                <m:r>
                  <w:rPr>
                    <w:rFonts w:ascii="Cambria Math" w:hAnsi="Cambria Math"/>
                  </w:rPr>
                  <m:t>i</m:t>
                </m:r>
              </m:e>
            </m:d>
          </m:sup>
        </m:sSubSup>
      </m:oMath>
      <w:r w:rsidRPr="001E7C52">
        <w:t xml:space="preserve"> is the Fermi energy at the metal water interface, </w:t>
      </w:r>
      <m:oMath>
        <m:sSubSup>
          <m:sSubSupPr>
            <m:ctrlPr>
              <w:rPr>
                <w:rFonts w:ascii="Cambria Math" w:hAnsi="Cambria Math"/>
                <w:i/>
              </w:rPr>
            </m:ctrlPr>
          </m:sSubSupPr>
          <m:e>
            <m:r>
              <w:rPr>
                <w:rFonts w:ascii="Cambria Math" w:hAnsi="Cambria Math"/>
              </w:rPr>
              <m:t>ϕ</m:t>
            </m:r>
          </m:e>
          <m:sub>
            <m:r>
              <m:rPr>
                <m:sty m:val="p"/>
              </m:rPr>
              <w:rPr>
                <w:rFonts w:ascii="Cambria Math" w:hAnsi="Cambria Math"/>
              </w:rPr>
              <m:t>wat</m:t>
            </m:r>
          </m:sub>
          <m:sup>
            <m:d>
              <m:dPr>
                <m:ctrlPr>
                  <w:rPr>
                    <w:rFonts w:ascii="Cambria Math" w:hAnsi="Cambria Math"/>
                    <w:i/>
                  </w:rPr>
                </m:ctrlPr>
              </m:dPr>
              <m:e>
                <m:r>
                  <w:rPr>
                    <w:rFonts w:ascii="Cambria Math" w:hAnsi="Cambria Math"/>
                  </w:rPr>
                  <m:t>i</m:t>
                </m:r>
              </m:e>
            </m:d>
          </m:sup>
        </m:sSubSup>
      </m:oMath>
      <w:r w:rsidRPr="001E7C52">
        <w:t xml:space="preserve"> is the average electrostatic potential of the water phase, computed under periodic boundary conditions (PBCs) in the same interface model, </w:t>
      </w:r>
      <m:oMath>
        <m:sSub>
          <m:sSubPr>
            <m:ctrlPr>
              <w:rPr>
                <w:rFonts w:ascii="Cambria Math" w:hAnsi="Cambria Math"/>
                <w:i/>
              </w:rPr>
            </m:ctrlPr>
          </m:sSubPr>
          <m:e>
            <m:r>
              <m:rPr>
                <m:sty m:val="p"/>
              </m:rPr>
              <w:rPr>
                <w:rFonts w:ascii="Cambria Math" w:hAnsi="Cambria Math"/>
              </w:rPr>
              <m:t>Δ</m:t>
            </m:r>
          </m:e>
          <m:sub>
            <m:r>
              <m:rPr>
                <m:sty m:val="p"/>
              </m:rPr>
              <w:rPr>
                <w:rFonts w:ascii="Cambria Math" w:hAnsi="Cambria Math"/>
              </w:rPr>
              <m:t>DP</m:t>
            </m:r>
          </m:sub>
        </m:sSub>
        <m:sSubSup>
          <m:sSubSupPr>
            <m:ctrlPr>
              <w:rPr>
                <w:rFonts w:ascii="Cambria Math" w:hAnsi="Cambria Math"/>
                <w:i/>
              </w:rPr>
            </m:ctrlPr>
          </m:sSubSupPr>
          <m:e>
            <m:r>
              <w:rPr>
                <w:rFonts w:ascii="Cambria Math" w:hAnsi="Cambria Math"/>
              </w:rPr>
              <m:t>A</m:t>
            </m:r>
          </m:e>
          <m:sub>
            <m:sSub>
              <m:sSubPr>
                <m:ctrlPr>
                  <w:rPr>
                    <w:rFonts w:ascii="Cambria Math" w:hAnsi="Cambria Math"/>
                    <w:i/>
                  </w:rPr>
                </m:ctrlPr>
              </m:sSubPr>
              <m:e>
                <m:r>
                  <m:rPr>
                    <m:sty m:val="p"/>
                  </m:rPr>
                  <w:rPr>
                    <w:rFonts w:ascii="Cambria Math" w:hAnsi="Cambria Math"/>
                  </w:rPr>
                  <m:t>H</m:t>
                </m:r>
              </m:e>
              <m:sub>
                <m:r>
                  <w:rPr>
                    <w:rFonts w:ascii="Cambria Math" w:hAnsi="Cambria Math"/>
                  </w:rPr>
                  <m:t>3</m:t>
                </m:r>
              </m:sub>
            </m:sSub>
            <m:sSup>
              <m:sSupPr>
                <m:ctrlPr>
                  <w:rPr>
                    <w:rFonts w:ascii="Cambria Math" w:hAnsi="Cambria Math"/>
                    <w:i/>
                  </w:rPr>
                </m:ctrlPr>
              </m:sSupPr>
              <m:e>
                <m:r>
                  <m:rPr>
                    <m:sty m:val="p"/>
                  </m:rPr>
                  <w:rPr>
                    <w:rFonts w:ascii="Cambria Math" w:hAnsi="Cambria Math"/>
                  </w:rPr>
                  <m:t>O</m:t>
                </m:r>
              </m:e>
              <m:sup>
                <m:r>
                  <w:rPr>
                    <w:rFonts w:ascii="Cambria Math" w:hAnsi="Cambria Math"/>
                  </w:rPr>
                  <m:t>+</m:t>
                </m:r>
              </m:sup>
            </m:sSup>
          </m:sub>
          <m:sup>
            <m:d>
              <m:dPr>
                <m:ctrlPr>
                  <w:rPr>
                    <w:rFonts w:ascii="Cambria Math" w:hAnsi="Cambria Math"/>
                    <w:i/>
                  </w:rPr>
                </m:ctrlPr>
              </m:dPr>
              <m:e>
                <m:r>
                  <w:rPr>
                    <w:rFonts w:ascii="Cambria Math" w:hAnsi="Cambria Math"/>
                  </w:rPr>
                  <m:t>w</m:t>
                </m:r>
              </m:e>
            </m:d>
          </m:sup>
        </m:sSubSup>
      </m:oMath>
      <w:r w:rsidRPr="001E7C52">
        <w:t xml:space="preserve"> is the deprotonation free energy of H</w:t>
      </w:r>
      <w:r w:rsidRPr="001E7C52">
        <w:rPr>
          <w:vertAlign w:val="subscript"/>
        </w:rPr>
        <w:t>3</w:t>
      </w:r>
      <w:r w:rsidRPr="001E7C52">
        <w:t>O</w:t>
      </w:r>
      <w:r w:rsidRPr="001E7C52">
        <w:rPr>
          <w:vertAlign w:val="superscript"/>
        </w:rPr>
        <w:t>+</w:t>
      </w:r>
      <w:r w:rsidRPr="001E7C52">
        <w:t>(</w:t>
      </w:r>
      <w:proofErr w:type="spellStart"/>
      <w:r w:rsidRPr="001E7C52">
        <w:t>aq</w:t>
      </w:r>
      <w:proofErr w:type="spellEnd"/>
      <w:r w:rsidRPr="001E7C52">
        <w:t xml:space="preserve">) computed under PBCs in a simulation box of pure water, </w:t>
      </w:r>
      <m:oMath>
        <m:sSubSup>
          <m:sSubSupPr>
            <m:ctrlPr>
              <w:rPr>
                <w:rFonts w:ascii="Cambria Math" w:hAnsi="Cambria Math"/>
                <w:i/>
              </w:rPr>
            </m:ctrlPr>
          </m:sSubSupPr>
          <m:e>
            <m:r>
              <w:rPr>
                <w:rFonts w:ascii="Cambria Math" w:hAnsi="Cambria Math"/>
              </w:rPr>
              <m:t>μ</m:t>
            </m:r>
          </m:e>
          <m:sub>
            <m:sSup>
              <m:sSupPr>
                <m:ctrlPr>
                  <w:rPr>
                    <w:rFonts w:ascii="Cambria Math" w:hAnsi="Cambria Math"/>
                    <w:i/>
                  </w:rPr>
                </m:ctrlPr>
              </m:sSupPr>
              <m:e>
                <m:r>
                  <m:rPr>
                    <m:sty m:val="p"/>
                  </m:rPr>
                  <w:rPr>
                    <w:rFonts w:ascii="Cambria Math" w:hAnsi="Cambria Math"/>
                  </w:rPr>
                  <m:t>H</m:t>
                </m:r>
              </m:e>
              <m:sup>
                <m:r>
                  <w:rPr>
                    <w:rFonts w:ascii="Cambria Math" w:hAnsi="Cambria Math"/>
                  </w:rPr>
                  <m:t>+</m:t>
                </m:r>
              </m:sup>
            </m:sSup>
          </m:sub>
          <m:sup>
            <m:r>
              <w:rPr>
                <w:rFonts w:ascii="Cambria Math" w:hAnsi="Cambria Math"/>
              </w:rPr>
              <m:t>g,</m:t>
            </m:r>
            <m:r>
              <m:rPr>
                <m:sty m:val="p"/>
              </m:rPr>
              <w:rPr>
                <w:rFonts w:ascii="Cambria Math" w:hAnsi="Cambria Math"/>
              </w:rPr>
              <m:t>o</m:t>
            </m:r>
          </m:sup>
        </m:sSubSup>
      </m:oMath>
      <w:r w:rsidRPr="001E7C52">
        <w:t xml:space="preserve"> is the standard chemical potential of gas phase proton and </w:t>
      </w:r>
      <m:oMath>
        <m:r>
          <m:rPr>
            <m:sty m:val="p"/>
          </m:rPr>
          <w:rPr>
            <w:rFonts w:ascii="Cambria Math" w:hAnsi="Cambria Math"/>
          </w:rPr>
          <m:t>Δ</m:t>
        </m:r>
        <m:sSub>
          <m:sSubPr>
            <m:ctrlPr>
              <w:rPr>
                <w:rFonts w:ascii="Cambria Math" w:hAnsi="Cambria Math"/>
                <w:i/>
              </w:rPr>
            </m:ctrlPr>
          </m:sSubPr>
          <m:e>
            <m:r>
              <w:rPr>
                <w:rFonts w:ascii="Cambria Math" w:hAnsi="Cambria Math"/>
              </w:rPr>
              <m:t>E</m:t>
            </m:r>
          </m:e>
          <m:sub>
            <m:r>
              <m:rPr>
                <m:sty m:val="p"/>
              </m:rPr>
              <w:rPr>
                <w:rFonts w:ascii="Cambria Math" w:hAnsi="Cambria Math"/>
              </w:rPr>
              <m:t>ZP</m:t>
            </m:r>
          </m:sub>
        </m:sSub>
      </m:oMath>
      <w:r w:rsidRPr="001E7C52">
        <w:t xml:space="preserve"> is a correction for the zero-point energy of the O-H bond in H</w:t>
      </w:r>
      <w:r w:rsidRPr="001E7C52">
        <w:rPr>
          <w:vertAlign w:val="subscript"/>
        </w:rPr>
        <w:t>3</w:t>
      </w:r>
      <w:r w:rsidRPr="001E7C52">
        <w:t>O</w:t>
      </w:r>
      <w:r w:rsidRPr="001E7C52">
        <w:rPr>
          <w:vertAlign w:val="superscript"/>
        </w:rPr>
        <w:t>+</w:t>
      </w:r>
      <w:r w:rsidRPr="001E7C52">
        <w:t>(</w:t>
      </w:r>
      <w:proofErr w:type="spellStart"/>
      <w:r w:rsidRPr="001E7C52">
        <w:t>aq</w:t>
      </w:r>
      <w:proofErr w:type="spellEnd"/>
      <w:r w:rsidRPr="001E7C52">
        <w:t xml:space="preserve">). </w:t>
      </w:r>
      <m:oMath>
        <m:sSubSup>
          <m:sSubSupPr>
            <m:ctrlPr>
              <w:rPr>
                <w:rFonts w:ascii="Cambria Math" w:hAnsi="Cambria Math"/>
                <w:i/>
              </w:rPr>
            </m:ctrlPr>
          </m:sSubSupPr>
          <m:e>
            <m:r>
              <w:rPr>
                <w:rFonts w:ascii="Cambria Math" w:hAnsi="Cambria Math"/>
              </w:rPr>
              <m:t>μ</m:t>
            </m:r>
          </m:e>
          <m:sub>
            <m:sSup>
              <m:sSupPr>
                <m:ctrlPr>
                  <w:rPr>
                    <w:rFonts w:ascii="Cambria Math" w:hAnsi="Cambria Math"/>
                    <w:i/>
                  </w:rPr>
                </m:ctrlPr>
              </m:sSupPr>
              <m:e>
                <m:r>
                  <m:rPr>
                    <m:sty m:val="p"/>
                  </m:rPr>
                  <w:rPr>
                    <w:rFonts w:ascii="Cambria Math" w:hAnsi="Cambria Math"/>
                  </w:rPr>
                  <m:t>H</m:t>
                </m:r>
              </m:e>
              <m:sup>
                <m:r>
                  <w:rPr>
                    <w:rFonts w:ascii="Cambria Math" w:hAnsi="Cambria Math"/>
                  </w:rPr>
                  <m:t>+</m:t>
                </m:r>
              </m:sup>
            </m:sSup>
          </m:sub>
          <m:sup>
            <m:r>
              <w:rPr>
                <w:rFonts w:ascii="Cambria Math" w:hAnsi="Cambria Math"/>
              </w:rPr>
              <m:t>g,</m:t>
            </m:r>
            <m:r>
              <m:rPr>
                <m:sty m:val="p"/>
              </m:rPr>
              <w:rPr>
                <w:rFonts w:ascii="Cambria Math" w:hAnsi="Cambria Math"/>
              </w:rPr>
              <m:t>o</m:t>
            </m:r>
          </m:sup>
        </m:sSubSup>
      </m:oMath>
      <w:r w:rsidRPr="001E7C52">
        <w:t xml:space="preserve"> and </w:t>
      </w:r>
      <m:oMath>
        <m:r>
          <m:rPr>
            <m:sty m:val="p"/>
          </m:rPr>
          <w:rPr>
            <w:rFonts w:ascii="Cambria Math" w:hAnsi="Cambria Math"/>
          </w:rPr>
          <m:t>Δ</m:t>
        </m:r>
        <m:sSub>
          <m:sSubPr>
            <m:ctrlPr>
              <w:rPr>
                <w:rFonts w:ascii="Cambria Math" w:hAnsi="Cambria Math"/>
                <w:i/>
              </w:rPr>
            </m:ctrlPr>
          </m:sSubPr>
          <m:e>
            <m:r>
              <w:rPr>
                <w:rFonts w:ascii="Cambria Math" w:hAnsi="Cambria Math"/>
              </w:rPr>
              <m:t>E</m:t>
            </m:r>
          </m:e>
          <m:sub>
            <m:r>
              <m:rPr>
                <m:sty m:val="p"/>
              </m:rPr>
              <w:rPr>
                <w:rFonts w:ascii="Cambria Math" w:hAnsi="Cambria Math"/>
              </w:rPr>
              <m:t>ZP</m:t>
            </m:r>
          </m:sub>
        </m:sSub>
      </m:oMath>
      <w:r w:rsidRPr="001E7C52">
        <w:t xml:space="preserve"> are known constants of values 15.81 and 0.35 eV, respectively.</w:t>
      </w:r>
      <w:sdt>
        <w:sdtPr>
          <w:rPr>
            <w:color w:val="000000"/>
            <w:vertAlign w:val="superscript"/>
          </w:rPr>
          <w:tag w:val="MENDELEY_CITATION_v3_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"/>
          <w:id w:val="460766244"/>
          <w:placeholder>
            <w:docPart w:val="FF085F0F1A154E1FBAC4DD5E17DBB56B"/>
          </w:placeholder>
        </w:sdtPr>
        <w:sdtEndPr/>
        <w:sdtContent>
          <w:r w:rsidR="00D47C44" w:rsidRPr="00D47C44">
            <w:rPr>
              <w:color w:val="000000"/>
              <w:vertAlign w:val="superscript"/>
            </w:rPr>
            <w:t>1</w:t>
          </w:r>
        </w:sdtContent>
      </w:sdt>
      <w:r w:rsidRPr="001E7C52">
        <w:t xml:space="preserve"> For </w:t>
      </w:r>
      <m:oMath>
        <m:sSub>
          <m:sSubPr>
            <m:ctrlPr>
              <w:rPr>
                <w:rFonts w:ascii="Cambria Math" w:hAnsi="Cambria Math"/>
                <w:i/>
              </w:rPr>
            </m:ctrlPr>
          </m:sSubPr>
          <m:e>
            <m:r>
              <m:rPr>
                <m:sty m:val="p"/>
              </m:rPr>
              <w:rPr>
                <w:rFonts w:ascii="Cambria Math" w:hAnsi="Cambria Math"/>
              </w:rPr>
              <m:t>Δ</m:t>
            </m:r>
          </m:e>
          <m:sub>
            <m:r>
              <m:rPr>
                <m:sty m:val="p"/>
              </m:rPr>
              <w:rPr>
                <w:rFonts w:ascii="Cambria Math" w:hAnsi="Cambria Math"/>
              </w:rPr>
              <m:t>DP</m:t>
            </m:r>
          </m:sub>
        </m:sSub>
        <m:sSubSup>
          <m:sSubSupPr>
            <m:ctrlPr>
              <w:rPr>
                <w:rFonts w:ascii="Cambria Math" w:hAnsi="Cambria Math"/>
                <w:i/>
              </w:rPr>
            </m:ctrlPr>
          </m:sSubSupPr>
          <m:e>
            <m:r>
              <w:rPr>
                <w:rFonts w:ascii="Cambria Math" w:hAnsi="Cambria Math"/>
              </w:rPr>
              <m:t>A</m:t>
            </m:r>
          </m:e>
          <m:sub>
            <m:sSub>
              <m:sSubPr>
                <m:ctrlPr>
                  <w:rPr>
                    <w:rFonts w:ascii="Cambria Math" w:hAnsi="Cambria Math"/>
                    <w:i/>
                  </w:rPr>
                </m:ctrlPr>
              </m:sSubPr>
              <m:e>
                <m:r>
                  <m:rPr>
                    <m:sty m:val="p"/>
                  </m:rPr>
                  <w:rPr>
                    <w:rFonts w:ascii="Cambria Math" w:hAnsi="Cambria Math"/>
                  </w:rPr>
                  <m:t>H</m:t>
                </m:r>
              </m:e>
              <m:sub>
                <m:r>
                  <w:rPr>
                    <w:rFonts w:ascii="Cambria Math" w:hAnsi="Cambria Math"/>
                  </w:rPr>
                  <m:t>3</m:t>
                </m:r>
              </m:sub>
            </m:sSub>
            <m:sSup>
              <m:sSupPr>
                <m:ctrlPr>
                  <w:rPr>
                    <w:rFonts w:ascii="Cambria Math" w:hAnsi="Cambria Math"/>
                    <w:i/>
                  </w:rPr>
                </m:ctrlPr>
              </m:sSupPr>
              <m:e>
                <m:r>
                  <m:rPr>
                    <m:sty m:val="p"/>
                  </m:rPr>
                  <w:rPr>
                    <w:rFonts w:ascii="Cambria Math" w:hAnsi="Cambria Math"/>
                  </w:rPr>
                  <m:t>O</m:t>
                </m:r>
              </m:e>
              <m:sup>
                <m:r>
                  <w:rPr>
                    <w:rFonts w:ascii="Cambria Math" w:hAnsi="Cambria Math"/>
                  </w:rPr>
                  <m:t>+</m:t>
                </m:r>
              </m:sup>
            </m:sSup>
          </m:sub>
          <m:sup>
            <m:d>
              <m:dPr>
                <m:ctrlPr>
                  <w:rPr>
                    <w:rFonts w:ascii="Cambria Math" w:hAnsi="Cambria Math"/>
                    <w:i/>
                  </w:rPr>
                </m:ctrlPr>
              </m:dPr>
              <m:e>
                <m:r>
                  <w:rPr>
                    <w:rFonts w:ascii="Cambria Math" w:hAnsi="Cambria Math"/>
                  </w:rPr>
                  <m:t>w</m:t>
                </m:r>
              </m:e>
            </m:d>
          </m:sup>
        </m:sSubSup>
      </m:oMath>
      <w:r w:rsidRPr="001E7C52">
        <w:t>, the recommended value of 15.35 eV</w:t>
      </w:r>
      <w:sdt>
        <w:sdtPr>
          <w:rPr>
            <w:color w:val="000000"/>
            <w:vertAlign w:val="superscript"/>
          </w:rPr>
          <w:tag w:val="MENDELEY_CITATION_v3_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"/>
          <w:id w:val="387614228"/>
          <w:placeholder>
            <w:docPart w:val="FF085F0F1A154E1FBAC4DD5E17DBB56B"/>
          </w:placeholder>
        </w:sdtPr>
        <w:sdtEndPr/>
        <w:sdtContent>
          <w:r w:rsidR="00D47C44" w:rsidRPr="00D47C44">
            <w:rPr>
              <w:rFonts w:eastAsia="Times New Roman"/>
              <w:color w:val="000000"/>
              <w:vertAlign w:val="superscript"/>
            </w:rPr>
            <w:t>2–4</w:t>
          </w:r>
        </w:sdtContent>
      </w:sdt>
      <w:r w:rsidRPr="001E7C52">
        <w:t xml:space="preserve"> is used. The values of </w:t>
      </w:r>
      <m:oMath>
        <m:sSubSup>
          <m:sSubSupPr>
            <m:ctrlPr>
              <w:rPr>
                <w:rFonts w:ascii="Cambria Math" w:hAnsi="Cambria Math"/>
                <w:i/>
              </w:rPr>
            </m:ctrlPr>
          </m:sSubSupPr>
          <m:e>
            <m:r>
              <w:rPr>
                <w:rFonts w:ascii="Cambria Math" w:hAnsi="Cambria Math"/>
              </w:rPr>
              <m:t>E</m:t>
            </m:r>
          </m:e>
          <m:sub>
            <m:r>
              <w:rPr>
                <w:rFonts w:ascii="Cambria Math" w:hAnsi="Cambria Math"/>
              </w:rPr>
              <m:t>F</m:t>
            </m:r>
          </m:sub>
          <m:sup>
            <m:d>
              <m:dPr>
                <m:ctrlPr>
                  <w:rPr>
                    <w:rFonts w:ascii="Cambria Math" w:hAnsi="Cambria Math"/>
                    <w:i/>
                  </w:rPr>
                </m:ctrlPr>
              </m:dPr>
              <m:e>
                <m:r>
                  <w:rPr>
                    <w:rFonts w:ascii="Cambria Math" w:hAnsi="Cambria Math"/>
                  </w:rPr>
                  <m:t>i</m:t>
                </m:r>
              </m:e>
            </m:d>
          </m:sup>
        </m:sSubSup>
      </m:oMath>
      <w:r w:rsidRPr="001E7C52">
        <w:t xml:space="preserve"> and </w:t>
      </w:r>
      <m:oMath>
        <m:r>
          <w:rPr>
            <w:rFonts w:ascii="Cambria Math" w:hAnsi="Cambria Math"/>
          </w:rPr>
          <m:t>e</m:t>
        </m:r>
        <m:sSubSup>
          <m:sSubSupPr>
            <m:ctrlPr>
              <w:rPr>
                <w:rFonts w:ascii="Cambria Math" w:hAnsi="Cambria Math"/>
                <w:i/>
              </w:rPr>
            </m:ctrlPr>
          </m:sSubSupPr>
          <m:e>
            <m:r>
              <w:rPr>
                <w:rFonts w:ascii="Cambria Math" w:hAnsi="Cambria Math"/>
              </w:rPr>
              <m:t>ϕ</m:t>
            </m:r>
          </m:e>
          <m:sub>
            <m:r>
              <m:rPr>
                <m:sty m:val="p"/>
              </m:rPr>
              <w:rPr>
                <w:rFonts w:ascii="Cambria Math" w:hAnsi="Cambria Math"/>
              </w:rPr>
              <m:t>wat</m:t>
            </m:r>
          </m:sub>
          <m:sup>
            <m:d>
              <m:dPr>
                <m:ctrlPr>
                  <w:rPr>
                    <w:rFonts w:ascii="Cambria Math" w:hAnsi="Cambria Math"/>
                    <w:i/>
                  </w:rPr>
                </m:ctrlPr>
              </m:dPr>
              <m:e>
                <m:r>
                  <w:rPr>
                    <w:rFonts w:ascii="Cambria Math" w:hAnsi="Cambria Math"/>
                  </w:rPr>
                  <m:t>i</m:t>
                </m:r>
              </m:e>
            </m:d>
          </m:sup>
        </m:sSubSup>
      </m:oMath>
      <w:r w:rsidRPr="001E7C52">
        <w:t xml:space="preserve"> depend on the numbers of ions included in the simulation box (and therefore on the electrode charge density) and are obtained by averaging over an approximately 10 ps DFTMD trajectory. Fig. S2 shows DFTMD trajectories when there are no ions in the simulation cell (pzc, 0.35 V vs. SHE), when the simulation cell contains 4 and 8 ClO</w:t>
      </w:r>
      <w:r w:rsidRPr="001E7C52">
        <w:rPr>
          <w:vertAlign w:val="subscript"/>
        </w:rPr>
        <w:t>4</w:t>
      </w:r>
      <w:r w:rsidRPr="001E7C52">
        <w:rPr>
          <w:vertAlign w:val="superscript"/>
        </w:rPr>
        <w:t>-</w:t>
      </w:r>
      <w:r w:rsidRPr="001E7C52">
        <w:t xml:space="preserve"> ions, respectively (</w:t>
      </w:r>
      <w:r w:rsidRPr="001E7C52">
        <w:rPr>
          <w:i/>
          <w:iCs/>
        </w:rPr>
        <w:sym w:font="Symbol" w:char="F073"/>
      </w:r>
      <w:r w:rsidRPr="001E7C52">
        <w:rPr>
          <w:vertAlign w:val="subscript"/>
        </w:rPr>
        <w:t>Au</w:t>
      </w:r>
      <w:r w:rsidRPr="001E7C52">
        <w:t xml:space="preserve"> = 11.9 and 23.8 </w:t>
      </w:r>
      <w:r w:rsidRPr="001E7C52">
        <w:sym w:font="Symbol" w:char="F06D"/>
      </w:r>
      <w:r w:rsidRPr="001E7C52">
        <w:t>C cm</w:t>
      </w:r>
      <w:r w:rsidRPr="001E7C52">
        <w:rPr>
          <w:vertAlign w:val="superscript"/>
        </w:rPr>
        <w:t>-2</w:t>
      </w:r>
      <w:r w:rsidRPr="001E7C52">
        <w:t xml:space="preserve">, respectively, and </w:t>
      </w:r>
      <w:r w:rsidRPr="001E7C52">
        <w:rPr>
          <w:i/>
          <w:iCs/>
        </w:rPr>
        <w:t>U</w:t>
      </w:r>
      <w:r w:rsidRPr="001E7C52">
        <w:rPr>
          <w:vertAlign w:val="subscript"/>
        </w:rPr>
        <w:t>SHE</w:t>
      </w:r>
      <w:r w:rsidRPr="001E7C52">
        <w:t xml:space="preserve"> = 0.54 and 0.95 V, respectively) and when the simulation cells contains 4 and 8 H</w:t>
      </w:r>
      <w:r w:rsidRPr="001E7C52">
        <w:rPr>
          <w:vertAlign w:val="superscript"/>
        </w:rPr>
        <w:t>+</w:t>
      </w:r>
      <w:r w:rsidRPr="001E7C52">
        <w:t>, respectively (</w:t>
      </w:r>
      <w:r w:rsidRPr="001E7C52">
        <w:rPr>
          <w:i/>
          <w:iCs/>
        </w:rPr>
        <w:sym w:font="Symbol" w:char="F073"/>
      </w:r>
      <w:r w:rsidRPr="001E7C52">
        <w:rPr>
          <w:vertAlign w:val="subscript"/>
        </w:rPr>
        <w:t>Au</w:t>
      </w:r>
      <w:r w:rsidRPr="001E7C52">
        <w:t xml:space="preserve"> = -11.9 and -23.8 </w:t>
      </w:r>
      <w:r w:rsidRPr="001E7C52">
        <w:sym w:font="Symbol" w:char="F06D"/>
      </w:r>
      <w:r w:rsidRPr="001E7C52">
        <w:t>C cm</w:t>
      </w:r>
      <w:r w:rsidRPr="001E7C52">
        <w:rPr>
          <w:vertAlign w:val="superscript"/>
        </w:rPr>
        <w:t>-2</w:t>
      </w:r>
      <w:r w:rsidRPr="001E7C52">
        <w:t xml:space="preserve">, respectively, and </w:t>
      </w:r>
      <w:r w:rsidRPr="001E7C52">
        <w:rPr>
          <w:i/>
          <w:iCs/>
        </w:rPr>
        <w:t>U</w:t>
      </w:r>
      <w:r w:rsidRPr="001E7C52">
        <w:rPr>
          <w:vertAlign w:val="subscript"/>
        </w:rPr>
        <w:t>SHE</w:t>
      </w:r>
      <w:r w:rsidRPr="001E7C52">
        <w:t xml:space="preserve"> = -0.06 and -0.54 V, respectively). The difference between the calculated </w:t>
      </w:r>
      <w:proofErr w:type="spellStart"/>
      <w:r w:rsidRPr="001E7C52">
        <w:t>pzc</w:t>
      </w:r>
      <w:proofErr w:type="spellEnd"/>
      <w:r w:rsidRPr="001E7C52">
        <w:t xml:space="preserve"> of </w:t>
      </w:r>
      <w:proofErr w:type="gramStart"/>
      <w:r w:rsidRPr="001E7C52">
        <w:t>Au(</w:t>
      </w:r>
      <w:proofErr w:type="gramEnd"/>
      <w:r w:rsidRPr="001E7C52">
        <w:t>111) reported here (0.35 V vs. SHE) and that recently reported by us (0.5 V vs. SHE</w:t>
      </w:r>
      <w:sdt>
        <w:sdtPr>
          <w:rPr>
            <w:color w:val="000000"/>
            <w:vertAlign w:val="superscript"/>
          </w:rPr>
          <w:tag w:val="MENDELEY_CITATION_v3_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"/>
          <w:id w:val="2054336583"/>
          <w:placeholder>
            <w:docPart w:val="FF085F0F1A154E1FBAC4DD5E17DBB56B"/>
          </w:placeholder>
        </w:sdtPr>
        <w:sdtEndPr/>
        <w:sdtContent>
          <w:r w:rsidR="00D47C44" w:rsidRPr="00D47C44">
            <w:rPr>
              <w:color w:val="000000"/>
              <w:vertAlign w:val="superscript"/>
            </w:rPr>
            <w:t>4</w:t>
          </w:r>
        </w:sdtContent>
      </w:sdt>
      <w:r w:rsidRPr="001E7C52">
        <w:t xml:space="preserve">) stems from the use here of the SGCPMD AIMD protocol, whereas BOMD was used in reference </w:t>
      </w:r>
      <w:sdt>
        <w:sdtPr>
          <w:rPr>
            <w:color w:val="000000"/>
            <w:vertAlign w:val="superscript"/>
          </w:rPr>
          <w:tag w:val="MENDELEY_CITATION_v3_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"/>
          <w:id w:val="-2090766566"/>
          <w:placeholder>
            <w:docPart w:val="FF085F0F1A154E1FBAC4DD5E17DBB56B"/>
          </w:placeholder>
        </w:sdtPr>
        <w:sdtEndPr/>
        <w:sdtContent>
          <w:r w:rsidR="00D47C44" w:rsidRPr="00D47C44">
            <w:rPr>
              <w:color w:val="000000"/>
              <w:vertAlign w:val="superscript"/>
            </w:rPr>
            <w:t>4</w:t>
          </w:r>
        </w:sdtContent>
      </w:sdt>
      <w:r w:rsidRPr="001E7C52">
        <w:t xml:space="preserve">. SGCPMD is faster, but temperature control is more difficult. The finally simulated temperature is around 360 K, which is different from 330 K in our previous work. This different temperature is the main reason for the 0.15 V difference in the </w:t>
      </w:r>
      <w:proofErr w:type="spellStart"/>
      <w:r w:rsidRPr="001E7C52">
        <w:t>pzc</w:t>
      </w:r>
      <w:proofErr w:type="spellEnd"/>
      <w:r w:rsidRPr="001E7C52">
        <w:t>. We have nonetheless checked that the high</w:t>
      </w:r>
      <w:r w:rsidRPr="002D7AFA">
        <w:rPr>
          <w:noProof/>
        </w:rPr>
        <w:t xml:space="preserve"> </w:t>
      </w:r>
      <w:r w:rsidRPr="001E7C52">
        <w:t>er temperature does not affect the effect of potential on the structures and that, therefore, the calculations can be compared with the experimental results.</w:t>
      </w:r>
    </w:p>
    <w:p w14:paraId="4DCE2A90" w14:textId="759F44CB" w:rsidR="00AA1FC8" w:rsidRPr="00055ABB" w:rsidRDefault="00EB704C" w:rsidP="00A91EC6">
      <w:pPr>
        <w:spacing w:after="360"/>
        <w:jc w:val="both"/>
      </w:pPr>
      <w:r>
        <w:rPr>
          <w:noProof/>
        </w:rPr>
        <w:lastRenderedPageBreak/>
        <mc:AlternateContent>
          <mc:Choice Requires="wps">
            <w:drawing>
              <wp:anchor distT="45720" distB="45720" distL="114300" distR="114300" simplePos="0" relativeHeight="251661312" behindDoc="0" locked="0" layoutInCell="1" allowOverlap="1" wp14:anchorId="4EBF1BE5" wp14:editId="1F509C27">
                <wp:simplePos x="0" y="0"/>
                <wp:positionH relativeFrom="margin">
                  <wp:posOffset>16510</wp:posOffset>
                </wp:positionH>
                <wp:positionV relativeFrom="paragraph">
                  <wp:posOffset>376</wp:posOffset>
                </wp:positionV>
                <wp:extent cx="5713730" cy="4425950"/>
                <wp:effectExtent l="0" t="0" r="1270" b="0"/>
                <wp:wrapSquare wrapText="bothSides"/>
                <wp:docPr id="14942116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730" cy="4425950"/>
                        </a:xfrm>
                        <a:prstGeom prst="rect">
                          <a:avLst/>
                        </a:prstGeom>
                        <a:solidFill>
                          <a:srgbClr val="FFFFFF"/>
                        </a:solidFill>
                        <a:ln w="9525">
                          <a:noFill/>
                          <a:miter lim="800000"/>
                          <a:headEnd/>
                          <a:tailEnd/>
                        </a:ln>
                      </wps:spPr>
                      <wps:txbx>
                        <w:txbxContent>
                          <w:p w14:paraId="79F1347E" w14:textId="3410BDB9" w:rsidR="00EB704C" w:rsidRDefault="00134F9B" w:rsidP="00263847">
                            <w:pPr>
                              <w:jc w:val="both"/>
                            </w:pPr>
                            <w:r>
                              <w:rPr>
                                <w:noProof/>
                              </w:rPr>
                              <w:drawing>
                                <wp:inline distT="0" distB="0" distL="0" distR="0" wp14:anchorId="014B25F2" wp14:editId="3F42D64C">
                                  <wp:extent cx="5521960" cy="3105785"/>
                                  <wp:effectExtent l="0" t="0" r="2540" b="0"/>
                                  <wp:docPr id="928735779" name="Picture 2" descr="A graph and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79076" name="Picture 2" descr="A graph and diagram of a graph&#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521960" cy="3105785"/>
                                          </a:xfrm>
                                          <a:prstGeom prst="rect">
                                            <a:avLst/>
                                          </a:prstGeom>
                                        </pic:spPr>
                                      </pic:pic>
                                    </a:graphicData>
                                  </a:graphic>
                                </wp:inline>
                              </w:drawing>
                            </w:r>
                          </w:p>
                          <w:p w14:paraId="24A92D55" w14:textId="7C4E34D1" w:rsidR="00642B8B" w:rsidRDefault="00881387" w:rsidP="00263847">
                            <w:pPr>
                              <w:jc w:val="both"/>
                            </w:pPr>
                            <w:r w:rsidRPr="00FB0F98">
                              <w:rPr>
                                <w:b/>
                                <w:bCs/>
                              </w:rPr>
                              <w:t>Figure S3.</w:t>
                            </w:r>
                            <w:r w:rsidRPr="00317A00">
                              <w:rPr>
                                <w:b/>
                                <w:bCs/>
                              </w:rPr>
                              <w:t xml:space="preserve"> </w:t>
                            </w:r>
                            <w:r w:rsidR="00317A00" w:rsidRPr="00317A00">
                              <w:rPr>
                                <w:b/>
                                <w:bCs/>
                              </w:rPr>
                              <w:t>(a)</w:t>
                            </w:r>
                            <w:r w:rsidR="00317A00">
                              <w:t xml:space="preserve"> </w:t>
                            </w:r>
                            <w:r w:rsidR="00FB0F98">
                              <w:t xml:space="preserve">Simulation cell </w:t>
                            </w:r>
                            <w:r w:rsidR="004C1702">
                              <w:t>used to calculate the VDOS of a water molecule in the solvation shell of ClO</w:t>
                            </w:r>
                            <w:r w:rsidR="004C1702" w:rsidRPr="004C1702">
                              <w:rPr>
                                <w:vertAlign w:val="subscript"/>
                              </w:rPr>
                              <w:t>4</w:t>
                            </w:r>
                            <w:r w:rsidR="004C1702" w:rsidRPr="004C1702">
                              <w:rPr>
                                <w:vertAlign w:val="superscript"/>
                              </w:rPr>
                              <w:t>-</w:t>
                            </w:r>
                            <w:r w:rsidR="004C1702">
                              <w:t>.</w:t>
                            </w:r>
                            <w:r w:rsidR="00317A00">
                              <w:t xml:space="preserve"> </w:t>
                            </w:r>
                            <w:r w:rsidR="00317A00" w:rsidRPr="00D24B70">
                              <w:rPr>
                                <w:b/>
                                <w:bCs/>
                              </w:rPr>
                              <w:t>(b)</w:t>
                            </w:r>
                            <w:r w:rsidR="00A505E8">
                              <w:t xml:space="preserve"> VDOS of </w:t>
                            </w:r>
                            <w:r w:rsidR="009C0694">
                              <w:t>a</w:t>
                            </w:r>
                            <w:r w:rsidR="00760E4C">
                              <w:t>n interfacial</w:t>
                            </w:r>
                            <w:r w:rsidR="009C0694">
                              <w:t xml:space="preserve"> water molecule </w:t>
                            </w:r>
                            <w:r w:rsidR="003A4E52">
                              <w:t>at</w:t>
                            </w:r>
                            <w:r w:rsidR="00317A00">
                              <w:t xml:space="preserve"> 0.54 V (bla</w:t>
                            </w:r>
                            <w:r w:rsidR="00EA210D">
                              <w:t>ck line)</w:t>
                            </w:r>
                            <w:r w:rsidR="00D24B70">
                              <w:t>, of a water molecule in the solvation shell of</w:t>
                            </w:r>
                            <w:r w:rsidR="001A6CAB">
                              <w:t xml:space="preserve"> interfacial</w:t>
                            </w:r>
                            <w:r w:rsidR="00D24B70">
                              <w:t xml:space="preserve"> ClO</w:t>
                            </w:r>
                            <w:r w:rsidR="00D24B70" w:rsidRPr="001A6CAB">
                              <w:rPr>
                                <w:vertAlign w:val="subscript"/>
                              </w:rPr>
                              <w:t>4</w:t>
                            </w:r>
                            <w:r w:rsidR="00D24B70" w:rsidRPr="001A6CAB">
                              <w:rPr>
                                <w:vertAlign w:val="superscript"/>
                              </w:rPr>
                              <w:t>-</w:t>
                            </w:r>
                            <w:r w:rsidR="001A6CAB">
                              <w:t xml:space="preserve"> at 0.54 V (red line), of an </w:t>
                            </w:r>
                            <w:r w:rsidR="008509B8">
                              <w:t>interfacial water molecule at 0.95 V</w:t>
                            </w:r>
                            <w:r w:rsidR="004A040E">
                              <w:t xml:space="preserve"> (blue line) and of a water molecule in the solvation shell of interfacial ClO</w:t>
                            </w:r>
                            <w:r w:rsidR="004A040E" w:rsidRPr="001A6CAB">
                              <w:rPr>
                                <w:vertAlign w:val="subscript"/>
                              </w:rPr>
                              <w:t>4</w:t>
                            </w:r>
                            <w:r w:rsidR="004A040E" w:rsidRPr="001A6CAB">
                              <w:rPr>
                                <w:vertAlign w:val="superscript"/>
                              </w:rPr>
                              <w:t>-</w:t>
                            </w:r>
                            <w:r w:rsidR="004A040E">
                              <w:t xml:space="preserve"> at 0.</w:t>
                            </w:r>
                            <w:r w:rsidR="008760D6">
                              <w:t>9</w:t>
                            </w:r>
                            <w:r w:rsidR="004A040E">
                              <w:t>5 V (</w:t>
                            </w:r>
                            <w:r w:rsidR="00E64228">
                              <w:t>g</w:t>
                            </w:r>
                            <w:r w:rsidR="004A040E">
                              <w:t>re</w:t>
                            </w:r>
                            <w:r w:rsidR="00E64228">
                              <w:t>en</w:t>
                            </w:r>
                            <w:r w:rsidR="004A040E">
                              <w:t xml:space="preserve"> line)</w:t>
                            </w:r>
                            <w:r w:rsidR="00E64228">
                              <w:t>. Only the VDOS of a water molecule in the solvation shell of interfacial ClO</w:t>
                            </w:r>
                            <w:r w:rsidR="00E64228" w:rsidRPr="001A6CAB">
                              <w:rPr>
                                <w:vertAlign w:val="subscript"/>
                              </w:rPr>
                              <w:t>4</w:t>
                            </w:r>
                            <w:r w:rsidR="00E64228" w:rsidRPr="001A6CAB">
                              <w:rPr>
                                <w:vertAlign w:val="superscript"/>
                              </w:rPr>
                              <w:t>-</w:t>
                            </w:r>
                            <w:r w:rsidR="00E64228">
                              <w:t xml:space="preserve"> at 0.54 and 0.95 show maxima at </w:t>
                            </w:r>
                            <w:r w:rsidR="00183CCC">
                              <w:t>ca. 3570 cm</w:t>
                            </w:r>
                            <w:r w:rsidR="00183CCC" w:rsidRPr="00183CCC">
                              <w:rPr>
                                <w:vertAlign w:val="superscript"/>
                              </w:rPr>
                              <w:t>-1</w:t>
                            </w:r>
                            <w:r w:rsidR="00183CCC">
                              <w:t xml:space="preserve">. All potentials in the SHE </w:t>
                            </w:r>
                            <w:proofErr w:type="gramStart"/>
                            <w:r w:rsidR="00183CCC">
                              <w:t>scale</w:t>
                            </w:r>
                            <w:proofErr w:type="gramEnd"/>
                            <w:r w:rsidR="00183CC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BF1BE5" id="_x0000_s1028" type="#_x0000_t202" style="position:absolute;left:0;text-align:left;margin-left:1.3pt;margin-top:.05pt;width:449.9pt;height:348.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" stroked="f">
                <v:textbox>
                  <w:txbxContent>
                    <w:p w14:paraId="79F1347E" w14:textId="3410BDB9" w:rsidR="00EB704C" w:rsidRDefault="00134F9B" w:rsidP="00263847">
                      <w:pPr>
                        <w:jc w:val="both"/>
                      </w:pPr>
                      <w:r>
                        <w:rPr>
                          <w:noProof/>
                        </w:rPr>
                        <w:drawing>
                          <wp:inline distT="0" distB="0" distL="0" distR="0" wp14:anchorId="014B25F2" wp14:editId="3F42D64C">
                            <wp:extent cx="5521960" cy="3105785"/>
                            <wp:effectExtent l="0" t="0" r="2540" b="0"/>
                            <wp:docPr id="928735779" name="Picture 2" descr="A graph and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79076" name="Picture 2" descr="A graph and diagram of a graph&#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521960" cy="3105785"/>
                                    </a:xfrm>
                                    <a:prstGeom prst="rect">
                                      <a:avLst/>
                                    </a:prstGeom>
                                  </pic:spPr>
                                </pic:pic>
                              </a:graphicData>
                            </a:graphic>
                          </wp:inline>
                        </w:drawing>
                      </w:r>
                    </w:p>
                    <w:p w14:paraId="24A92D55" w14:textId="7C4E34D1" w:rsidR="00642B8B" w:rsidRDefault="00881387" w:rsidP="00263847">
                      <w:pPr>
                        <w:jc w:val="both"/>
                      </w:pPr>
                      <w:r w:rsidRPr="00FB0F98">
                        <w:rPr>
                          <w:b/>
                          <w:bCs/>
                        </w:rPr>
                        <w:t>Figure S3.</w:t>
                      </w:r>
                      <w:r w:rsidRPr="00317A00">
                        <w:rPr>
                          <w:b/>
                          <w:bCs/>
                        </w:rPr>
                        <w:t xml:space="preserve"> </w:t>
                      </w:r>
                      <w:r w:rsidR="00317A00" w:rsidRPr="00317A00">
                        <w:rPr>
                          <w:b/>
                          <w:bCs/>
                        </w:rPr>
                        <w:t>(a)</w:t>
                      </w:r>
                      <w:r w:rsidR="00317A00">
                        <w:t xml:space="preserve"> </w:t>
                      </w:r>
                      <w:r w:rsidR="00FB0F98">
                        <w:t xml:space="preserve">Simulation cell </w:t>
                      </w:r>
                      <w:r w:rsidR="004C1702">
                        <w:t>used to calculate the VDOS of a water molecule in the solvation shell of ClO</w:t>
                      </w:r>
                      <w:r w:rsidR="004C1702" w:rsidRPr="004C1702">
                        <w:rPr>
                          <w:vertAlign w:val="subscript"/>
                        </w:rPr>
                        <w:t>4</w:t>
                      </w:r>
                      <w:r w:rsidR="004C1702" w:rsidRPr="004C1702">
                        <w:rPr>
                          <w:vertAlign w:val="superscript"/>
                        </w:rPr>
                        <w:t>-</w:t>
                      </w:r>
                      <w:r w:rsidR="004C1702">
                        <w:t>.</w:t>
                      </w:r>
                      <w:r w:rsidR="00317A00">
                        <w:t xml:space="preserve"> </w:t>
                      </w:r>
                      <w:r w:rsidR="00317A00" w:rsidRPr="00D24B70">
                        <w:rPr>
                          <w:b/>
                          <w:bCs/>
                        </w:rPr>
                        <w:t>(b)</w:t>
                      </w:r>
                      <w:r w:rsidR="00A505E8">
                        <w:t xml:space="preserve"> VDOS of </w:t>
                      </w:r>
                      <w:r w:rsidR="009C0694">
                        <w:t>a</w:t>
                      </w:r>
                      <w:r w:rsidR="00760E4C">
                        <w:t>n interfacial</w:t>
                      </w:r>
                      <w:r w:rsidR="009C0694">
                        <w:t xml:space="preserve"> water molecule </w:t>
                      </w:r>
                      <w:r w:rsidR="003A4E52">
                        <w:t>at</w:t>
                      </w:r>
                      <w:r w:rsidR="00317A00">
                        <w:t xml:space="preserve"> 0.54 V (bla</w:t>
                      </w:r>
                      <w:r w:rsidR="00EA210D">
                        <w:t>ck line)</w:t>
                      </w:r>
                      <w:r w:rsidR="00D24B70">
                        <w:t>, of a water molecule in the solvation shell of</w:t>
                      </w:r>
                      <w:r w:rsidR="001A6CAB">
                        <w:t xml:space="preserve"> interfacial</w:t>
                      </w:r>
                      <w:r w:rsidR="00D24B70">
                        <w:t xml:space="preserve"> ClO</w:t>
                      </w:r>
                      <w:r w:rsidR="00D24B70" w:rsidRPr="001A6CAB">
                        <w:rPr>
                          <w:vertAlign w:val="subscript"/>
                        </w:rPr>
                        <w:t>4</w:t>
                      </w:r>
                      <w:r w:rsidR="00D24B70" w:rsidRPr="001A6CAB">
                        <w:rPr>
                          <w:vertAlign w:val="superscript"/>
                        </w:rPr>
                        <w:t>-</w:t>
                      </w:r>
                      <w:r w:rsidR="001A6CAB">
                        <w:t xml:space="preserve"> at 0.54 V (red line), of an </w:t>
                      </w:r>
                      <w:r w:rsidR="008509B8">
                        <w:t>interfacial water molecule at 0.95 V</w:t>
                      </w:r>
                      <w:r w:rsidR="004A040E">
                        <w:t xml:space="preserve"> (blue line) and of a water molecule in the solvation shell of interfacial ClO</w:t>
                      </w:r>
                      <w:r w:rsidR="004A040E" w:rsidRPr="001A6CAB">
                        <w:rPr>
                          <w:vertAlign w:val="subscript"/>
                        </w:rPr>
                        <w:t>4</w:t>
                      </w:r>
                      <w:r w:rsidR="004A040E" w:rsidRPr="001A6CAB">
                        <w:rPr>
                          <w:vertAlign w:val="superscript"/>
                        </w:rPr>
                        <w:t>-</w:t>
                      </w:r>
                      <w:r w:rsidR="004A040E">
                        <w:t xml:space="preserve"> at 0.</w:t>
                      </w:r>
                      <w:r w:rsidR="008760D6">
                        <w:t>9</w:t>
                      </w:r>
                      <w:r w:rsidR="004A040E">
                        <w:t>5 V (</w:t>
                      </w:r>
                      <w:r w:rsidR="00E64228">
                        <w:t>g</w:t>
                      </w:r>
                      <w:r w:rsidR="004A040E">
                        <w:t>re</w:t>
                      </w:r>
                      <w:r w:rsidR="00E64228">
                        <w:t>en</w:t>
                      </w:r>
                      <w:r w:rsidR="004A040E">
                        <w:t xml:space="preserve"> line)</w:t>
                      </w:r>
                      <w:r w:rsidR="00E64228">
                        <w:t>. Only the VDOS of a water molecule in the solvation shell of interfacial ClO</w:t>
                      </w:r>
                      <w:r w:rsidR="00E64228" w:rsidRPr="001A6CAB">
                        <w:rPr>
                          <w:vertAlign w:val="subscript"/>
                        </w:rPr>
                        <w:t>4</w:t>
                      </w:r>
                      <w:r w:rsidR="00E64228" w:rsidRPr="001A6CAB">
                        <w:rPr>
                          <w:vertAlign w:val="superscript"/>
                        </w:rPr>
                        <w:t>-</w:t>
                      </w:r>
                      <w:r w:rsidR="00E64228">
                        <w:t xml:space="preserve"> at 0.54 and 0.95 show maxima at </w:t>
                      </w:r>
                      <w:r w:rsidR="00183CCC">
                        <w:t>ca. 3570 cm</w:t>
                      </w:r>
                      <w:r w:rsidR="00183CCC" w:rsidRPr="00183CCC">
                        <w:rPr>
                          <w:vertAlign w:val="superscript"/>
                        </w:rPr>
                        <w:t>-1</w:t>
                      </w:r>
                      <w:r w:rsidR="00183CCC">
                        <w:t xml:space="preserve">. All potentials in the SHE </w:t>
                      </w:r>
                      <w:proofErr w:type="gramStart"/>
                      <w:r w:rsidR="00183CCC">
                        <w:t>scale</w:t>
                      </w:r>
                      <w:proofErr w:type="gramEnd"/>
                      <w:r w:rsidR="00183CCC">
                        <w:t>.</w:t>
                      </w:r>
                    </w:p>
                  </w:txbxContent>
                </v:textbox>
                <w10:wrap type="square" anchorx="margin"/>
              </v:shape>
            </w:pict>
          </mc:Fallback>
        </mc:AlternateContent>
      </w:r>
    </w:p>
    <w:p w14:paraId="15ABCB7E" w14:textId="026AEDE6" w:rsidR="00A8313A" w:rsidRDefault="001D24FB">
      <w:r>
        <w:rPr>
          <w:noProof/>
        </w:rPr>
        <w:lastRenderedPageBreak/>
        <w:drawing>
          <wp:inline distT="0" distB="0" distL="0" distR="0" wp14:anchorId="3241654B" wp14:editId="5B3544B4">
            <wp:extent cx="2822087" cy="3746001"/>
            <wp:effectExtent l="133350" t="95250" r="130810" b="102235"/>
            <wp:docPr id="1007005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446"/>
                    <a:stretch/>
                  </pic:blipFill>
                  <pic:spPr bwMode="auto">
                    <a:xfrm>
                      <a:off x="0" y="0"/>
                      <a:ext cx="2826955" cy="3752463"/>
                    </a:xfrm>
                    <a:prstGeom prst="rect">
                      <a:avLst/>
                    </a:prstGeom>
                    <a:noFill/>
                    <a:ln>
                      <a:noFill/>
                    </a:ln>
                    <a:extLst>
                      <a:ext uri="{53640926-AAD7-44D8-BBD7-CCE9431645EC}">
                        <a14:shadowObscured xmlns:a14="http://schemas.microsoft.com/office/drawing/2010/main"/>
                      </a:ext>
                    </a:extLst>
                  </pic:spPr>
                </pic:pic>
              </a:graphicData>
            </a:graphic>
          </wp:inline>
        </w:drawing>
      </w:r>
      <w:r w:rsidR="004014BC" w:rsidRPr="004014BC">
        <w:rPr>
          <w:noProof/>
        </w:rPr>
        <w:t xml:space="preserve"> </w:t>
      </w:r>
      <w:r w:rsidR="004014BC" w:rsidRPr="004014BC">
        <w:rPr>
          <w:noProof/>
        </w:rPr>
        <w:drawing>
          <wp:inline distT="0" distB="0" distL="0" distR="0" wp14:anchorId="5C07B655" wp14:editId="05A42D57">
            <wp:extent cx="2372952" cy="4038685"/>
            <wp:effectExtent l="0" t="0" r="8890" b="0"/>
            <wp:docPr id="190" name="Picture 189">
              <a:extLst xmlns:a="http://schemas.openxmlformats.org/drawingml/2006/main">
                <a:ext uri="{FF2B5EF4-FFF2-40B4-BE49-F238E27FC236}">
                  <a16:creationId xmlns:a16="http://schemas.microsoft.com/office/drawing/2014/main" id="{FDA4163C-EB68-2D93-F341-FBEA6499ED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89">
                      <a:extLst>
                        <a:ext uri="{FF2B5EF4-FFF2-40B4-BE49-F238E27FC236}">
                          <a16:creationId xmlns:a16="http://schemas.microsoft.com/office/drawing/2014/main" id="{FDA4163C-EB68-2D93-F341-FBEA6499ED4F}"/>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72952" cy="4038685"/>
                    </a:xfrm>
                    <a:prstGeom prst="rect">
                      <a:avLst/>
                    </a:prstGeom>
                  </pic:spPr>
                </pic:pic>
              </a:graphicData>
            </a:graphic>
          </wp:inline>
        </w:drawing>
      </w:r>
    </w:p>
    <w:p w14:paraId="2ECAAB35" w14:textId="66708D9E" w:rsidR="00C22546" w:rsidRDefault="00E81D80" w:rsidP="00AA38C1">
      <w:pPr>
        <w:jc w:val="both"/>
        <w:rPr>
          <w:rFonts w:eastAsia="Times New Roman"/>
        </w:rPr>
      </w:pPr>
      <w:r w:rsidRPr="00D74906">
        <w:rPr>
          <w:rFonts w:eastAsia="Times New Roman"/>
          <w:b/>
          <w:bCs/>
        </w:rPr>
        <w:t>Figure S4.</w:t>
      </w:r>
      <w:r w:rsidR="00A35F69">
        <w:rPr>
          <w:rFonts w:eastAsia="Times New Roman"/>
        </w:rPr>
        <w:t xml:space="preserve"> Photograph</w:t>
      </w:r>
      <w:r w:rsidR="00E717A0">
        <w:rPr>
          <w:rFonts w:eastAsia="Times New Roman"/>
        </w:rPr>
        <w:t xml:space="preserve"> (left) and schematic diagram (right) of our </w:t>
      </w:r>
      <w:proofErr w:type="spellStart"/>
      <w:r w:rsidR="00E717A0">
        <w:rPr>
          <w:rFonts w:eastAsia="Times New Roman"/>
        </w:rPr>
        <w:t>spectroelectrochemical</w:t>
      </w:r>
      <w:proofErr w:type="spellEnd"/>
      <w:r w:rsidR="00E717A0">
        <w:rPr>
          <w:rFonts w:eastAsia="Times New Roman"/>
        </w:rPr>
        <w:t xml:space="preserve"> cell.</w:t>
      </w:r>
      <w:r w:rsidR="001C5931">
        <w:rPr>
          <w:rFonts w:eastAsia="Times New Roman"/>
        </w:rPr>
        <w:t xml:space="preserve"> The glass body of the cell fits </w:t>
      </w:r>
      <w:r w:rsidR="001C5931" w:rsidRPr="009A36BC">
        <w:t>into</w:t>
      </w:r>
      <w:r w:rsidR="001C5931">
        <w:rPr>
          <w:rFonts w:eastAsia="Times New Roman"/>
        </w:rPr>
        <w:t xml:space="preserve"> </w:t>
      </w:r>
      <w:r w:rsidR="009A36BC">
        <w:rPr>
          <w:rFonts w:eastAsia="Times New Roman"/>
        </w:rPr>
        <w:t>a Teflon piece</w:t>
      </w:r>
      <w:r w:rsidR="00022F94">
        <w:rPr>
          <w:rFonts w:eastAsia="Times New Roman"/>
        </w:rPr>
        <w:t xml:space="preserve"> which is held in place by a 3D printed </w:t>
      </w:r>
      <w:r w:rsidR="00EC33EB">
        <w:rPr>
          <w:rFonts w:eastAsia="Times New Roman"/>
        </w:rPr>
        <w:t>resin</w:t>
      </w:r>
      <w:r w:rsidR="00AA38C1">
        <w:rPr>
          <w:rFonts w:eastAsia="Times New Roman"/>
        </w:rPr>
        <w:t xml:space="preserve"> piece screwed to the prism holder</w:t>
      </w:r>
      <w:r w:rsidR="00814F88">
        <w:rPr>
          <w:rFonts w:eastAsia="Times New Roman"/>
        </w:rPr>
        <w:t>. Two O-rings are used to seal the space bet</w:t>
      </w:r>
      <w:r w:rsidR="00092856">
        <w:rPr>
          <w:rFonts w:eastAsia="Times New Roman"/>
        </w:rPr>
        <w:t>ween the</w:t>
      </w:r>
      <w:r w:rsidR="00814F88">
        <w:rPr>
          <w:rFonts w:eastAsia="Times New Roman"/>
        </w:rPr>
        <w:t xml:space="preserve"> glass </w:t>
      </w:r>
      <w:r w:rsidR="00092856">
        <w:rPr>
          <w:rFonts w:eastAsia="Times New Roman"/>
        </w:rPr>
        <w:t xml:space="preserve">body of the cell and the cylindrical part of the </w:t>
      </w:r>
      <w:proofErr w:type="spellStart"/>
      <w:r w:rsidR="00092856">
        <w:rPr>
          <w:rFonts w:eastAsia="Times New Roman"/>
        </w:rPr>
        <w:t>teflon</w:t>
      </w:r>
      <w:proofErr w:type="spellEnd"/>
      <w:r w:rsidR="00092856">
        <w:rPr>
          <w:rFonts w:eastAsia="Times New Roman"/>
        </w:rPr>
        <w:t xml:space="preserve"> piece </w:t>
      </w:r>
      <w:r w:rsidR="0084376A">
        <w:rPr>
          <w:rFonts w:eastAsia="Times New Roman"/>
        </w:rPr>
        <w:t>and to delimit the area of the gold</w:t>
      </w:r>
      <w:r w:rsidR="00525197">
        <w:rPr>
          <w:rFonts w:eastAsia="Times New Roman"/>
        </w:rPr>
        <w:t xml:space="preserve"> </w:t>
      </w:r>
      <w:r w:rsidR="0084376A">
        <w:rPr>
          <w:rFonts w:eastAsia="Times New Roman"/>
        </w:rPr>
        <w:t>film in contact with the electrolyte, respectively.</w:t>
      </w:r>
      <w:r w:rsidR="00C874C6">
        <w:rPr>
          <w:rFonts w:eastAsia="Times New Roman"/>
        </w:rPr>
        <w:t xml:space="preserve"> Electric contact with the gold film is made via four</w:t>
      </w:r>
      <w:r w:rsidR="00C874C6" w:rsidRPr="00C874C6">
        <w:rPr>
          <w:rFonts w:eastAsia="Times New Roman"/>
        </w:rPr>
        <w:t xml:space="preserve"> spring-loaded gold pins</w:t>
      </w:r>
      <w:r w:rsidR="00C874C6">
        <w:rPr>
          <w:rFonts w:eastAsia="Times New Roman"/>
        </w:rPr>
        <w:t xml:space="preserve"> at the four corners of the 3D printed resin piece screwed </w:t>
      </w:r>
      <w:r w:rsidR="006F3D08">
        <w:rPr>
          <w:rFonts w:eastAsia="Times New Roman"/>
        </w:rPr>
        <w:t xml:space="preserve">that holds the </w:t>
      </w:r>
      <w:r w:rsidR="004A40DA">
        <w:rPr>
          <w:rFonts w:eastAsia="Times New Roman"/>
        </w:rPr>
        <w:t>Teflon piece in place.</w:t>
      </w:r>
    </w:p>
    <w:p w14:paraId="6B455A02" w14:textId="77777777" w:rsidR="00182F09" w:rsidRDefault="00182F09" w:rsidP="00AA38C1">
      <w:pPr>
        <w:jc w:val="both"/>
        <w:rPr>
          <w:rFonts w:eastAsia="Times New Roman"/>
        </w:rPr>
      </w:pPr>
    </w:p>
    <w:p w14:paraId="77FCA731" w14:textId="426BB8EC" w:rsidR="00182F09" w:rsidRPr="00182F09" w:rsidRDefault="00182F09" w:rsidP="00182F09">
      <w:pPr>
        <w:pStyle w:val="Heading2"/>
        <w:rPr>
          <w:color w:val="auto"/>
        </w:rPr>
      </w:pPr>
      <w:r w:rsidRPr="00182F09">
        <w:rPr>
          <w:color w:val="auto"/>
        </w:rPr>
        <w:t>References</w:t>
      </w:r>
    </w:p>
    <w:sdt>
      <w:sdtPr>
        <w:rPr>
          <w:rFonts w:eastAsia="Times New Roman"/>
        </w:rPr>
        <w:tag w:val="MENDELEY_BIBLIOGRAPHY"/>
        <w:id w:val="-545916339"/>
        <w:placeholder>
          <w:docPart w:val="DefaultPlaceholder_-1854013440"/>
        </w:placeholder>
      </w:sdtPr>
      <w:sdtEndPr/>
      <w:sdtContent>
        <w:p w14:paraId="59D213ED" w14:textId="1FBAF07E" w:rsidR="00D47C44" w:rsidRDefault="00D47C44">
          <w:pPr>
            <w:autoSpaceDE w:val="0"/>
            <w:autoSpaceDN w:val="0"/>
            <w:ind w:hanging="640"/>
            <w:divId w:val="258217744"/>
            <w:rPr>
              <w:rFonts w:eastAsia="Times New Roman"/>
              <w:kern w:val="0"/>
              <w:sz w:val="24"/>
              <w:szCs w:val="24"/>
              <w14:ligatures w14:val="none"/>
            </w:rPr>
          </w:pPr>
          <w:r>
            <w:rPr>
              <w:rFonts w:eastAsia="Times New Roman"/>
            </w:rPr>
            <w:t>1.</w:t>
          </w:r>
          <w:r>
            <w:rPr>
              <w:rFonts w:eastAsia="Times New Roman"/>
            </w:rPr>
            <w:tab/>
            <w:t xml:space="preserve">Cheng, J., </w:t>
          </w:r>
          <w:proofErr w:type="spellStart"/>
          <w:r>
            <w:rPr>
              <w:rFonts w:eastAsia="Times New Roman"/>
            </w:rPr>
            <w:t>Sulpizi</w:t>
          </w:r>
          <w:proofErr w:type="spellEnd"/>
          <w:r>
            <w:rPr>
              <w:rFonts w:eastAsia="Times New Roman"/>
            </w:rPr>
            <w:t xml:space="preserve">, M. &amp; Sprik, M. Redox potentials and </w:t>
          </w:r>
          <w:proofErr w:type="spellStart"/>
          <w:r>
            <w:rPr>
              <w:rFonts w:eastAsia="Times New Roman"/>
            </w:rPr>
            <w:t>pKa</w:t>
          </w:r>
          <w:proofErr w:type="spellEnd"/>
          <w:r>
            <w:rPr>
              <w:rFonts w:eastAsia="Times New Roman"/>
            </w:rPr>
            <w:t xml:space="preserve"> for benzoquinone from density functional theory based molecular dynamics. </w:t>
          </w:r>
          <w:r>
            <w:rPr>
              <w:rFonts w:eastAsia="Times New Roman"/>
              <w:i/>
              <w:iCs/>
            </w:rPr>
            <w:t>J Chem Phys</w:t>
          </w:r>
          <w:r>
            <w:rPr>
              <w:rFonts w:eastAsia="Times New Roman"/>
            </w:rPr>
            <w:t xml:space="preserve"> </w:t>
          </w:r>
          <w:r>
            <w:rPr>
              <w:rFonts w:eastAsia="Times New Roman"/>
              <w:b/>
              <w:bCs/>
            </w:rPr>
            <w:t>131</w:t>
          </w:r>
          <w:r>
            <w:rPr>
              <w:rFonts w:eastAsia="Times New Roman"/>
            </w:rPr>
            <w:t>, 154504 (2009).</w:t>
          </w:r>
        </w:p>
        <w:p w14:paraId="6B535438" w14:textId="77777777" w:rsidR="00D47C44" w:rsidRDefault="00D47C44">
          <w:pPr>
            <w:autoSpaceDE w:val="0"/>
            <w:autoSpaceDN w:val="0"/>
            <w:ind w:hanging="640"/>
            <w:divId w:val="1388993998"/>
            <w:rPr>
              <w:rFonts w:eastAsia="Times New Roman"/>
            </w:rPr>
          </w:pPr>
          <w:r>
            <w:rPr>
              <w:rFonts w:eastAsia="Times New Roman"/>
            </w:rPr>
            <w:t>2.</w:t>
          </w:r>
          <w:r>
            <w:rPr>
              <w:rFonts w:eastAsia="Times New Roman"/>
            </w:rPr>
            <w:tab/>
            <w:t xml:space="preserve">Cheng, J., Liu, X., </w:t>
          </w:r>
          <w:proofErr w:type="spellStart"/>
          <w:r>
            <w:rPr>
              <w:rFonts w:eastAsia="Times New Roman"/>
            </w:rPr>
            <w:t>VandeVondele</w:t>
          </w:r>
          <w:proofErr w:type="spellEnd"/>
          <w:r>
            <w:rPr>
              <w:rFonts w:eastAsia="Times New Roman"/>
            </w:rPr>
            <w:t xml:space="preserve">, J., </w:t>
          </w:r>
          <w:proofErr w:type="spellStart"/>
          <w:r>
            <w:rPr>
              <w:rFonts w:eastAsia="Times New Roman"/>
            </w:rPr>
            <w:t>Sulpizi</w:t>
          </w:r>
          <w:proofErr w:type="spellEnd"/>
          <w:r>
            <w:rPr>
              <w:rFonts w:eastAsia="Times New Roman"/>
            </w:rPr>
            <w:t xml:space="preserve">, M. &amp; Sprik, M. Redox Potentials and Acidity Constants from Density Functional Theory Based Molecular Dynamics. </w:t>
          </w:r>
          <w:proofErr w:type="spellStart"/>
          <w:r>
            <w:rPr>
              <w:rFonts w:eastAsia="Times New Roman"/>
              <w:i/>
              <w:iCs/>
            </w:rPr>
            <w:t>Acc</w:t>
          </w:r>
          <w:proofErr w:type="spellEnd"/>
          <w:r>
            <w:rPr>
              <w:rFonts w:eastAsia="Times New Roman"/>
              <w:i/>
              <w:iCs/>
            </w:rPr>
            <w:t xml:space="preserve"> Chem Res</w:t>
          </w:r>
          <w:r>
            <w:rPr>
              <w:rFonts w:eastAsia="Times New Roman"/>
            </w:rPr>
            <w:t xml:space="preserve"> </w:t>
          </w:r>
          <w:r>
            <w:rPr>
              <w:rFonts w:eastAsia="Times New Roman"/>
              <w:b/>
              <w:bCs/>
            </w:rPr>
            <w:t>47</w:t>
          </w:r>
          <w:r>
            <w:rPr>
              <w:rFonts w:eastAsia="Times New Roman"/>
            </w:rPr>
            <w:t>, 3522–3529 (2014).</w:t>
          </w:r>
        </w:p>
        <w:p w14:paraId="76D2E279" w14:textId="77777777" w:rsidR="00D47C44" w:rsidRDefault="00D47C44">
          <w:pPr>
            <w:autoSpaceDE w:val="0"/>
            <w:autoSpaceDN w:val="0"/>
            <w:ind w:hanging="640"/>
            <w:divId w:val="1468820022"/>
            <w:rPr>
              <w:rFonts w:eastAsia="Times New Roman"/>
            </w:rPr>
          </w:pPr>
          <w:r>
            <w:rPr>
              <w:rFonts w:eastAsia="Times New Roman"/>
            </w:rPr>
            <w:t>3.</w:t>
          </w:r>
          <w:r>
            <w:rPr>
              <w:rFonts w:eastAsia="Times New Roman"/>
            </w:rPr>
            <w:tab/>
            <w:t xml:space="preserve">Cheng, J. &amp; </w:t>
          </w:r>
          <w:proofErr w:type="spellStart"/>
          <w:r>
            <w:rPr>
              <w:rFonts w:eastAsia="Times New Roman"/>
            </w:rPr>
            <w:t>Vandevondele</w:t>
          </w:r>
          <w:proofErr w:type="spellEnd"/>
          <w:r>
            <w:rPr>
              <w:rFonts w:eastAsia="Times New Roman"/>
            </w:rPr>
            <w:t xml:space="preserve">, J. Calculation of Electrochemical Energy Levels in Water Using the Random Phase Approximation and a Double Hybrid Functional. </w:t>
          </w:r>
          <w:r>
            <w:rPr>
              <w:rFonts w:eastAsia="Times New Roman"/>
              <w:i/>
              <w:iCs/>
            </w:rPr>
            <w:t>Phys Rev Lett</w:t>
          </w:r>
          <w:r>
            <w:rPr>
              <w:rFonts w:eastAsia="Times New Roman"/>
            </w:rPr>
            <w:t xml:space="preserve"> </w:t>
          </w:r>
          <w:r>
            <w:rPr>
              <w:rFonts w:eastAsia="Times New Roman"/>
              <w:b/>
              <w:bCs/>
            </w:rPr>
            <w:t>116</w:t>
          </w:r>
          <w:r>
            <w:rPr>
              <w:rFonts w:eastAsia="Times New Roman"/>
            </w:rPr>
            <w:t>, 086402 (2016).</w:t>
          </w:r>
        </w:p>
        <w:p w14:paraId="13473F29" w14:textId="77777777" w:rsidR="00D47C44" w:rsidRDefault="00D47C44">
          <w:pPr>
            <w:autoSpaceDE w:val="0"/>
            <w:autoSpaceDN w:val="0"/>
            <w:ind w:hanging="640"/>
            <w:divId w:val="1363433583"/>
            <w:rPr>
              <w:rFonts w:eastAsia="Times New Roman"/>
            </w:rPr>
          </w:pPr>
          <w:r>
            <w:rPr>
              <w:rFonts w:eastAsia="Times New Roman"/>
            </w:rPr>
            <w:t>4.</w:t>
          </w:r>
          <w:r>
            <w:rPr>
              <w:rFonts w:eastAsia="Times New Roman"/>
            </w:rPr>
            <w:tab/>
            <w:t xml:space="preserve">Le, J., Iannuzzi, M., Cuesta, A. &amp; Cheng, J. Determining Potentials of Zero Charge of Metal Electrodes versus the Standard Hydrogen Electrode from Density-Functional-Theory-Based Molecular Dynamics. </w:t>
          </w:r>
          <w:r>
            <w:rPr>
              <w:rFonts w:eastAsia="Times New Roman"/>
              <w:i/>
              <w:iCs/>
            </w:rPr>
            <w:t>Phys Rev Lett</w:t>
          </w:r>
          <w:r>
            <w:rPr>
              <w:rFonts w:eastAsia="Times New Roman"/>
            </w:rPr>
            <w:t xml:space="preserve"> </w:t>
          </w:r>
          <w:r>
            <w:rPr>
              <w:rFonts w:eastAsia="Times New Roman"/>
              <w:b/>
              <w:bCs/>
            </w:rPr>
            <w:t>119</w:t>
          </w:r>
          <w:r>
            <w:rPr>
              <w:rFonts w:eastAsia="Times New Roman"/>
            </w:rPr>
            <w:t>, 016801 (2017).</w:t>
          </w:r>
        </w:p>
        <w:p w14:paraId="1ACEB9F9" w14:textId="2F4EBD78" w:rsidR="00182F09" w:rsidRDefault="00D47C44" w:rsidP="00AA38C1">
          <w:pPr>
            <w:jc w:val="both"/>
            <w:rPr>
              <w:rFonts w:eastAsia="Times New Roman"/>
            </w:rPr>
          </w:pPr>
          <w:r>
            <w:rPr>
              <w:rFonts w:eastAsia="Times New Roman"/>
            </w:rPr>
            <w:t> </w:t>
          </w:r>
        </w:p>
      </w:sdtContent>
    </w:sdt>
    <w:sectPr w:rsidR="00182F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77848"/>
    <w:multiLevelType w:val="multilevel"/>
    <w:tmpl w:val="0809001D"/>
    <w:styleLink w:val="Thesis-UOA"/>
    <w:lvl w:ilvl="0">
      <w:start w:val="1"/>
      <w:numFmt w:val="decimal"/>
      <w:lvlText w:val="%1)"/>
      <w:lvlJc w:val="left"/>
      <w:pPr>
        <w:ind w:left="360" w:hanging="360"/>
      </w:pPr>
      <w:rPr>
        <w:rFonts w:ascii="Times New Roman" w:hAnsi="Times New Roman"/>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ED05A69"/>
    <w:multiLevelType w:val="multilevel"/>
    <w:tmpl w:val="8828F748"/>
    <w:styleLink w:val="uoa-final"/>
    <w:lvl w:ilvl="0">
      <w:start w:val="1"/>
      <w:numFmt w:val="decimal"/>
      <w:lvlText w:val="%1."/>
      <w:lvlJc w:val="left"/>
      <w:pPr>
        <w:ind w:left="360" w:hanging="360"/>
      </w:pPr>
      <w:rPr>
        <w:rFonts w:ascii="Times New Roman" w:hAnsi="Times New Roman"/>
      </w:rPr>
    </w:lvl>
    <w:lvl w:ilvl="1">
      <w:start w:val="1"/>
      <w:numFmt w:val="decimal"/>
      <w:lvlText w:val="%1.%2."/>
      <w:lvlJc w:val="left"/>
      <w:pPr>
        <w:ind w:left="792" w:hanging="432"/>
      </w:pPr>
      <w:rPr>
        <w:rFonts w:ascii="Times New Roman" w:hAnsi="Times New Roman"/>
      </w:rPr>
    </w:lvl>
    <w:lvl w:ilvl="2">
      <w:start w:val="1"/>
      <w:numFmt w:val="decimal"/>
      <w:lvlText w:val="%1.%2.%3."/>
      <w:lvlJc w:val="left"/>
      <w:pPr>
        <w:ind w:left="1224" w:hanging="504"/>
      </w:pPr>
      <w:rPr>
        <w:rFonts w:ascii="Times New Roman" w:hAnsi="Times New Roman"/>
      </w:rPr>
    </w:lvl>
    <w:lvl w:ilvl="3">
      <w:start w:val="1"/>
      <w:numFmt w:val="decimal"/>
      <w:lvlText w:val="%1.%2.%3.%4."/>
      <w:lvlJc w:val="left"/>
      <w:pPr>
        <w:ind w:left="1728" w:hanging="648"/>
      </w:pPr>
      <w:rPr>
        <w:rFonts w:ascii="Times New Roman" w:hAnsi="Times New Roman"/>
      </w:rPr>
    </w:lvl>
    <w:lvl w:ilvl="4">
      <w:start w:val="1"/>
      <w:numFmt w:val="decimal"/>
      <w:lvlText w:val="%1.%2.%3.%4.%5."/>
      <w:lvlJc w:val="left"/>
      <w:pPr>
        <w:ind w:left="2232" w:hanging="792"/>
      </w:pPr>
      <w:rPr>
        <w:rFonts w:ascii="Times New Roman" w:hAnsi="Times New Roman"/>
      </w:rPr>
    </w:lvl>
    <w:lvl w:ilvl="5">
      <w:start w:val="1"/>
      <w:numFmt w:val="decimal"/>
      <w:lvlText w:val="%1.%2.%3.%4.%5.%6."/>
      <w:lvlJc w:val="left"/>
      <w:pPr>
        <w:ind w:left="2736" w:hanging="936"/>
      </w:pPr>
      <w:rPr>
        <w:rFonts w:ascii="Times New Roman" w:hAnsi="Times New Roman"/>
      </w:rPr>
    </w:lvl>
    <w:lvl w:ilvl="6">
      <w:start w:val="1"/>
      <w:numFmt w:val="decimal"/>
      <w:lvlText w:val="%1.%2.%3.%4.%5.%6.%7."/>
      <w:lvlJc w:val="left"/>
      <w:pPr>
        <w:ind w:left="3240" w:hanging="1080"/>
      </w:pPr>
      <w:rPr>
        <w:rFonts w:ascii="Times New Roman" w:hAnsi="Times New Roman"/>
      </w:rPr>
    </w:lvl>
    <w:lvl w:ilvl="7">
      <w:start w:val="1"/>
      <w:numFmt w:val="decimal"/>
      <w:lvlText w:val="%1.%2.%3.%4.%5.%6.%7.%8."/>
      <w:lvlJc w:val="left"/>
      <w:pPr>
        <w:ind w:left="3744" w:hanging="1224"/>
      </w:pPr>
      <w:rPr>
        <w:rFonts w:ascii="Times New Roman" w:hAnsi="Times New Roman"/>
      </w:rPr>
    </w:lvl>
    <w:lvl w:ilvl="8">
      <w:start w:val="1"/>
      <w:numFmt w:val="decimal"/>
      <w:lvlText w:val="%1.%2.%3.%4.%5.%6.%7.%8.%9."/>
      <w:lvlJc w:val="left"/>
      <w:pPr>
        <w:ind w:left="4320" w:hanging="1440"/>
      </w:pPr>
      <w:rPr>
        <w:rFonts w:ascii="Times New Roman" w:hAnsi="Times New Roman"/>
      </w:rPr>
    </w:lvl>
  </w:abstractNum>
  <w:abstractNum w:abstractNumId="2" w15:restartNumberingAfterBreak="0">
    <w:nsid w:val="5A5C3531"/>
    <w:multiLevelType w:val="multilevel"/>
    <w:tmpl w:val="08090025"/>
    <w:styleLink w:val="Thesis"/>
    <w:lvl w:ilvl="0">
      <w:start w:val="1"/>
      <w:numFmt w:val="decimal"/>
      <w:lvlText w:val="%1"/>
      <w:lvlJc w:val="left"/>
      <w:pPr>
        <w:ind w:left="432" w:hanging="432"/>
      </w:pPr>
      <w:rPr>
        <w:color w:val="auto"/>
      </w:rPr>
    </w:lvl>
    <w:lvl w:ilvl="1">
      <w:start w:val="1"/>
      <w:numFmt w:val="decimal"/>
      <w:lvlText w:val="%1.%2"/>
      <w:lvlJc w:val="left"/>
      <w:pPr>
        <w:ind w:left="1296" w:hanging="576"/>
      </w:pPr>
    </w:lvl>
    <w:lvl w:ilvl="2">
      <w:start w:val="1"/>
      <w:numFmt w:val="decimal"/>
      <w:lvlText w:val="%1.%2.%3"/>
      <w:lvlJc w:val="left"/>
      <w:pPr>
        <w:ind w:left="2160" w:hanging="720"/>
      </w:pPr>
    </w:lvl>
    <w:lvl w:ilvl="3">
      <w:start w:val="1"/>
      <w:numFmt w:val="decimal"/>
      <w:lvlText w:val="%1.%2.%3.%4"/>
      <w:lvlJc w:val="left"/>
      <w:pPr>
        <w:ind w:left="3024" w:hanging="864"/>
      </w:pPr>
    </w:lvl>
    <w:lvl w:ilvl="4">
      <w:start w:val="1"/>
      <w:numFmt w:val="decimal"/>
      <w:lvlText w:val="%1.%2.%3.%4.%5"/>
      <w:lvlJc w:val="left"/>
      <w:pPr>
        <w:ind w:left="3888" w:hanging="1008"/>
      </w:pPr>
    </w:lvl>
    <w:lvl w:ilvl="5">
      <w:start w:val="1"/>
      <w:numFmt w:val="decimal"/>
      <w:lvlText w:val="%1.%2.%3.%4.%5.%6"/>
      <w:lvlJc w:val="left"/>
      <w:pPr>
        <w:ind w:left="4752" w:hanging="1152"/>
      </w:pPr>
    </w:lvl>
    <w:lvl w:ilvl="6">
      <w:start w:val="1"/>
      <w:numFmt w:val="decimal"/>
      <w:lvlText w:val="%1.%2.%3.%4.%5.%6.%7"/>
      <w:lvlJc w:val="left"/>
      <w:pPr>
        <w:ind w:left="5616" w:hanging="1296"/>
      </w:pPr>
    </w:lvl>
    <w:lvl w:ilvl="7">
      <w:start w:val="1"/>
      <w:numFmt w:val="decimal"/>
      <w:lvlText w:val="%1.%2.%3.%4.%5.%6.%7.%8"/>
      <w:lvlJc w:val="left"/>
      <w:pPr>
        <w:ind w:left="6480" w:hanging="1440"/>
      </w:pPr>
    </w:lvl>
    <w:lvl w:ilvl="8">
      <w:start w:val="1"/>
      <w:numFmt w:val="decimal"/>
      <w:lvlText w:val="%1.%2.%3.%4.%5.%6.%7.%8.%9"/>
      <w:lvlJc w:val="left"/>
      <w:pPr>
        <w:ind w:left="7344" w:hanging="1584"/>
      </w:pPr>
    </w:lvl>
  </w:abstractNum>
  <w:num w:numId="1" w16cid:durableId="1231044320">
    <w:abstractNumId w:val="2"/>
  </w:num>
  <w:num w:numId="2" w16cid:durableId="931284675">
    <w:abstractNumId w:val="0"/>
  </w:num>
  <w:num w:numId="3" w16cid:durableId="720204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916"/>
    <w:rsid w:val="00022F94"/>
    <w:rsid w:val="0007449F"/>
    <w:rsid w:val="000832E0"/>
    <w:rsid w:val="00092856"/>
    <w:rsid w:val="00095298"/>
    <w:rsid w:val="000B4A1F"/>
    <w:rsid w:val="00130E05"/>
    <w:rsid w:val="00134F9B"/>
    <w:rsid w:val="0017589E"/>
    <w:rsid w:val="00182F09"/>
    <w:rsid w:val="00183CCC"/>
    <w:rsid w:val="001A0611"/>
    <w:rsid w:val="001A6CAB"/>
    <w:rsid w:val="001B0F06"/>
    <w:rsid w:val="001C0DA7"/>
    <w:rsid w:val="001C5931"/>
    <w:rsid w:val="001D24FB"/>
    <w:rsid w:val="001E0282"/>
    <w:rsid w:val="001E7C52"/>
    <w:rsid w:val="001F7C11"/>
    <w:rsid w:val="002575AD"/>
    <w:rsid w:val="00263847"/>
    <w:rsid w:val="0027686B"/>
    <w:rsid w:val="00283BB9"/>
    <w:rsid w:val="002D7AFA"/>
    <w:rsid w:val="002F32FC"/>
    <w:rsid w:val="00317A00"/>
    <w:rsid w:val="00377B04"/>
    <w:rsid w:val="003A4E52"/>
    <w:rsid w:val="004014BC"/>
    <w:rsid w:val="00413C64"/>
    <w:rsid w:val="00420728"/>
    <w:rsid w:val="004A0113"/>
    <w:rsid w:val="004A040E"/>
    <w:rsid w:val="004A40DA"/>
    <w:rsid w:val="004B0916"/>
    <w:rsid w:val="004C1702"/>
    <w:rsid w:val="00515D5A"/>
    <w:rsid w:val="00525197"/>
    <w:rsid w:val="005528F8"/>
    <w:rsid w:val="005C1740"/>
    <w:rsid w:val="00642B8B"/>
    <w:rsid w:val="006B0237"/>
    <w:rsid w:val="006F3D08"/>
    <w:rsid w:val="007041BA"/>
    <w:rsid w:val="00731BBE"/>
    <w:rsid w:val="00760E4C"/>
    <w:rsid w:val="0078221C"/>
    <w:rsid w:val="00797B48"/>
    <w:rsid w:val="007F2D6C"/>
    <w:rsid w:val="00814F88"/>
    <w:rsid w:val="0084376A"/>
    <w:rsid w:val="008509B8"/>
    <w:rsid w:val="008760D6"/>
    <w:rsid w:val="00881387"/>
    <w:rsid w:val="008D7C0F"/>
    <w:rsid w:val="009025B6"/>
    <w:rsid w:val="00955E9B"/>
    <w:rsid w:val="009953C9"/>
    <w:rsid w:val="009A2974"/>
    <w:rsid w:val="009A36BC"/>
    <w:rsid w:val="009B35A9"/>
    <w:rsid w:val="009C0694"/>
    <w:rsid w:val="009F60D4"/>
    <w:rsid w:val="00A30D33"/>
    <w:rsid w:val="00A35F69"/>
    <w:rsid w:val="00A505E8"/>
    <w:rsid w:val="00A8313A"/>
    <w:rsid w:val="00A91EC6"/>
    <w:rsid w:val="00AA1FC8"/>
    <w:rsid w:val="00AA2D37"/>
    <w:rsid w:val="00AA38C1"/>
    <w:rsid w:val="00B05333"/>
    <w:rsid w:val="00BE4404"/>
    <w:rsid w:val="00C22546"/>
    <w:rsid w:val="00C874C6"/>
    <w:rsid w:val="00CF1560"/>
    <w:rsid w:val="00D24B70"/>
    <w:rsid w:val="00D47C44"/>
    <w:rsid w:val="00D57F88"/>
    <w:rsid w:val="00D74906"/>
    <w:rsid w:val="00E64228"/>
    <w:rsid w:val="00E70704"/>
    <w:rsid w:val="00E717A0"/>
    <w:rsid w:val="00E769A3"/>
    <w:rsid w:val="00E77C2F"/>
    <w:rsid w:val="00E81D80"/>
    <w:rsid w:val="00E94073"/>
    <w:rsid w:val="00EA210D"/>
    <w:rsid w:val="00EB704C"/>
    <w:rsid w:val="00EC33EB"/>
    <w:rsid w:val="00EE0796"/>
    <w:rsid w:val="00F10189"/>
    <w:rsid w:val="00F677C9"/>
    <w:rsid w:val="00FB0B2F"/>
    <w:rsid w:val="00FB0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E2D1416"/>
  <w15:chartTrackingRefBased/>
  <w15:docId w15:val="{2E48B6E4-4BCC-427B-A94E-FFB5004C8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9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B09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B091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B091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091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09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09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09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09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OA-heading">
    <w:name w:val="UOA-heading"/>
    <w:link w:val="UOA-headingChar"/>
    <w:qFormat/>
    <w:rsid w:val="00E769A3"/>
    <w:pPr>
      <w:spacing w:line="360" w:lineRule="auto"/>
      <w:jc w:val="center"/>
    </w:pPr>
    <w:rPr>
      <w:b/>
      <w:sz w:val="28"/>
    </w:rPr>
  </w:style>
  <w:style w:type="character" w:customStyle="1" w:styleId="UOA-headingChar">
    <w:name w:val="UOA-heading Char"/>
    <w:basedOn w:val="DefaultParagraphFont"/>
    <w:link w:val="UOA-heading"/>
    <w:rsid w:val="00E769A3"/>
    <w:rPr>
      <w:b/>
      <w:sz w:val="28"/>
    </w:rPr>
  </w:style>
  <w:style w:type="paragraph" w:customStyle="1" w:styleId="UOA-Subheading">
    <w:name w:val="UOA-Subheading"/>
    <w:basedOn w:val="UOA-heading"/>
    <w:link w:val="UOA-SubheadingChar"/>
    <w:qFormat/>
    <w:rsid w:val="00E769A3"/>
    <w:rPr>
      <w:sz w:val="24"/>
    </w:rPr>
  </w:style>
  <w:style w:type="character" w:customStyle="1" w:styleId="UOA-SubheadingChar">
    <w:name w:val="UOA-Subheading Char"/>
    <w:basedOn w:val="UOA-headingChar"/>
    <w:link w:val="UOA-Subheading"/>
    <w:rsid w:val="00E769A3"/>
    <w:rPr>
      <w:b/>
      <w:sz w:val="24"/>
    </w:rPr>
  </w:style>
  <w:style w:type="paragraph" w:customStyle="1" w:styleId="UOA-content">
    <w:name w:val="UOA-content"/>
    <w:link w:val="UOA-contentChar"/>
    <w:qFormat/>
    <w:rsid w:val="00E769A3"/>
    <w:pPr>
      <w:spacing w:line="240" w:lineRule="auto"/>
      <w:jc w:val="both"/>
    </w:pPr>
  </w:style>
  <w:style w:type="character" w:customStyle="1" w:styleId="UOA-contentChar">
    <w:name w:val="UOA-content Char"/>
    <w:basedOn w:val="DefaultParagraphFont"/>
    <w:link w:val="UOA-content"/>
    <w:rsid w:val="00E769A3"/>
  </w:style>
  <w:style w:type="paragraph" w:customStyle="1" w:styleId="UOA-subheading2">
    <w:name w:val="UOA-subheading2"/>
    <w:basedOn w:val="UOA-Subheading"/>
    <w:link w:val="UOA-subheading2Char"/>
    <w:qFormat/>
    <w:rsid w:val="00E769A3"/>
  </w:style>
  <w:style w:type="character" w:customStyle="1" w:styleId="UOA-subheading2Char">
    <w:name w:val="UOA-subheading2 Char"/>
    <w:basedOn w:val="UOA-SubheadingChar"/>
    <w:link w:val="UOA-subheading2"/>
    <w:rsid w:val="00E769A3"/>
    <w:rPr>
      <w:b/>
      <w:sz w:val="24"/>
    </w:rPr>
  </w:style>
  <w:style w:type="paragraph" w:customStyle="1" w:styleId="UOA-Title">
    <w:name w:val="UOA-Title"/>
    <w:link w:val="UOA-TitleChar"/>
    <w:autoRedefine/>
    <w:qFormat/>
    <w:rsid w:val="00E769A3"/>
    <w:pPr>
      <w:spacing w:line="360" w:lineRule="auto"/>
      <w:jc w:val="center"/>
    </w:pPr>
    <w:rPr>
      <w:b/>
      <w:sz w:val="32"/>
    </w:rPr>
  </w:style>
  <w:style w:type="character" w:customStyle="1" w:styleId="UOA-TitleChar">
    <w:name w:val="UOA-Title Char"/>
    <w:basedOn w:val="DefaultParagraphFont"/>
    <w:link w:val="UOA-Title"/>
    <w:rsid w:val="00E769A3"/>
    <w:rPr>
      <w:b/>
      <w:sz w:val="32"/>
    </w:rPr>
  </w:style>
  <w:style w:type="paragraph" w:customStyle="1" w:styleId="UOA-title0">
    <w:name w:val="UOA-title"/>
    <w:link w:val="UOA-titleChar0"/>
    <w:qFormat/>
    <w:rsid w:val="00E769A3"/>
    <w:pPr>
      <w:spacing w:line="360" w:lineRule="auto"/>
      <w:jc w:val="center"/>
    </w:pPr>
    <w:rPr>
      <w:b/>
      <w:sz w:val="28"/>
    </w:rPr>
  </w:style>
  <w:style w:type="character" w:customStyle="1" w:styleId="UOA-titleChar0">
    <w:name w:val="UOA-title Char"/>
    <w:basedOn w:val="DefaultParagraphFont"/>
    <w:link w:val="UOA-title0"/>
    <w:rsid w:val="00E769A3"/>
    <w:rPr>
      <w:b/>
      <w:sz w:val="28"/>
    </w:rPr>
  </w:style>
  <w:style w:type="paragraph" w:customStyle="1" w:styleId="UOA-SH2">
    <w:name w:val="UOA-SH2"/>
    <w:basedOn w:val="UOA-Subheading"/>
    <w:link w:val="UOA-SH2Char"/>
    <w:qFormat/>
    <w:rsid w:val="00F10189"/>
    <w:pPr>
      <w:spacing w:line="259" w:lineRule="auto"/>
      <w:jc w:val="left"/>
    </w:pPr>
    <w:rPr>
      <w:rFonts w:eastAsiaTheme="majorEastAsia" w:cstheme="minorHAnsi"/>
      <w:b w:val="0"/>
      <w:sz w:val="28"/>
      <w:szCs w:val="32"/>
    </w:rPr>
  </w:style>
  <w:style w:type="character" w:customStyle="1" w:styleId="UOA-SH2Char">
    <w:name w:val="UOA-SH2 Char"/>
    <w:basedOn w:val="UOA-SubheadingChar"/>
    <w:link w:val="UOA-SH2"/>
    <w:rsid w:val="00F10189"/>
    <w:rPr>
      <w:rFonts w:eastAsiaTheme="majorEastAsia" w:cstheme="minorHAnsi"/>
      <w:b w:val="0"/>
      <w:sz w:val="28"/>
      <w:szCs w:val="32"/>
    </w:rPr>
  </w:style>
  <w:style w:type="numbering" w:customStyle="1" w:styleId="Thesis">
    <w:name w:val="Thesis"/>
    <w:uiPriority w:val="99"/>
    <w:rsid w:val="00D57F88"/>
    <w:pPr>
      <w:numPr>
        <w:numId w:val="1"/>
      </w:numPr>
    </w:pPr>
  </w:style>
  <w:style w:type="numbering" w:customStyle="1" w:styleId="Thesis-UOA">
    <w:name w:val="Thesis-UOA"/>
    <w:uiPriority w:val="99"/>
    <w:rsid w:val="00D57F88"/>
    <w:pPr>
      <w:numPr>
        <w:numId w:val="2"/>
      </w:numPr>
    </w:pPr>
  </w:style>
  <w:style w:type="numbering" w:customStyle="1" w:styleId="uoa-final">
    <w:name w:val="uoa-final"/>
    <w:uiPriority w:val="99"/>
    <w:rsid w:val="00D57F88"/>
    <w:pPr>
      <w:numPr>
        <w:numId w:val="3"/>
      </w:numPr>
    </w:pPr>
  </w:style>
  <w:style w:type="character" w:customStyle="1" w:styleId="Heading1Char">
    <w:name w:val="Heading 1 Char"/>
    <w:basedOn w:val="DefaultParagraphFont"/>
    <w:link w:val="Heading1"/>
    <w:uiPriority w:val="9"/>
    <w:rsid w:val="004B091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B091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B091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B091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091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09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09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09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0916"/>
    <w:rPr>
      <w:rFonts w:eastAsiaTheme="majorEastAsia" w:cstheme="majorBidi"/>
      <w:color w:val="272727" w:themeColor="text1" w:themeTint="D8"/>
    </w:rPr>
  </w:style>
  <w:style w:type="paragraph" w:styleId="Title">
    <w:name w:val="Title"/>
    <w:basedOn w:val="Normal"/>
    <w:next w:val="Normal"/>
    <w:link w:val="TitleChar"/>
    <w:uiPriority w:val="10"/>
    <w:qFormat/>
    <w:rsid w:val="004B09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09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09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09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0916"/>
    <w:pPr>
      <w:spacing w:before="160"/>
      <w:jc w:val="center"/>
    </w:pPr>
    <w:rPr>
      <w:i/>
      <w:iCs/>
      <w:color w:val="404040" w:themeColor="text1" w:themeTint="BF"/>
    </w:rPr>
  </w:style>
  <w:style w:type="character" w:customStyle="1" w:styleId="QuoteChar">
    <w:name w:val="Quote Char"/>
    <w:basedOn w:val="DefaultParagraphFont"/>
    <w:link w:val="Quote"/>
    <w:uiPriority w:val="29"/>
    <w:rsid w:val="004B0916"/>
    <w:rPr>
      <w:i/>
      <w:iCs/>
      <w:color w:val="404040" w:themeColor="text1" w:themeTint="BF"/>
    </w:rPr>
  </w:style>
  <w:style w:type="paragraph" w:styleId="ListParagraph">
    <w:name w:val="List Paragraph"/>
    <w:basedOn w:val="Normal"/>
    <w:uiPriority w:val="34"/>
    <w:qFormat/>
    <w:rsid w:val="004B0916"/>
    <w:pPr>
      <w:ind w:left="720"/>
      <w:contextualSpacing/>
    </w:pPr>
  </w:style>
  <w:style w:type="character" w:styleId="IntenseEmphasis">
    <w:name w:val="Intense Emphasis"/>
    <w:basedOn w:val="DefaultParagraphFont"/>
    <w:uiPriority w:val="21"/>
    <w:qFormat/>
    <w:rsid w:val="004B0916"/>
    <w:rPr>
      <w:i/>
      <w:iCs/>
      <w:color w:val="2F5496" w:themeColor="accent1" w:themeShade="BF"/>
    </w:rPr>
  </w:style>
  <w:style w:type="paragraph" w:styleId="IntenseQuote">
    <w:name w:val="Intense Quote"/>
    <w:basedOn w:val="Normal"/>
    <w:next w:val="Normal"/>
    <w:link w:val="IntenseQuoteChar"/>
    <w:uiPriority w:val="30"/>
    <w:qFormat/>
    <w:rsid w:val="004B09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B0916"/>
    <w:rPr>
      <w:i/>
      <w:iCs/>
      <w:color w:val="2F5496" w:themeColor="accent1" w:themeShade="BF"/>
    </w:rPr>
  </w:style>
  <w:style w:type="character" w:styleId="IntenseReference">
    <w:name w:val="Intense Reference"/>
    <w:basedOn w:val="DefaultParagraphFont"/>
    <w:uiPriority w:val="32"/>
    <w:qFormat/>
    <w:rsid w:val="004B0916"/>
    <w:rPr>
      <w:b/>
      <w:bCs/>
      <w:smallCaps/>
      <w:color w:val="2F5496" w:themeColor="accent1" w:themeShade="BF"/>
      <w:spacing w:val="5"/>
    </w:rPr>
  </w:style>
  <w:style w:type="character" w:styleId="Hyperlink">
    <w:name w:val="Hyperlink"/>
    <w:basedOn w:val="DefaultParagraphFont"/>
    <w:uiPriority w:val="99"/>
    <w:unhideWhenUsed/>
    <w:rsid w:val="001E0282"/>
    <w:rPr>
      <w:color w:val="0563C1" w:themeColor="hyperlink"/>
      <w:u w:val="single"/>
    </w:rPr>
  </w:style>
  <w:style w:type="character" w:styleId="UnresolvedMention">
    <w:name w:val="Unresolved Mention"/>
    <w:basedOn w:val="DefaultParagraphFont"/>
    <w:uiPriority w:val="99"/>
    <w:semiHidden/>
    <w:unhideWhenUsed/>
    <w:rsid w:val="001E0282"/>
    <w:rPr>
      <w:color w:val="605E5C"/>
      <w:shd w:val="clear" w:color="auto" w:fill="E1DFDD"/>
    </w:rPr>
  </w:style>
  <w:style w:type="character" w:styleId="PlaceholderText">
    <w:name w:val="Placeholder Text"/>
    <w:basedOn w:val="DefaultParagraphFont"/>
    <w:uiPriority w:val="99"/>
    <w:semiHidden/>
    <w:rsid w:val="00D47C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806">
      <w:bodyDiv w:val="1"/>
      <w:marLeft w:val="0"/>
      <w:marRight w:val="0"/>
      <w:marTop w:val="0"/>
      <w:marBottom w:val="0"/>
      <w:divBdr>
        <w:top w:val="none" w:sz="0" w:space="0" w:color="auto"/>
        <w:left w:val="none" w:sz="0" w:space="0" w:color="auto"/>
        <w:bottom w:val="none" w:sz="0" w:space="0" w:color="auto"/>
        <w:right w:val="none" w:sz="0" w:space="0" w:color="auto"/>
      </w:divBdr>
    </w:div>
    <w:div w:id="56513732">
      <w:bodyDiv w:val="1"/>
      <w:marLeft w:val="0"/>
      <w:marRight w:val="0"/>
      <w:marTop w:val="0"/>
      <w:marBottom w:val="0"/>
      <w:divBdr>
        <w:top w:val="none" w:sz="0" w:space="0" w:color="auto"/>
        <w:left w:val="none" w:sz="0" w:space="0" w:color="auto"/>
        <w:bottom w:val="none" w:sz="0" w:space="0" w:color="auto"/>
        <w:right w:val="none" w:sz="0" w:space="0" w:color="auto"/>
      </w:divBdr>
    </w:div>
    <w:div w:id="94788391">
      <w:bodyDiv w:val="1"/>
      <w:marLeft w:val="0"/>
      <w:marRight w:val="0"/>
      <w:marTop w:val="0"/>
      <w:marBottom w:val="0"/>
      <w:divBdr>
        <w:top w:val="none" w:sz="0" w:space="0" w:color="auto"/>
        <w:left w:val="none" w:sz="0" w:space="0" w:color="auto"/>
        <w:bottom w:val="none" w:sz="0" w:space="0" w:color="auto"/>
        <w:right w:val="none" w:sz="0" w:space="0" w:color="auto"/>
      </w:divBdr>
    </w:div>
    <w:div w:id="139738069">
      <w:bodyDiv w:val="1"/>
      <w:marLeft w:val="0"/>
      <w:marRight w:val="0"/>
      <w:marTop w:val="0"/>
      <w:marBottom w:val="0"/>
      <w:divBdr>
        <w:top w:val="none" w:sz="0" w:space="0" w:color="auto"/>
        <w:left w:val="none" w:sz="0" w:space="0" w:color="auto"/>
        <w:bottom w:val="none" w:sz="0" w:space="0" w:color="auto"/>
        <w:right w:val="none" w:sz="0" w:space="0" w:color="auto"/>
      </w:divBdr>
    </w:div>
    <w:div w:id="603658449">
      <w:bodyDiv w:val="1"/>
      <w:marLeft w:val="0"/>
      <w:marRight w:val="0"/>
      <w:marTop w:val="0"/>
      <w:marBottom w:val="0"/>
      <w:divBdr>
        <w:top w:val="none" w:sz="0" w:space="0" w:color="auto"/>
        <w:left w:val="none" w:sz="0" w:space="0" w:color="auto"/>
        <w:bottom w:val="none" w:sz="0" w:space="0" w:color="auto"/>
        <w:right w:val="none" w:sz="0" w:space="0" w:color="auto"/>
      </w:divBdr>
    </w:div>
    <w:div w:id="616987400">
      <w:bodyDiv w:val="1"/>
      <w:marLeft w:val="0"/>
      <w:marRight w:val="0"/>
      <w:marTop w:val="0"/>
      <w:marBottom w:val="0"/>
      <w:divBdr>
        <w:top w:val="none" w:sz="0" w:space="0" w:color="auto"/>
        <w:left w:val="none" w:sz="0" w:space="0" w:color="auto"/>
        <w:bottom w:val="none" w:sz="0" w:space="0" w:color="auto"/>
        <w:right w:val="none" w:sz="0" w:space="0" w:color="auto"/>
      </w:divBdr>
    </w:div>
    <w:div w:id="800654261">
      <w:bodyDiv w:val="1"/>
      <w:marLeft w:val="0"/>
      <w:marRight w:val="0"/>
      <w:marTop w:val="0"/>
      <w:marBottom w:val="0"/>
      <w:divBdr>
        <w:top w:val="none" w:sz="0" w:space="0" w:color="auto"/>
        <w:left w:val="none" w:sz="0" w:space="0" w:color="auto"/>
        <w:bottom w:val="none" w:sz="0" w:space="0" w:color="auto"/>
        <w:right w:val="none" w:sz="0" w:space="0" w:color="auto"/>
      </w:divBdr>
    </w:div>
    <w:div w:id="891115759">
      <w:bodyDiv w:val="1"/>
      <w:marLeft w:val="0"/>
      <w:marRight w:val="0"/>
      <w:marTop w:val="0"/>
      <w:marBottom w:val="0"/>
      <w:divBdr>
        <w:top w:val="none" w:sz="0" w:space="0" w:color="auto"/>
        <w:left w:val="none" w:sz="0" w:space="0" w:color="auto"/>
        <w:bottom w:val="none" w:sz="0" w:space="0" w:color="auto"/>
        <w:right w:val="none" w:sz="0" w:space="0" w:color="auto"/>
      </w:divBdr>
    </w:div>
    <w:div w:id="1169518468">
      <w:bodyDiv w:val="1"/>
      <w:marLeft w:val="0"/>
      <w:marRight w:val="0"/>
      <w:marTop w:val="0"/>
      <w:marBottom w:val="0"/>
      <w:divBdr>
        <w:top w:val="none" w:sz="0" w:space="0" w:color="auto"/>
        <w:left w:val="none" w:sz="0" w:space="0" w:color="auto"/>
        <w:bottom w:val="none" w:sz="0" w:space="0" w:color="auto"/>
        <w:right w:val="none" w:sz="0" w:space="0" w:color="auto"/>
      </w:divBdr>
      <w:divsChild>
        <w:div w:id="258217744">
          <w:marLeft w:val="640"/>
          <w:marRight w:val="0"/>
          <w:marTop w:val="0"/>
          <w:marBottom w:val="0"/>
          <w:divBdr>
            <w:top w:val="none" w:sz="0" w:space="0" w:color="auto"/>
            <w:left w:val="none" w:sz="0" w:space="0" w:color="auto"/>
            <w:bottom w:val="none" w:sz="0" w:space="0" w:color="auto"/>
            <w:right w:val="none" w:sz="0" w:space="0" w:color="auto"/>
          </w:divBdr>
        </w:div>
        <w:div w:id="1388993998">
          <w:marLeft w:val="640"/>
          <w:marRight w:val="0"/>
          <w:marTop w:val="0"/>
          <w:marBottom w:val="0"/>
          <w:divBdr>
            <w:top w:val="none" w:sz="0" w:space="0" w:color="auto"/>
            <w:left w:val="none" w:sz="0" w:space="0" w:color="auto"/>
            <w:bottom w:val="none" w:sz="0" w:space="0" w:color="auto"/>
            <w:right w:val="none" w:sz="0" w:space="0" w:color="auto"/>
          </w:divBdr>
        </w:div>
        <w:div w:id="1468820022">
          <w:marLeft w:val="640"/>
          <w:marRight w:val="0"/>
          <w:marTop w:val="0"/>
          <w:marBottom w:val="0"/>
          <w:divBdr>
            <w:top w:val="none" w:sz="0" w:space="0" w:color="auto"/>
            <w:left w:val="none" w:sz="0" w:space="0" w:color="auto"/>
            <w:bottom w:val="none" w:sz="0" w:space="0" w:color="auto"/>
            <w:right w:val="none" w:sz="0" w:space="0" w:color="auto"/>
          </w:divBdr>
        </w:div>
        <w:div w:id="1363433583">
          <w:marLeft w:val="640"/>
          <w:marRight w:val="0"/>
          <w:marTop w:val="0"/>
          <w:marBottom w:val="0"/>
          <w:divBdr>
            <w:top w:val="none" w:sz="0" w:space="0" w:color="auto"/>
            <w:left w:val="none" w:sz="0" w:space="0" w:color="auto"/>
            <w:bottom w:val="none" w:sz="0" w:space="0" w:color="auto"/>
            <w:right w:val="none" w:sz="0" w:space="0" w:color="auto"/>
          </w:divBdr>
        </w:div>
      </w:divsChild>
    </w:div>
    <w:div w:id="1674381120">
      <w:bodyDiv w:val="1"/>
      <w:marLeft w:val="0"/>
      <w:marRight w:val="0"/>
      <w:marTop w:val="0"/>
      <w:marBottom w:val="0"/>
      <w:divBdr>
        <w:top w:val="none" w:sz="0" w:space="0" w:color="auto"/>
        <w:left w:val="none" w:sz="0" w:space="0" w:color="auto"/>
        <w:bottom w:val="none" w:sz="0" w:space="0" w:color="auto"/>
        <w:right w:val="none" w:sz="0" w:space="0" w:color="auto"/>
      </w:divBdr>
    </w:div>
    <w:div w:id="1929003466">
      <w:bodyDiv w:val="1"/>
      <w:marLeft w:val="0"/>
      <w:marRight w:val="0"/>
      <w:marTop w:val="0"/>
      <w:marBottom w:val="0"/>
      <w:divBdr>
        <w:top w:val="none" w:sz="0" w:space="0" w:color="auto"/>
        <w:left w:val="none" w:sz="0" w:space="0" w:color="auto"/>
        <w:bottom w:val="none" w:sz="0" w:space="0" w:color="auto"/>
        <w:right w:val="none" w:sz="0" w:space="0" w:color="auto"/>
      </w:divBdr>
      <w:divsChild>
        <w:div w:id="936712119">
          <w:marLeft w:val="480"/>
          <w:marRight w:val="0"/>
          <w:marTop w:val="0"/>
          <w:marBottom w:val="0"/>
          <w:divBdr>
            <w:top w:val="none" w:sz="0" w:space="0" w:color="auto"/>
            <w:left w:val="none" w:sz="0" w:space="0" w:color="auto"/>
            <w:bottom w:val="none" w:sz="0" w:space="0" w:color="auto"/>
            <w:right w:val="none" w:sz="0" w:space="0" w:color="auto"/>
          </w:divBdr>
        </w:div>
        <w:div w:id="1583637646">
          <w:marLeft w:val="480"/>
          <w:marRight w:val="0"/>
          <w:marTop w:val="0"/>
          <w:marBottom w:val="0"/>
          <w:divBdr>
            <w:top w:val="none" w:sz="0" w:space="0" w:color="auto"/>
            <w:left w:val="none" w:sz="0" w:space="0" w:color="auto"/>
            <w:bottom w:val="none" w:sz="0" w:space="0" w:color="auto"/>
            <w:right w:val="none" w:sz="0" w:space="0" w:color="auto"/>
          </w:divBdr>
        </w:div>
        <w:div w:id="1016613277">
          <w:marLeft w:val="480"/>
          <w:marRight w:val="0"/>
          <w:marTop w:val="0"/>
          <w:marBottom w:val="0"/>
          <w:divBdr>
            <w:top w:val="none" w:sz="0" w:space="0" w:color="auto"/>
            <w:left w:val="none" w:sz="0" w:space="0" w:color="auto"/>
            <w:bottom w:val="none" w:sz="0" w:space="0" w:color="auto"/>
            <w:right w:val="none" w:sz="0" w:space="0" w:color="auto"/>
          </w:divBdr>
        </w:div>
        <w:div w:id="488257609">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oleObject" Target="embeddings/oleObject1.bin"/><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mailto:angel.cuestaciscar@abdn.ac.uk" TargetMode="External"/><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085F0F1A154E1FBAC4DD5E17DBB56B"/>
        <w:category>
          <w:name w:val="General"/>
          <w:gallery w:val="placeholder"/>
        </w:category>
        <w:types>
          <w:type w:val="bbPlcHdr"/>
        </w:types>
        <w:behaviors>
          <w:behavior w:val="content"/>
        </w:behaviors>
        <w:guid w:val="{A2D0C6E9-E2A7-43B3-8076-2B9861045B94}"/>
      </w:docPartPr>
      <w:docPartBody>
        <w:p w:rsidR="00BB1028" w:rsidRDefault="00951816" w:rsidP="00951816">
          <w:pPr>
            <w:pStyle w:val="FF085F0F1A154E1FBAC4DD5E17DBB56B"/>
          </w:pPr>
          <w:r w:rsidRPr="004C0AA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7A29A03-9CB1-4491-80E5-C495C53440C0}"/>
      </w:docPartPr>
      <w:docPartBody>
        <w:p w:rsidR="00BB1028" w:rsidRDefault="00951816">
          <w:r w:rsidRPr="0030298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816"/>
    <w:rsid w:val="00951816"/>
    <w:rsid w:val="00BB1028"/>
    <w:rsid w:val="00D219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1816"/>
    <w:rPr>
      <w:color w:val="666666"/>
    </w:rPr>
  </w:style>
  <w:style w:type="paragraph" w:customStyle="1" w:styleId="FF085F0F1A154E1FBAC4DD5E17DBB56B">
    <w:name w:val="FF085F0F1A154E1FBAC4DD5E17DBB56B"/>
    <w:rsid w:val="009518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D50F616-58FD-4FAD-B82D-F5ED53DF675D}">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cc62941f-9a7b-4735-8f7c-3020d7dfe901&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&quot;,&quot;citationItems&quot;:[{&quot;id&quot;:&quot;7496da6c-8ae6-3b87-8b14-e9189f4e7d82&quot;,&quot;itemData&quot;:{&quot;type&quot;:&quot;article-journal&quot;,&quot;id&quot;:&quot;7496da6c-8ae6-3b87-8b14-e9189f4e7d82&quot;,&quot;title&quot;:&quot;Redox potentials and pKa for benzoquinone from density functional theory based molecular dynamics&quot;,&quot;author&quot;:[{&quot;family&quot;:&quot;Cheng&quot;,&quot;given&quot;:&quot;Jun&quot;,&quot;parse-names&quot;:false,&quot;dropping-particle&quot;:&quot;&quot;,&quot;non-dropping-particle&quot;:&quot;&quot;},{&quot;family&quot;:&quot;Sulpizi&quot;,&quot;given&quot;:&quot;Marialore&quot;,&quot;parse-names&quot;:false,&quot;dropping-particle&quot;:&quot;&quot;,&quot;non-dropping-particle&quot;:&quot;&quot;},{&quot;family&quot;:&quot;Sprik&quot;,&quot;given&quot;:&quot;Michiel&quot;,&quot;parse-names&quot;:false,&quot;dropping-particle&quot;:&quot;&quot;,&quot;non-dropping-particle&quot;:&quot;&quot;}],&quot;container-title&quot;:&quot;Journal of Chemical Physics&quot;,&quot;accessed&quot;:{&quot;date-parts&quot;:[[2024,4,4]]},&quot;DOI&quot;:&quot;10.1063/1.3250438/317172&quot;,&quot;ISSN&quot;:&quot;00219606&quot;,&quot;PMID&quot;:&quot;20568869&quot;,&quot;URL&quot;:&quot;/aip/jcp/article/131/15/154504/317172/Redox-potentials-and-pKa-for-benzoquinone-from&quot;,&quot;issued&quot;:{&quot;date-parts&quot;:[[2009,10,21]]},&quot;page&quot;:&quot;154504&quot;,&quot;abstract&quot;:&quot;The density functional theory based molecular dynamics (DFTMD) method for the computation of redox free energies presented in previous publications and the more recent modification for computation of acidity constants are reviewed. The method uses a half reaction scheme based on reversible insertion/removal of electrons and protons. The proton insertion is assisted by restraining potentials acting as chaperones. The procedure for relating the calculated deprotonation free energies to Brønsted acidities (pKa) and the oxidation free energies to electrode potentials with respect to the normal hydrogen electrode is discussed in some detail. The method is validated in an application to the reduction of aqueous 1,4-benzoquinone. The conversion of hydroquinone to quinone can take place via a number of alternative pathways consisting of combinations of acid dissociations, oxidations, or dehydrogenations. The free energy changes of all elementary steps (ten in total) are computed. The accuracy of the calculations is assessed by comparing the energies of different pathways for the same reaction (Hess's law) and by comparison to experiment. This two-sided test enables us to separate the errors related with the restrictions on length and time scales accessible to DFTMD from the errors introduced by the DFT approximation. It is found that the DFT approximation is the main source of error for oxidation free energies. © 2009 American Institute of Physics.&quot;,&quot;publisher&quot;:&quot;American Institute of Physics Inc.&quot;,&quot;issue&quot;:&quot;15&quot;,&quot;volume&quot;:&quot;131&quot;,&quot;container-title-short&quot;:&quot;&quot;},&quot;isTemporary&quot;:false}]},{&quot;citationID&quot;:&quot;MENDELEY_CITATION_3da047c3-be4c-4d40-8c31-541c533505eb&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&quot;,&quot;citationItems&quot;:[{&quot;id&quot;:&quot;10915b58-dc6c-3ec1-bb41-908e23d858fd&quot;,&quot;itemData&quot;:{&quot;type&quot;:&quot;article-journal&quot;,&quot;id&quot;:&quot;10915b58-dc6c-3ec1-bb41-908e23d858fd&quot;,&quot;title&quot;:&quot;Redox Potentials and Acidity Constants from Density Functional Theory Based Molecular Dynamics&quot;,&quot;author&quot;:[{&quot;family&quot;:&quot;Cheng&quot;,&quot;given&quot;:&quot;Jun&quot;,&quot;parse-names&quot;:false,&quot;dropping-particle&quot;:&quot;&quot;,&quot;non-dropping-particle&quot;:&quot;&quot;},{&quot;family&quot;:&quot;Liu&quot;,&quot;given&quot;:&quot;Xiandong&quot;,&quot;parse-names&quot;:false,&quot;dropping-particle&quot;:&quot;&quot;,&quot;non-dropping-particle&quot;:&quot;&quot;},{&quot;family&quot;:&quot;VandeVondele&quot;,&quot;given&quot;:&quot;Joost&quot;,&quot;parse-names&quot;:false,&quot;dropping-particle&quot;:&quot;&quot;,&quot;non-dropping-particle&quot;:&quot;&quot;},{&quot;family&quot;:&quot;Sulpizi&quot;,&quot;given&quot;:&quot;Marialore&quot;,&quot;parse-names&quot;:false,&quot;dropping-particle&quot;:&quot;&quot;,&quot;non-dropping-particle&quot;:&quot;&quot;},{&quot;family&quot;:&quot;Sprik&quot;,&quot;given&quot;:&quot;Michiel&quot;,&quot;parse-names&quot;:false,&quot;dropping-particle&quot;:&quot;&quot;,&quot;non-dropping-particle&quot;:&quot;&quot;}],&quot;container-title&quot;:&quot;Accounts of Chemical Research&quot;,&quot;container-title-short&quot;:&quot;Acc Chem Res&quot;,&quot;accessed&quot;:{&quot;date-parts&quot;:[[2017,11,3]]},&quot;DOI&quot;:&quot;10.1021/ar500268y&quot;,&quot;ISSN&quot;:&quot;0001-4842&quot;,&quot;URL&quot;:&quot;http://pubs.acs.org/doi/abs/10.1021/ar500268y&quot;,&quot;issued&quot;:{&quot;date-parts&quot;:[[2014,12,16]]},&quot;page&quot;:&quot;3522-3529&quot;,&quot;abstract&quot;:&quot;ConspectusAll-atom methods treat solute and solvent at the same level of electronic structure theory and statistical mechanics. All-atom computation of acidity constants (pKa) and redox potentials is still a challenge. In this Account, we review such a method combining density functional theory based molecular dynamics (DFTMD) and free energy perturbation (FEP) methods. The key computational tool is a FEP based method for reversible insertion of a proton or electron in a periodic DFTMD model system. The free energy of insertion (work function) is computed by thermodynamic integration of vertical energy gaps obtained from total energy differences. The problem of the loss of a physical reference for ionization energies under periodic boundary conditions is solved by comparing with the proton work function computed for the same supercell. The scheme acts as a computational hydrogen electrode, and the DFTMD redox energies can be directly compared with experimental redox potentials.Consistent with the closed s...&quot;,&quot;publisher&quot;:&quot;American Chemical Society&quot;,&quot;issue&quot;:&quot;12&quot;,&quot;volume&quot;:&quot;47&quot;},&quot;isTemporary&quot;:false},{&quot;id&quot;:&quot;421e43d6-4474-3957-a7dd-55f90cd30d77&quot;,&quot;itemData&quot;:{&quot;type&quot;:&quot;article-journal&quot;,&quot;id&quot;:&quot;421e43d6-4474-3957-a7dd-55f90cd30d77&quot;,&quot;title&quot;:&quot;Calculation of Electrochemical Energy Levels in Water Using the Random Phase Approximation and a Double Hybrid Functional&quot;,&quot;author&quot;:[{&quot;family&quot;:&quot;Cheng&quot;,&quot;given&quot;:&quot;Jun&quot;,&quot;parse-names&quot;:false,&quot;dropping-particle&quot;:&quot;&quot;,&quot;non-dropping-particle&quot;:&quot;&quot;},{&quot;family&quot;:&quot;Vandevondele&quot;,&quot;given&quot;:&quot;Joost&quot;,&quot;parse-names&quot;:false,&quot;dropping-particle&quot;:&quot;&quot;,&quot;non-dropping-particle&quot;:&quot;&quot;}],&quot;container-title&quot;:&quot;Physical Review Letters&quot;,&quot;accessed&quot;:{&quot;date-parts&quot;:[[2024,4,4]]},&quot;DOI&quot;:&quot;10.1103/PHYSREVLETT.116.086402/FIGURES/3/MEDIUM&quot;,&quot;ISSN&quot;:&quot;10797114&quot;,&quot;URL&quot;:&quot;https://journals.aps.org/prl/abstract/10.1103/PhysRevLett.116.086402&quot;,&quot;issued&quot;:{&quot;date-parts&quot;:[[2016,2,25]]},&quot;page&quot;:&quot;086402&quot;,&quot;abstract&quot;:&quot;Understanding charge transfer at electrochemical interfaces requires consistent treatment of electronic energy levels in solids and in water at the same level of the electronic structure theory. Using density-functional-theory-based molecular dynamics and thermodynamic integration, the free energy levels of six redox couples in water are calculated at the level of the random phase approximation and a double hybrid density functional. The redox levels, together with the water band positions, are aligned against a computational standard hydrogen electrode, allowing for critical analysis of errors compared to the experiment. It is encouraging that both methods offer a good description of the electronic structures of the solutes and water, showing promise for a full treatment of electrochemical interfaces.&quot;,&quot;publisher&quot;:&quot;American Physical Society&quot;,&quot;issue&quot;:&quot;8&quot;,&quot;volume&quot;:&quot;116&quot;,&quot;container-title-short&quot;:&quot;Phys Rev Lett&quot;},&quot;isTemporary&quot;:false},{&quot;id&quot;:&quot;b8811df1-f92a-36ec-a773-fe3721b8c1e7&quot;,&quot;itemData&quot;:{&quot;type&quot;:&quot;article-journal&quot;,&quot;id&quot;:&quot;b8811df1-f92a-36ec-a773-fe3721b8c1e7&quot;,&quot;title&quot;:&quot;Determining Potentials of Zero Charge of Metal Electrodes versus the Standard Hydrogen Electrode from Density-Functional-Theory-Based Molecular Dynamics&quot;,&quot;author&quot;:[{&quot;family&quot;:&quot;Le&quot;,&quot;given&quot;:&quot;Jiabo&quot;,&quot;parse-names&quot;:false,&quot;dropping-particle&quot;:&quot;&quot;,&quot;non-dropping-particle&quot;:&quot;&quot;},{&quot;family&quot;:&quot;Iannuzzi&quot;,&quot;given&quot;:&quot;Marcella&quot;,&quot;parse-names&quot;:false,&quot;dropping-particle&quot;:&quot;&quot;,&quot;non-dropping-particle&quot;:&quot;&quot;},{&quot;family&quot;:&quot;Cuesta&quot;,&quot;given&quot;:&quot;Angel&quot;,&quot;parse-names&quot;:false,&quot;dropping-particle&quot;:&quot;&quot;,&quot;non-dropping-particle&quot;:&quot;&quot;},{&quot;family&quot;:&quot;Cheng&quot;,&quot;given&quot;:&quot;Jun&quot;,&quot;parse-names&quot;:false,&quot;dropping-particle&quot;:&quot;&quot;,&quot;non-dropping-particle&quot;:&quot;&quot;}],&quot;container-title&quot;:&quot;Physical Review Letters&quot;,&quot;accessed&quot;:{&quot;date-parts&quot;:[[2017,7,7]]},&quot;DOI&quot;:&quot;10.1103/PhysRevLett.119.016801&quot;,&quot;ISSN&quot;:&quot;0031-9007&quot;,&quot;URL&quot;:&quot;http://link.aps.org/doi/10.1103/PhysRevLett.119.016801&quot;,&quot;issued&quot;:{&quot;date-parts&quot;:[[2017,7,5]]},&quot;page&quot;:&quot;016801&quot;,&quot;publisher&quot;:&quot;American Physical Society&quot;,&quot;issue&quot;:&quot;1&quot;,&quot;volume&quot;:&quot;119&quot;,&quot;container-title-short&quot;:&quot;Phys Rev Lett&quot;},&quot;isTemporary&quot;:false}]},{&quot;citationID&quot;:&quot;MENDELEY_CITATION_11751146-0d29-42c0-a42d-45dcdba99019&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&quot;,&quot;citationItems&quot;:[{&quot;id&quot;:&quot;b8811df1-f92a-36ec-a773-fe3721b8c1e7&quot;,&quot;itemData&quot;:{&quot;type&quot;:&quot;article-journal&quot;,&quot;id&quot;:&quot;b8811df1-f92a-36ec-a773-fe3721b8c1e7&quot;,&quot;title&quot;:&quot;Determining Potentials of Zero Charge of Metal Electrodes versus the Standard Hydrogen Electrode from Density-Functional-Theory-Based Molecular Dynamics&quot;,&quot;author&quot;:[{&quot;family&quot;:&quot;Le&quot;,&quot;given&quot;:&quot;Jiabo&quot;,&quot;parse-names&quot;:false,&quot;dropping-particle&quot;:&quot;&quot;,&quot;non-dropping-particle&quot;:&quot;&quot;},{&quot;family&quot;:&quot;Iannuzzi&quot;,&quot;given&quot;:&quot;Marcella&quot;,&quot;parse-names&quot;:false,&quot;dropping-particle&quot;:&quot;&quot;,&quot;non-dropping-particle&quot;:&quot;&quot;},{&quot;family&quot;:&quot;Cuesta&quot;,&quot;given&quot;:&quot;Angel&quot;,&quot;parse-names&quot;:false,&quot;dropping-particle&quot;:&quot;&quot;,&quot;non-dropping-particle&quot;:&quot;&quot;},{&quot;family&quot;:&quot;Cheng&quot;,&quot;given&quot;:&quot;Jun&quot;,&quot;parse-names&quot;:false,&quot;dropping-particle&quot;:&quot;&quot;,&quot;non-dropping-particle&quot;:&quot;&quot;}],&quot;container-title&quot;:&quot;Physical Review Letters&quot;,&quot;accessed&quot;:{&quot;date-parts&quot;:[[2017,7,7]]},&quot;DOI&quot;:&quot;10.1103/PhysRevLett.119.016801&quot;,&quot;ISSN&quot;:&quot;0031-9007&quot;,&quot;URL&quot;:&quot;http://link.aps.org/doi/10.1103/PhysRevLett.119.016801&quot;,&quot;issued&quot;:{&quot;date-parts&quot;:[[2017,7,5]]},&quot;page&quot;:&quot;016801&quot;,&quot;publisher&quot;:&quot;American Physical Society&quot;,&quot;issue&quot;:&quot;1&quot;,&quot;volume&quot;:&quot;119&quot;,&quot;container-title-short&quot;:&quot;Phys Rev Lett&quot;},&quot;isTemporary&quot;:false}]},{&quot;citationID&quot;:&quot;MENDELEY_CITATION_a0754205-45d4-47dc-9031-1d09566c4fa8&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&quot;,&quot;citationItems&quot;:[{&quot;id&quot;:&quot;b8811df1-f92a-36ec-a773-fe3721b8c1e7&quot;,&quot;itemData&quot;:{&quot;type&quot;:&quot;article-journal&quot;,&quot;id&quot;:&quot;b8811df1-f92a-36ec-a773-fe3721b8c1e7&quot;,&quot;title&quot;:&quot;Determining Potentials of Zero Charge of Metal Electrodes versus the Standard Hydrogen Electrode from Density-Functional-Theory-Based Molecular Dynamics&quot;,&quot;author&quot;:[{&quot;family&quot;:&quot;Le&quot;,&quot;given&quot;:&quot;Jiabo&quot;,&quot;parse-names&quot;:false,&quot;dropping-particle&quot;:&quot;&quot;,&quot;non-dropping-particle&quot;:&quot;&quot;},{&quot;family&quot;:&quot;Iannuzzi&quot;,&quot;given&quot;:&quot;Marcella&quot;,&quot;parse-names&quot;:false,&quot;dropping-particle&quot;:&quot;&quot;,&quot;non-dropping-particle&quot;:&quot;&quot;},{&quot;family&quot;:&quot;Cuesta&quot;,&quot;given&quot;:&quot;Angel&quot;,&quot;parse-names&quot;:false,&quot;dropping-particle&quot;:&quot;&quot;,&quot;non-dropping-particle&quot;:&quot;&quot;},{&quot;family&quot;:&quot;Cheng&quot;,&quot;given&quot;:&quot;Jun&quot;,&quot;parse-names&quot;:false,&quot;dropping-particle&quot;:&quot;&quot;,&quot;non-dropping-particle&quot;:&quot;&quot;}],&quot;container-title&quot;:&quot;Physical Review Letters&quot;,&quot;accessed&quot;:{&quot;date-parts&quot;:[[2017,7,7]]},&quot;DOI&quot;:&quot;10.1103/PhysRevLett.119.016801&quot;,&quot;ISSN&quot;:&quot;0031-9007&quot;,&quot;URL&quot;:&quot;http://link.aps.org/doi/10.1103/PhysRevLett.119.016801&quot;,&quot;issued&quot;:{&quot;date-parts&quot;:[[2017,7,5]]},&quot;page&quot;:&quot;016801&quot;,&quot;publisher&quot;:&quot;American Physical Society&quot;,&quot;issue&quot;:&quot;1&quot;,&quot;volume&quot;:&quot;119&quot;,&quot;container-title-short&quot;:&quot;Phys Rev Lett&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8A090F63B51F34B8DF97E626F0D83AE" ma:contentTypeVersion="18" ma:contentTypeDescription="Create a new document." ma:contentTypeScope="" ma:versionID="2b3a160dc15665010c77c7ff28dfbae7">
  <xsd:schema xmlns:xsd="http://www.w3.org/2001/XMLSchema" xmlns:xs="http://www.w3.org/2001/XMLSchema" xmlns:p="http://schemas.microsoft.com/office/2006/metadata/properties" xmlns:ns3="d1299408-5031-49f4-addc-e03fc54e5819" xmlns:ns4="bb7a1afe-cae3-45bd-85cc-18d90f4a3ece" targetNamespace="http://schemas.microsoft.com/office/2006/metadata/properties" ma:root="true" ma:fieldsID="f44c290a90cfada678ce06ca561be30d" ns3:_="" ns4:_="">
    <xsd:import namespace="d1299408-5031-49f4-addc-e03fc54e5819"/>
    <xsd:import namespace="bb7a1afe-cae3-45bd-85cc-18d90f4a3e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299408-5031-49f4-addc-e03fc54e58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7a1afe-cae3-45bd-85cc-18d90f4a3e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b7a1afe-cae3-45bd-85cc-18d90f4a3ece" xsi:nil="true"/>
  </documentManagement>
</p:properties>
</file>

<file path=customXml/itemProps1.xml><?xml version="1.0" encoding="utf-8"?>
<ds:datastoreItem xmlns:ds="http://schemas.openxmlformats.org/officeDocument/2006/customXml" ds:itemID="{1B65B400-0E8A-41A1-BD3A-E599316B9382}">
  <ds:schemaRefs>
    <ds:schemaRef ds:uri="http://schemas.openxmlformats.org/officeDocument/2006/bibliography"/>
  </ds:schemaRefs>
</ds:datastoreItem>
</file>

<file path=customXml/itemProps2.xml><?xml version="1.0" encoding="utf-8"?>
<ds:datastoreItem xmlns:ds="http://schemas.openxmlformats.org/officeDocument/2006/customXml" ds:itemID="{DF504A87-18CF-4C04-8C41-4CE06C64D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299408-5031-49f4-addc-e03fc54e5819"/>
    <ds:schemaRef ds:uri="bb7a1afe-cae3-45bd-85cc-18d90f4a3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B78BD6-DEE1-4E6E-93AE-7B02DF5409CA}">
  <ds:schemaRefs>
    <ds:schemaRef ds:uri="http://schemas.microsoft.com/sharepoint/v3/contenttype/forms"/>
  </ds:schemaRefs>
</ds:datastoreItem>
</file>

<file path=customXml/itemProps4.xml><?xml version="1.0" encoding="utf-8"?>
<ds:datastoreItem xmlns:ds="http://schemas.openxmlformats.org/officeDocument/2006/customXml" ds:itemID="{12FF568E-7885-4F1B-A62B-0270E80412B2}">
  <ds:schemaRefs>
    <ds:schemaRef ds:uri="http://schemas.microsoft.com/office/2006/metadata/properties"/>
    <ds:schemaRef ds:uri="http://schemas.microsoft.com/office/infopath/2007/PartnerControls"/>
    <ds:schemaRef ds:uri="bb7a1afe-cae3-45bd-85cc-18d90f4a3e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681</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Pavithra Gunasekaran</dc:creator>
  <cp:keywords/>
  <dc:description/>
  <cp:lastModifiedBy>Cuesta Ciscar, Angel</cp:lastModifiedBy>
  <cp:revision>2</cp:revision>
  <dcterms:created xsi:type="dcterms:W3CDTF">2024-05-27T11:26:00Z</dcterms:created>
  <dcterms:modified xsi:type="dcterms:W3CDTF">2024-05-27T11:26:00Z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0x010100F8A090F63B51F34B8DF97E626F0D83AE</vt:lpwstr>
  </property>
</Properties>
</file>