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DBD42C" w14:textId="6BDA20FC" w:rsidR="00402B2C" w:rsidRDefault="00402058">
      <w:r>
        <w:rPr>
          <w:noProof/>
        </w:rPr>
        <w:drawing>
          <wp:inline distT="0" distB="0" distL="0" distR="0" wp14:anchorId="5A68DE2E" wp14:editId="3C22E14E">
            <wp:extent cx="5317450" cy="2932132"/>
            <wp:effectExtent l="0" t="0" r="0" b="0"/>
            <wp:docPr id="4605756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671" cy="2934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20DC85" w14:textId="77777777" w:rsidR="00402058" w:rsidRPr="008F0A69" w:rsidRDefault="00402058" w:rsidP="00402058">
      <w:pPr>
        <w:spacing w:line="360" w:lineRule="auto"/>
        <w:jc w:val="left"/>
        <w:rPr>
          <w:rFonts w:ascii="Times New Roman" w:eastAsia="宋体" w:hAnsi="Times New Roman" w:cs="Times New Roman"/>
          <w:sz w:val="22"/>
        </w:rPr>
      </w:pPr>
      <w:r w:rsidRPr="00FB15F7">
        <w:rPr>
          <w:rFonts w:ascii="Times New Roman" w:eastAsia="宋体" w:hAnsi="Times New Roman" w:cs="Times New Roman"/>
          <w:b/>
          <w:bCs/>
          <w:sz w:val="22"/>
        </w:rPr>
        <w:t>Figure S1.</w:t>
      </w:r>
      <w:r w:rsidRPr="008F0A69">
        <w:rPr>
          <w:rFonts w:ascii="Times New Roman" w:eastAsia="宋体" w:hAnsi="Times New Roman" w:cs="Times New Roman"/>
          <w:sz w:val="22"/>
        </w:rPr>
        <w:t xml:space="preserve"> C57BL/6 female mice were administered letrozole</w:t>
      </w:r>
      <w:r>
        <w:rPr>
          <w:rFonts w:ascii="Times New Roman" w:eastAsia="宋体" w:hAnsi="Times New Roman" w:cs="Times New Roman" w:hint="eastAsia"/>
          <w:sz w:val="22"/>
        </w:rPr>
        <w:t xml:space="preserve"> (LE)</w:t>
      </w:r>
      <w:r w:rsidRPr="008F0A69">
        <w:rPr>
          <w:rFonts w:ascii="Times New Roman" w:eastAsia="宋体" w:hAnsi="Times New Roman" w:cs="Times New Roman"/>
          <w:sz w:val="22"/>
        </w:rPr>
        <w:t xml:space="preserve"> continuously for 21 days to establish a PCOS model. Representative graphs of estrous cycle </w:t>
      </w:r>
      <w:r>
        <w:rPr>
          <w:rFonts w:ascii="Times New Roman" w:eastAsia="宋体" w:hAnsi="Times New Roman" w:cs="Times New Roman" w:hint="eastAsia"/>
          <w:sz w:val="22"/>
        </w:rPr>
        <w:t>curves</w:t>
      </w:r>
      <w:r w:rsidRPr="008F0A69">
        <w:rPr>
          <w:rFonts w:ascii="Times New Roman" w:eastAsia="宋体" w:hAnsi="Times New Roman" w:cs="Times New Roman"/>
          <w:sz w:val="22"/>
        </w:rPr>
        <w:t xml:space="preserve"> in the last 10 days of </w:t>
      </w:r>
      <w:r>
        <w:rPr>
          <w:rFonts w:ascii="Times New Roman" w:eastAsia="宋体" w:hAnsi="Times New Roman" w:cs="Times New Roman" w:hint="eastAsia"/>
          <w:sz w:val="22"/>
        </w:rPr>
        <w:t>LE</w:t>
      </w:r>
      <w:r w:rsidRPr="008F0A69">
        <w:rPr>
          <w:rFonts w:ascii="Times New Roman" w:eastAsia="宋体" w:hAnsi="Times New Roman" w:cs="Times New Roman"/>
          <w:sz w:val="22"/>
        </w:rPr>
        <w:t xml:space="preserve"> administration for the pure control group and PCOS model mice</w:t>
      </w:r>
      <w:r w:rsidRPr="008F0A69">
        <w:rPr>
          <w:rFonts w:ascii="Times New Roman" w:eastAsia="宋体" w:hAnsi="Times New Roman" w:cs="Times New Roman"/>
          <w:b/>
          <w:bCs/>
          <w:sz w:val="22"/>
        </w:rPr>
        <w:t xml:space="preserve"> (A)</w:t>
      </w:r>
      <w:r w:rsidRPr="008F0A69">
        <w:rPr>
          <w:rFonts w:ascii="Times New Roman" w:eastAsia="宋体" w:hAnsi="Times New Roman" w:cs="Times New Roman"/>
          <w:sz w:val="22"/>
        </w:rPr>
        <w:t xml:space="preserve">; and representative images of ovarian tissue phenotypes for the pure control group and model mice at the end of modeling </w:t>
      </w:r>
      <w:r w:rsidRPr="008F0A69">
        <w:rPr>
          <w:rFonts w:ascii="Times New Roman" w:eastAsia="宋体" w:hAnsi="Times New Roman" w:cs="Times New Roman"/>
          <w:b/>
          <w:bCs/>
          <w:sz w:val="22"/>
        </w:rPr>
        <w:t>(B)</w:t>
      </w:r>
      <w:r w:rsidRPr="008F0A69">
        <w:rPr>
          <w:rFonts w:ascii="Times New Roman" w:eastAsia="宋体" w:hAnsi="Times New Roman" w:cs="Times New Roman"/>
          <w:sz w:val="22"/>
        </w:rPr>
        <w:t xml:space="preserve">, along with changes in serum follicle-stimulating hormone (FSH) </w:t>
      </w:r>
      <w:r w:rsidRPr="008F0A69">
        <w:rPr>
          <w:rFonts w:ascii="Times New Roman" w:eastAsia="宋体" w:hAnsi="Times New Roman" w:cs="Times New Roman"/>
          <w:b/>
          <w:bCs/>
          <w:sz w:val="22"/>
        </w:rPr>
        <w:t>(C)</w:t>
      </w:r>
      <w:r w:rsidRPr="008F0A69">
        <w:rPr>
          <w:rFonts w:ascii="Times New Roman" w:eastAsia="宋体" w:hAnsi="Times New Roman" w:cs="Times New Roman"/>
          <w:sz w:val="22"/>
        </w:rPr>
        <w:t xml:space="preserve">, luteinizing hormone (LH) </w:t>
      </w:r>
      <w:r w:rsidRPr="008F0A69">
        <w:rPr>
          <w:rFonts w:ascii="Times New Roman" w:eastAsia="宋体" w:hAnsi="Times New Roman" w:cs="Times New Roman"/>
          <w:b/>
          <w:bCs/>
          <w:sz w:val="22"/>
        </w:rPr>
        <w:t>(D)</w:t>
      </w:r>
      <w:r w:rsidRPr="008F0A69">
        <w:rPr>
          <w:rFonts w:ascii="Times New Roman" w:eastAsia="宋体" w:hAnsi="Times New Roman" w:cs="Times New Roman"/>
          <w:sz w:val="22"/>
        </w:rPr>
        <w:t xml:space="preserve">, LH/FSH ratio </w:t>
      </w:r>
      <w:r w:rsidRPr="008F0A69">
        <w:rPr>
          <w:rFonts w:ascii="Times New Roman" w:eastAsia="宋体" w:hAnsi="Times New Roman" w:cs="Times New Roman"/>
          <w:b/>
          <w:bCs/>
          <w:sz w:val="22"/>
        </w:rPr>
        <w:t>(E)</w:t>
      </w:r>
      <w:r w:rsidRPr="008F0A69">
        <w:rPr>
          <w:rFonts w:ascii="Times New Roman" w:eastAsia="宋体" w:hAnsi="Times New Roman" w:cs="Times New Roman"/>
          <w:sz w:val="22"/>
        </w:rPr>
        <w:t xml:space="preserve">, and testosterone (T) levels </w:t>
      </w:r>
      <w:r w:rsidRPr="008F0A69">
        <w:rPr>
          <w:rFonts w:ascii="Times New Roman" w:eastAsia="宋体" w:hAnsi="Times New Roman" w:cs="Times New Roman"/>
          <w:b/>
          <w:bCs/>
          <w:sz w:val="22"/>
        </w:rPr>
        <w:t>(F)</w:t>
      </w:r>
      <w:r w:rsidRPr="008F0A69">
        <w:rPr>
          <w:rFonts w:ascii="Times New Roman" w:eastAsia="宋体" w:hAnsi="Times New Roman" w:cs="Times New Roman"/>
          <w:sz w:val="22"/>
        </w:rPr>
        <w:t xml:space="preserve">. Data are presented as mean ± standard deviation (SD) and analyzed by </w:t>
      </w:r>
      <w:r>
        <w:rPr>
          <w:rFonts w:ascii="Times New Roman" w:eastAsia="宋体" w:hAnsi="Times New Roman" w:cs="Times New Roman" w:hint="eastAsia"/>
          <w:sz w:val="22"/>
        </w:rPr>
        <w:t xml:space="preserve">student </w:t>
      </w:r>
      <w:r w:rsidRPr="008F0A69">
        <w:rPr>
          <w:rFonts w:ascii="Times New Roman" w:eastAsia="宋体" w:hAnsi="Times New Roman" w:cs="Times New Roman" w:hint="eastAsia"/>
          <w:i/>
          <w:iCs/>
          <w:sz w:val="22"/>
        </w:rPr>
        <w:t>t</w:t>
      </w:r>
      <w:r w:rsidRPr="008F0A69">
        <w:rPr>
          <w:rFonts w:ascii="Times New Roman" w:eastAsia="宋体" w:hAnsi="Times New Roman" w:cs="Times New Roman"/>
          <w:sz w:val="22"/>
        </w:rPr>
        <w:t xml:space="preserve"> test. n=3. *, p&lt;0.05; **, p&lt;0.01. Scale bar = 200 µm. Met, metformin; NAC, N-acetylcysteine</w:t>
      </w:r>
      <w:r>
        <w:rPr>
          <w:rFonts w:ascii="Times New Roman" w:eastAsia="宋体" w:hAnsi="Times New Roman" w:cs="Times New Roman" w:hint="eastAsia"/>
          <w:sz w:val="22"/>
        </w:rPr>
        <w:t>.</w:t>
      </w:r>
    </w:p>
    <w:p w14:paraId="1C2490F5" w14:textId="77777777" w:rsidR="00402058" w:rsidRPr="00402058" w:rsidRDefault="00402058">
      <w:pPr>
        <w:rPr>
          <w:rFonts w:hint="eastAsia"/>
        </w:rPr>
      </w:pPr>
    </w:p>
    <w:sectPr w:rsidR="00402058" w:rsidRPr="004020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15AE37" w14:textId="77777777" w:rsidR="00870B9F" w:rsidRDefault="00870B9F" w:rsidP="00402058">
      <w:r>
        <w:separator/>
      </w:r>
    </w:p>
  </w:endnote>
  <w:endnote w:type="continuationSeparator" w:id="0">
    <w:p w14:paraId="24A1E6A8" w14:textId="77777777" w:rsidR="00870B9F" w:rsidRDefault="00870B9F" w:rsidP="00402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F3E376" w14:textId="77777777" w:rsidR="00870B9F" w:rsidRDefault="00870B9F" w:rsidP="00402058">
      <w:r>
        <w:separator/>
      </w:r>
    </w:p>
  </w:footnote>
  <w:footnote w:type="continuationSeparator" w:id="0">
    <w:p w14:paraId="74BF9AD6" w14:textId="77777777" w:rsidR="00870B9F" w:rsidRDefault="00870B9F" w:rsidP="004020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6D65"/>
    <w:rsid w:val="0024530C"/>
    <w:rsid w:val="00402058"/>
    <w:rsid w:val="00402B2C"/>
    <w:rsid w:val="00676D65"/>
    <w:rsid w:val="00870B9F"/>
    <w:rsid w:val="00CA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2A412F"/>
  <w15:chartTrackingRefBased/>
  <w15:docId w15:val="{8B794AC8-6681-4343-B346-4FC9A95FC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20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20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2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20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Yanhui Li</dc:creator>
  <cp:keywords/>
  <dc:description/>
  <cp:lastModifiedBy>Yanhui Li</cp:lastModifiedBy>
  <cp:revision>2</cp:revision>
  <dcterms:created xsi:type="dcterms:W3CDTF">2024-05-27T13:41:00Z</dcterms:created>
  <dcterms:modified xsi:type="dcterms:W3CDTF">2024-05-27T13:43:00Z</dcterms:modified>
</cp:coreProperties>
</file>