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7D9CD7" w14:textId="77777777" w:rsidR="0051408C" w:rsidRPr="000D4343" w:rsidRDefault="0051408C" w:rsidP="0051408C">
      <w:pPr>
        <w:rPr>
          <w:b/>
          <w:bCs/>
        </w:rPr>
      </w:pPr>
      <w:r w:rsidRPr="000D4343">
        <w:rPr>
          <w:b/>
          <w:bCs/>
        </w:rPr>
        <w:t>Appendix 1: Participant Pathways</w:t>
      </w:r>
    </w:p>
    <w:p w14:paraId="18F6A8AB" w14:textId="77777777" w:rsidR="0051408C" w:rsidRPr="00376683" w:rsidRDefault="0051408C" w:rsidP="0051408C">
      <w:pPr>
        <w:jc w:val="left"/>
      </w:pPr>
      <w:r>
        <w:t>The full study protocol is available from:</w:t>
      </w:r>
      <w:r>
        <w:br/>
      </w:r>
      <w:hyperlink r:id="rId5" w:history="1">
        <w:r w:rsidRPr="006829E4">
          <w:rPr>
            <w:rStyle w:val="Hyperlink"/>
            <w:rFonts w:cs="Arial"/>
          </w:rPr>
          <w:t>https://github.com/iain-buchan/cipha/blob/master/SMART_Release_Return.pdf</w:t>
        </w:r>
      </w:hyperlink>
      <w:r>
        <w:t xml:space="preserve"> </w:t>
      </w:r>
    </w:p>
    <w:p w14:paraId="49B16350" w14:textId="77777777" w:rsidR="0051408C" w:rsidRPr="006357F1" w:rsidRDefault="0051408C" w:rsidP="0051408C">
      <w:pPr>
        <w:pStyle w:val="Heading2"/>
        <w:rPr>
          <w:rFonts w:ascii="Arial" w:hAnsi="Arial" w:cs="Arial"/>
          <w:b/>
          <w:bCs/>
          <w:color w:val="000000" w:themeColor="text1"/>
          <w:sz w:val="22"/>
          <w:szCs w:val="22"/>
        </w:rPr>
      </w:pPr>
      <w:r w:rsidRPr="006357F1">
        <w:rPr>
          <w:rFonts w:ascii="Arial" w:hAnsi="Arial" w:cs="Arial"/>
          <w:b/>
          <w:bCs/>
          <w:color w:val="000000" w:themeColor="text1"/>
          <w:sz w:val="22"/>
          <w:szCs w:val="22"/>
        </w:rPr>
        <w:t>A. Uninfected contact participant pathway (illustrated in Figure A1.1)</w:t>
      </w:r>
    </w:p>
    <w:p w14:paraId="353BE0EF" w14:textId="77777777" w:rsidR="0051408C" w:rsidRPr="008C2997" w:rsidRDefault="0051408C" w:rsidP="0051408C">
      <w:pPr>
        <w:pStyle w:val="ListParagraph"/>
        <w:numPr>
          <w:ilvl w:val="0"/>
          <w:numId w:val="1"/>
        </w:numPr>
        <w:spacing w:line="240" w:lineRule="auto"/>
        <w:rPr>
          <w:rFonts w:cs="Arial"/>
          <w:color w:val="000000" w:themeColor="text1"/>
        </w:rPr>
      </w:pPr>
      <w:r w:rsidRPr="008C2997">
        <w:rPr>
          <w:rFonts w:cs="Arial"/>
          <w:color w:val="000000" w:themeColor="text1"/>
        </w:rPr>
        <w:t>Household member of NHS worker was notified they were Covid positive, so their NHS contact started quarantine and notified their employer.</w:t>
      </w:r>
    </w:p>
    <w:p w14:paraId="553107BD" w14:textId="77777777" w:rsidR="0051408C" w:rsidRPr="008C2997" w:rsidRDefault="0051408C" w:rsidP="0051408C">
      <w:pPr>
        <w:pStyle w:val="ListParagraph"/>
        <w:numPr>
          <w:ilvl w:val="0"/>
          <w:numId w:val="1"/>
        </w:numPr>
        <w:spacing w:line="240" w:lineRule="auto"/>
        <w:rPr>
          <w:rFonts w:cs="Arial"/>
          <w:color w:val="000000" w:themeColor="text1"/>
        </w:rPr>
      </w:pPr>
      <w:r w:rsidRPr="008C2997">
        <w:rPr>
          <w:rFonts w:cs="Arial"/>
          <w:color w:val="000000" w:themeColor="text1"/>
        </w:rPr>
        <w:t>Employer had adopted SMART Release &amp; Return testing schedule as their local standard policy and directed the staff member to a booking website for the scheme, which provided information sheet, consent process and directions to the unit/site.</w:t>
      </w:r>
    </w:p>
    <w:p w14:paraId="5502D279" w14:textId="77777777" w:rsidR="0051408C" w:rsidRPr="008C2997" w:rsidRDefault="0051408C" w:rsidP="0051408C">
      <w:pPr>
        <w:pStyle w:val="ListParagraph"/>
        <w:numPr>
          <w:ilvl w:val="0"/>
          <w:numId w:val="1"/>
        </w:numPr>
        <w:spacing w:line="240" w:lineRule="auto"/>
        <w:rPr>
          <w:rFonts w:cs="Arial"/>
          <w:color w:val="000000" w:themeColor="text1"/>
        </w:rPr>
      </w:pPr>
      <w:r w:rsidRPr="008C2997">
        <w:rPr>
          <w:rFonts w:cs="Arial"/>
          <w:color w:val="000000" w:themeColor="text1"/>
        </w:rPr>
        <w:t>Participant received a 10-day pack of daily dual LFTs and 2 PCR home test kits, and if they had not had a positive Covid test in the past 90 days they took a swab for quick turnaround (binary) PCR.</w:t>
      </w:r>
    </w:p>
    <w:p w14:paraId="68514C9D" w14:textId="77777777" w:rsidR="0051408C" w:rsidRPr="008C2997" w:rsidRDefault="0051408C" w:rsidP="0051408C">
      <w:pPr>
        <w:pStyle w:val="ListParagraph"/>
        <w:numPr>
          <w:ilvl w:val="0"/>
          <w:numId w:val="1"/>
        </w:numPr>
        <w:spacing w:line="240" w:lineRule="auto"/>
        <w:rPr>
          <w:rFonts w:cs="Arial"/>
          <w:color w:val="000000" w:themeColor="text1"/>
        </w:rPr>
      </w:pPr>
      <w:r w:rsidRPr="008C2997">
        <w:rPr>
          <w:rFonts w:cs="Arial"/>
          <w:color w:val="000000" w:themeColor="text1"/>
        </w:rPr>
        <w:t>Participant received PCR negative result on Day 0 and returned to work on Day 1 with DCT.</w:t>
      </w:r>
    </w:p>
    <w:p w14:paraId="11F50904" w14:textId="77777777" w:rsidR="0051408C" w:rsidRPr="008C2997" w:rsidRDefault="0051408C" w:rsidP="0051408C">
      <w:pPr>
        <w:pStyle w:val="ListParagraph"/>
        <w:numPr>
          <w:ilvl w:val="0"/>
          <w:numId w:val="1"/>
        </w:numPr>
        <w:spacing w:line="240" w:lineRule="auto"/>
        <w:rPr>
          <w:rFonts w:cs="Arial"/>
          <w:color w:val="000000" w:themeColor="text1"/>
        </w:rPr>
      </w:pPr>
      <w:bookmarkStart w:id="0" w:name="_Hlk93470312"/>
      <w:r w:rsidRPr="14FB2908">
        <w:rPr>
          <w:rFonts w:cs="Arial"/>
          <w:color w:val="000000" w:themeColor="text1"/>
        </w:rPr>
        <w:t xml:space="preserve">Either Innova (nose/throat) or Orient Gene (nose only) </w:t>
      </w:r>
      <w:bookmarkEnd w:id="0"/>
      <w:r w:rsidRPr="14FB2908">
        <w:rPr>
          <w:rFonts w:cs="Arial"/>
          <w:color w:val="000000" w:themeColor="text1"/>
        </w:rPr>
        <w:t>LFTs were taken each morning (or pre-shift) before breakfast in randomised order for 10 days – an information sheet in the pack directed the participant day by day. Either LFT reporting positive was an overall positive result.</w:t>
      </w:r>
    </w:p>
    <w:p w14:paraId="00679A1A" w14:textId="77777777" w:rsidR="0051408C" w:rsidRPr="008C2997" w:rsidRDefault="0051408C" w:rsidP="0051408C">
      <w:pPr>
        <w:pStyle w:val="ListParagraph"/>
        <w:numPr>
          <w:ilvl w:val="0"/>
          <w:numId w:val="1"/>
        </w:numPr>
        <w:spacing w:line="240" w:lineRule="auto"/>
        <w:rPr>
          <w:rFonts w:cs="Arial"/>
          <w:color w:val="000000" w:themeColor="text1"/>
        </w:rPr>
      </w:pPr>
      <w:r w:rsidRPr="14FB2908">
        <w:rPr>
          <w:rFonts w:cs="Arial"/>
          <w:color w:val="000000" w:themeColor="text1"/>
        </w:rPr>
        <w:t>On Day 1 the participant also took home a PCR swab (randomised order with the two LFTs) and returned it by post to Pillar 2 / other (ringfenced) Q-RT-PCR capacity, and the result was not used for any purpose other than research.</w:t>
      </w:r>
    </w:p>
    <w:p w14:paraId="218F7B0A" w14:textId="77777777" w:rsidR="0051408C" w:rsidRPr="008C2997" w:rsidRDefault="0051408C" w:rsidP="0051408C">
      <w:pPr>
        <w:pStyle w:val="ListParagraph"/>
        <w:numPr>
          <w:ilvl w:val="0"/>
          <w:numId w:val="1"/>
        </w:numPr>
        <w:spacing w:line="240" w:lineRule="auto"/>
        <w:rPr>
          <w:rFonts w:cs="Arial"/>
          <w:color w:val="000000" w:themeColor="text1"/>
        </w:rPr>
      </w:pPr>
      <w:r w:rsidRPr="14FB2908">
        <w:rPr>
          <w:rFonts w:cs="Arial"/>
          <w:color w:val="000000" w:themeColor="text1"/>
        </w:rPr>
        <w:t>A second Q-RT-PCR swab was taken on Day 5.</w:t>
      </w:r>
    </w:p>
    <w:p w14:paraId="186FECD4" w14:textId="77777777" w:rsidR="0051408C" w:rsidRPr="008C2997" w:rsidRDefault="0051408C" w:rsidP="0051408C">
      <w:pPr>
        <w:pStyle w:val="ListParagraph"/>
        <w:numPr>
          <w:ilvl w:val="0"/>
          <w:numId w:val="1"/>
        </w:numPr>
        <w:spacing w:line="240" w:lineRule="auto"/>
        <w:rPr>
          <w:rFonts w:cs="Arial"/>
          <w:color w:val="000000" w:themeColor="text1"/>
        </w:rPr>
      </w:pPr>
      <w:r w:rsidRPr="008C2997">
        <w:rPr>
          <w:rFonts w:cs="Arial"/>
          <w:color w:val="000000" w:themeColor="text1"/>
        </w:rPr>
        <w:t>Exit questionnaire gathered participant experiences.</w:t>
      </w:r>
    </w:p>
    <w:p w14:paraId="18DD39BD" w14:textId="77777777" w:rsidR="0051408C" w:rsidRPr="008C2997" w:rsidRDefault="0051408C" w:rsidP="0051408C">
      <w:pPr>
        <w:pStyle w:val="xmsonormal"/>
        <w:rPr>
          <w:rFonts w:ascii="Arial" w:hAnsi="Arial" w:cs="Arial"/>
          <w:color w:val="000000" w:themeColor="text1"/>
          <w:sz w:val="22"/>
          <w:szCs w:val="22"/>
        </w:rPr>
      </w:pPr>
      <w:r w:rsidRPr="008C2997">
        <w:rPr>
          <w:rFonts w:ascii="Arial" w:hAnsi="Arial" w:cs="Arial"/>
          <w:noProof/>
          <w:color w:val="000000" w:themeColor="text1"/>
          <w:sz w:val="22"/>
          <w:szCs w:val="22"/>
        </w:rPr>
        <w:drawing>
          <wp:inline distT="0" distB="0" distL="0" distR="0" wp14:anchorId="6CBC0064" wp14:editId="0367E5E8">
            <wp:extent cx="5731510" cy="4589780"/>
            <wp:effectExtent l="0" t="0" r="0" b="1270"/>
            <wp:docPr id="1372972141" name="Graphic 1372972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96DAC541-7B7A-43D3-8B79-37D633B846F1}">
                          <asvg:svgBlip xmlns:asvg="http://schemas.microsoft.com/office/drawing/2016/SVG/main" r:embed="rId7"/>
                        </a:ext>
                      </a:extLst>
                    </a:blip>
                    <a:stretch>
                      <a:fillRect/>
                    </a:stretch>
                  </pic:blipFill>
                  <pic:spPr>
                    <a:xfrm>
                      <a:off x="0" y="0"/>
                      <a:ext cx="5731510" cy="4589780"/>
                    </a:xfrm>
                    <a:prstGeom prst="rect">
                      <a:avLst/>
                    </a:prstGeom>
                  </pic:spPr>
                </pic:pic>
              </a:graphicData>
            </a:graphic>
          </wp:inline>
        </w:drawing>
      </w:r>
    </w:p>
    <w:p w14:paraId="79FCCE64" w14:textId="77777777" w:rsidR="0051408C" w:rsidRPr="008C2997" w:rsidRDefault="0051408C" w:rsidP="0051408C">
      <w:pPr>
        <w:pStyle w:val="xmsonormal"/>
        <w:rPr>
          <w:rFonts w:ascii="Arial" w:hAnsi="Arial" w:cs="Arial"/>
          <w:b/>
          <w:bCs/>
          <w:color w:val="000000" w:themeColor="text1"/>
          <w:sz w:val="22"/>
          <w:szCs w:val="22"/>
        </w:rPr>
      </w:pPr>
      <w:r w:rsidRPr="008C2997">
        <w:rPr>
          <w:rFonts w:ascii="Arial" w:hAnsi="Arial" w:cs="Arial"/>
          <w:b/>
          <w:bCs/>
          <w:color w:val="000000" w:themeColor="text1"/>
          <w:sz w:val="22"/>
          <w:szCs w:val="22"/>
        </w:rPr>
        <w:t>Figure A</w:t>
      </w:r>
      <w:r>
        <w:rPr>
          <w:rFonts w:ascii="Arial" w:hAnsi="Arial" w:cs="Arial"/>
          <w:b/>
          <w:bCs/>
          <w:color w:val="000000" w:themeColor="text1"/>
          <w:sz w:val="22"/>
          <w:szCs w:val="22"/>
        </w:rPr>
        <w:t>1.1</w:t>
      </w:r>
      <w:r w:rsidRPr="008C2997">
        <w:rPr>
          <w:rFonts w:ascii="Arial" w:hAnsi="Arial" w:cs="Arial"/>
          <w:b/>
          <w:bCs/>
          <w:color w:val="000000" w:themeColor="text1"/>
          <w:sz w:val="22"/>
          <w:szCs w:val="22"/>
        </w:rPr>
        <w:t>. Workflow for participant who tested negative throughout the study</w:t>
      </w:r>
    </w:p>
    <w:p w14:paraId="7286BE26" w14:textId="77777777" w:rsidR="0051408C" w:rsidRPr="006357F1" w:rsidRDefault="0051408C" w:rsidP="0051408C">
      <w:pPr>
        <w:pStyle w:val="Heading2"/>
        <w:rPr>
          <w:rFonts w:ascii="Arial" w:hAnsi="Arial" w:cs="Arial"/>
          <w:b/>
          <w:bCs/>
          <w:color w:val="000000" w:themeColor="text1"/>
          <w:sz w:val="22"/>
          <w:szCs w:val="22"/>
        </w:rPr>
      </w:pPr>
      <w:r w:rsidRPr="006357F1">
        <w:rPr>
          <w:rFonts w:ascii="Arial" w:hAnsi="Arial" w:cs="Arial"/>
          <w:b/>
          <w:bCs/>
          <w:color w:val="000000" w:themeColor="text1"/>
          <w:sz w:val="22"/>
          <w:szCs w:val="22"/>
        </w:rPr>
        <w:lastRenderedPageBreak/>
        <w:t>B. Asymptomatic infected contact participant pathway (illustrated in Figure A1.2)</w:t>
      </w:r>
    </w:p>
    <w:p w14:paraId="3639A055" w14:textId="77777777" w:rsidR="0051408C" w:rsidRPr="008C2997" w:rsidRDefault="0051408C" w:rsidP="0051408C">
      <w:pPr>
        <w:pStyle w:val="ListParagraph"/>
        <w:numPr>
          <w:ilvl w:val="0"/>
          <w:numId w:val="2"/>
        </w:numPr>
        <w:spacing w:line="240" w:lineRule="auto"/>
        <w:rPr>
          <w:rFonts w:cs="Arial"/>
          <w:color w:val="000000" w:themeColor="text1"/>
        </w:rPr>
      </w:pPr>
      <w:r w:rsidRPr="008C2997">
        <w:rPr>
          <w:rFonts w:cs="Arial"/>
          <w:color w:val="000000" w:themeColor="text1"/>
        </w:rPr>
        <w:t>Household member of NHS worker was notified they were Covid positive, so their NHS contact started quarantine and notified their employer.</w:t>
      </w:r>
    </w:p>
    <w:p w14:paraId="5BC89F57" w14:textId="77777777" w:rsidR="0051408C" w:rsidRPr="008C2997" w:rsidRDefault="0051408C" w:rsidP="0051408C">
      <w:pPr>
        <w:pStyle w:val="ListParagraph"/>
        <w:numPr>
          <w:ilvl w:val="0"/>
          <w:numId w:val="2"/>
        </w:numPr>
        <w:spacing w:line="240" w:lineRule="auto"/>
        <w:rPr>
          <w:rFonts w:cs="Arial"/>
          <w:color w:val="000000" w:themeColor="text1"/>
        </w:rPr>
      </w:pPr>
      <w:r w:rsidRPr="14FB2908">
        <w:rPr>
          <w:rFonts w:cs="Arial"/>
          <w:color w:val="000000" w:themeColor="text1"/>
        </w:rPr>
        <w:t>Employer had adopted SMART Release &amp; Return testing schedule as their local standard policy, directed the staff member to a booking website for the scheme, and directed them to the standard testing/reception site.</w:t>
      </w:r>
    </w:p>
    <w:p w14:paraId="3A95AADE" w14:textId="77777777" w:rsidR="0051408C" w:rsidRPr="008C2997" w:rsidRDefault="0051408C" w:rsidP="0051408C">
      <w:pPr>
        <w:pStyle w:val="ListParagraph"/>
        <w:numPr>
          <w:ilvl w:val="0"/>
          <w:numId w:val="2"/>
        </w:numPr>
        <w:spacing w:line="240" w:lineRule="auto"/>
        <w:rPr>
          <w:rFonts w:cs="Arial"/>
          <w:color w:val="000000" w:themeColor="text1"/>
        </w:rPr>
      </w:pPr>
      <w:r w:rsidRPr="008C2997">
        <w:rPr>
          <w:rFonts w:cs="Arial"/>
          <w:color w:val="000000" w:themeColor="text1"/>
        </w:rPr>
        <w:t>Consented participant took quick turnaround (binary) PCR test to return to work from quarantine on DCT and received a 10-day pack of daily dual LFT + 2 PCR home test kits.</w:t>
      </w:r>
    </w:p>
    <w:p w14:paraId="1AC8CD75" w14:textId="77777777" w:rsidR="0051408C" w:rsidRPr="008C2997" w:rsidRDefault="0051408C" w:rsidP="0051408C">
      <w:pPr>
        <w:pStyle w:val="ListParagraph"/>
        <w:numPr>
          <w:ilvl w:val="0"/>
          <w:numId w:val="2"/>
        </w:numPr>
        <w:spacing w:line="240" w:lineRule="auto"/>
        <w:rPr>
          <w:rFonts w:cs="Arial"/>
          <w:color w:val="000000" w:themeColor="text1"/>
        </w:rPr>
      </w:pPr>
      <w:r w:rsidRPr="008C2997">
        <w:rPr>
          <w:rFonts w:cs="Arial"/>
          <w:color w:val="000000" w:themeColor="text1"/>
        </w:rPr>
        <w:t>Participant received PCR positive result on Day 0 and stayed at home.</w:t>
      </w:r>
    </w:p>
    <w:p w14:paraId="247ECDEF" w14:textId="77777777" w:rsidR="0051408C" w:rsidRPr="008C2997" w:rsidRDefault="0051408C" w:rsidP="0051408C">
      <w:pPr>
        <w:pStyle w:val="ListParagraph"/>
        <w:numPr>
          <w:ilvl w:val="0"/>
          <w:numId w:val="2"/>
        </w:numPr>
        <w:spacing w:line="240" w:lineRule="auto"/>
        <w:rPr>
          <w:rFonts w:cs="Arial"/>
          <w:color w:val="000000" w:themeColor="text1"/>
        </w:rPr>
      </w:pPr>
      <w:r w:rsidRPr="14FB2908">
        <w:rPr>
          <w:rFonts w:cs="Arial"/>
          <w:color w:val="000000" w:themeColor="text1"/>
        </w:rPr>
        <w:t>Either Innova (nose/throat) or Orient Gene (nose only) LFTs were taken each morning before breakfast in randomised order – an information sheet in the pack directed the participant day-by-day.</w:t>
      </w:r>
    </w:p>
    <w:p w14:paraId="2FAF07CB" w14:textId="77777777" w:rsidR="0051408C" w:rsidRPr="008C2997" w:rsidRDefault="0051408C" w:rsidP="0051408C">
      <w:pPr>
        <w:pStyle w:val="ListParagraph"/>
        <w:numPr>
          <w:ilvl w:val="0"/>
          <w:numId w:val="2"/>
        </w:numPr>
        <w:spacing w:line="240" w:lineRule="auto"/>
        <w:rPr>
          <w:rFonts w:cs="Arial"/>
          <w:color w:val="000000" w:themeColor="text1"/>
        </w:rPr>
      </w:pPr>
      <w:r w:rsidRPr="14FB2908">
        <w:rPr>
          <w:rFonts w:cs="Arial"/>
          <w:color w:val="000000" w:themeColor="text1"/>
        </w:rPr>
        <w:t>On Day 1 the participant also took home a PCR swab (randomised order with the two LFTs) and returned it by post to Pillar 2 / other (ringfenced) Q-RT-PCR capacity, and the result was not used for any purpose other than research.</w:t>
      </w:r>
    </w:p>
    <w:p w14:paraId="68CAB289" w14:textId="77777777" w:rsidR="0051408C" w:rsidRPr="008C2997" w:rsidRDefault="0051408C" w:rsidP="0051408C">
      <w:pPr>
        <w:pStyle w:val="ListParagraph"/>
        <w:numPr>
          <w:ilvl w:val="0"/>
          <w:numId w:val="2"/>
        </w:numPr>
        <w:spacing w:line="240" w:lineRule="auto"/>
        <w:rPr>
          <w:rFonts w:cs="Arial"/>
          <w:color w:val="000000" w:themeColor="text1"/>
        </w:rPr>
      </w:pPr>
      <w:r w:rsidRPr="14FB2908">
        <w:rPr>
          <w:rFonts w:cs="Arial"/>
          <w:color w:val="000000" w:themeColor="text1"/>
        </w:rPr>
        <w:t>Second Q-RT-PCR swab was taken on Day 5. (Participant was selected to be in the viral culture sample of 30 cases – and their swab in viral transport medium was collected from their home).</w:t>
      </w:r>
    </w:p>
    <w:p w14:paraId="43303006" w14:textId="77777777" w:rsidR="0051408C" w:rsidRPr="008C2997" w:rsidRDefault="0051408C" w:rsidP="0051408C">
      <w:pPr>
        <w:pStyle w:val="ListParagraph"/>
        <w:numPr>
          <w:ilvl w:val="0"/>
          <w:numId w:val="2"/>
        </w:numPr>
        <w:spacing w:line="240" w:lineRule="auto"/>
        <w:rPr>
          <w:rFonts w:cs="Arial"/>
          <w:color w:val="000000" w:themeColor="text1"/>
        </w:rPr>
      </w:pPr>
      <w:r w:rsidRPr="14FB2908">
        <w:rPr>
          <w:rFonts w:cs="Arial"/>
          <w:color w:val="000000" w:themeColor="text1"/>
        </w:rPr>
        <w:t>If Day 5 and 6 dual LFT results (4 tests) were negative the participant may return to work.</w:t>
      </w:r>
    </w:p>
    <w:p w14:paraId="2AAF327E" w14:textId="77777777" w:rsidR="0051408C" w:rsidRPr="008C2997" w:rsidRDefault="0051408C" w:rsidP="0051408C">
      <w:pPr>
        <w:pStyle w:val="ListParagraph"/>
        <w:numPr>
          <w:ilvl w:val="0"/>
          <w:numId w:val="2"/>
        </w:numPr>
        <w:spacing w:line="240" w:lineRule="auto"/>
        <w:rPr>
          <w:rFonts w:cs="Arial"/>
          <w:color w:val="000000" w:themeColor="text1"/>
        </w:rPr>
      </w:pPr>
      <w:r w:rsidRPr="14FB2908">
        <w:rPr>
          <w:rFonts w:cs="Arial"/>
          <w:color w:val="000000" w:themeColor="text1"/>
        </w:rPr>
        <w:t>Daily dual LFT testing continued until Day 10.</w:t>
      </w:r>
    </w:p>
    <w:p w14:paraId="1E30DD39" w14:textId="77777777" w:rsidR="0051408C" w:rsidRPr="008C2997" w:rsidRDefault="0051408C" w:rsidP="0051408C">
      <w:pPr>
        <w:pStyle w:val="ListParagraph"/>
        <w:numPr>
          <w:ilvl w:val="0"/>
          <w:numId w:val="2"/>
        </w:numPr>
        <w:spacing w:line="240" w:lineRule="auto"/>
        <w:rPr>
          <w:rFonts w:cs="Arial"/>
          <w:color w:val="000000" w:themeColor="text1"/>
        </w:rPr>
      </w:pPr>
      <w:r w:rsidRPr="14FB2908">
        <w:rPr>
          <w:rFonts w:cs="Arial"/>
          <w:color w:val="000000" w:themeColor="text1"/>
        </w:rPr>
        <w:t>If still testing LFT positive at Day 7 the participant was advised to call and arrange a RT-Q-PCR swab in viral transport medium for culture.</w:t>
      </w:r>
    </w:p>
    <w:p w14:paraId="53A39831" w14:textId="77777777" w:rsidR="0051408C" w:rsidRPr="008C2997" w:rsidRDefault="0051408C" w:rsidP="0051408C">
      <w:pPr>
        <w:pStyle w:val="ListParagraph"/>
        <w:numPr>
          <w:ilvl w:val="0"/>
          <w:numId w:val="2"/>
        </w:numPr>
        <w:spacing w:line="240" w:lineRule="auto"/>
        <w:rPr>
          <w:rFonts w:cs="Arial"/>
          <w:color w:val="000000" w:themeColor="text1"/>
        </w:rPr>
      </w:pPr>
      <w:r w:rsidRPr="008C2997">
        <w:rPr>
          <w:rFonts w:cs="Arial"/>
          <w:color w:val="000000" w:themeColor="text1"/>
        </w:rPr>
        <w:t>Exit questionnaire gathered participant experiences.</w:t>
      </w:r>
    </w:p>
    <w:p w14:paraId="46126A64" w14:textId="77777777" w:rsidR="0051408C" w:rsidRPr="008C2997" w:rsidRDefault="0051408C" w:rsidP="0051408C">
      <w:pPr>
        <w:pStyle w:val="xmsonormal"/>
        <w:rPr>
          <w:rFonts w:ascii="Arial" w:hAnsi="Arial" w:cs="Arial"/>
          <w:color w:val="000000" w:themeColor="text1"/>
          <w:sz w:val="22"/>
          <w:szCs w:val="22"/>
        </w:rPr>
      </w:pPr>
      <w:r w:rsidRPr="008C2997">
        <w:rPr>
          <w:rFonts w:ascii="Arial" w:hAnsi="Arial" w:cs="Arial"/>
          <w:noProof/>
          <w:color w:val="000000" w:themeColor="text1"/>
          <w:sz w:val="22"/>
          <w:szCs w:val="22"/>
        </w:rPr>
        <w:drawing>
          <wp:inline distT="0" distB="0" distL="0" distR="0" wp14:anchorId="43EBA636" wp14:editId="4254308C">
            <wp:extent cx="5731510" cy="3019425"/>
            <wp:effectExtent l="0" t="0" r="0" b="9525"/>
            <wp:docPr id="901387610" name="Graphic 901387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96DAC541-7B7A-43D3-8B79-37D633B846F1}">
                          <asvg:svgBlip xmlns:asvg="http://schemas.microsoft.com/office/drawing/2016/SVG/main" r:embed="rId9"/>
                        </a:ext>
                      </a:extLst>
                    </a:blip>
                    <a:stretch>
                      <a:fillRect/>
                    </a:stretch>
                  </pic:blipFill>
                  <pic:spPr>
                    <a:xfrm>
                      <a:off x="0" y="0"/>
                      <a:ext cx="5731510" cy="3019425"/>
                    </a:xfrm>
                    <a:prstGeom prst="rect">
                      <a:avLst/>
                    </a:prstGeom>
                  </pic:spPr>
                </pic:pic>
              </a:graphicData>
            </a:graphic>
          </wp:inline>
        </w:drawing>
      </w:r>
    </w:p>
    <w:p w14:paraId="4B8848F5" w14:textId="77777777" w:rsidR="0051408C" w:rsidRPr="008C2997" w:rsidRDefault="0051408C" w:rsidP="0051408C">
      <w:pPr>
        <w:pStyle w:val="xmsonormal"/>
        <w:rPr>
          <w:rFonts w:ascii="Arial" w:hAnsi="Arial" w:cs="Arial"/>
          <w:b/>
          <w:bCs/>
          <w:color w:val="000000" w:themeColor="text1"/>
          <w:sz w:val="22"/>
          <w:szCs w:val="22"/>
        </w:rPr>
      </w:pPr>
      <w:r w:rsidRPr="008C2997">
        <w:rPr>
          <w:rFonts w:ascii="Arial" w:hAnsi="Arial" w:cs="Arial"/>
          <w:b/>
          <w:bCs/>
          <w:color w:val="000000" w:themeColor="text1"/>
          <w:sz w:val="22"/>
          <w:szCs w:val="22"/>
        </w:rPr>
        <w:t xml:space="preserve">Figure </w:t>
      </w:r>
      <w:r>
        <w:rPr>
          <w:rFonts w:ascii="Arial" w:hAnsi="Arial" w:cs="Arial"/>
          <w:b/>
          <w:bCs/>
          <w:color w:val="000000" w:themeColor="text1"/>
          <w:sz w:val="22"/>
          <w:szCs w:val="22"/>
        </w:rPr>
        <w:t>A1.2</w:t>
      </w:r>
      <w:r w:rsidRPr="008C2997">
        <w:rPr>
          <w:rFonts w:ascii="Arial" w:hAnsi="Arial" w:cs="Arial"/>
          <w:b/>
          <w:bCs/>
          <w:color w:val="000000" w:themeColor="text1"/>
          <w:sz w:val="22"/>
          <w:szCs w:val="22"/>
        </w:rPr>
        <w:t>. Workflow for contact who tested positive in the beginning of the study</w:t>
      </w:r>
    </w:p>
    <w:p w14:paraId="4663B58C" w14:textId="77777777" w:rsidR="0051408C" w:rsidRDefault="0051408C" w:rsidP="0051408C">
      <w:pPr>
        <w:jc w:val="left"/>
        <w:rPr>
          <w:rFonts w:eastAsiaTheme="majorEastAsia" w:cs="Arial"/>
          <w:color w:val="000000" w:themeColor="text1"/>
          <w:lang w:eastAsia="en-US"/>
        </w:rPr>
      </w:pPr>
      <w:r>
        <w:rPr>
          <w:rFonts w:cs="Arial"/>
          <w:color w:val="000000" w:themeColor="text1"/>
        </w:rPr>
        <w:br w:type="page"/>
      </w:r>
    </w:p>
    <w:p w14:paraId="7A388DD4" w14:textId="77777777" w:rsidR="0051408C" w:rsidRPr="006357F1" w:rsidRDefault="0051408C" w:rsidP="0051408C">
      <w:pPr>
        <w:pStyle w:val="Heading2"/>
        <w:rPr>
          <w:rFonts w:ascii="Arial" w:hAnsi="Arial" w:cs="Arial"/>
          <w:b/>
          <w:bCs/>
          <w:color w:val="000000" w:themeColor="text1"/>
          <w:sz w:val="22"/>
          <w:szCs w:val="22"/>
        </w:rPr>
      </w:pPr>
      <w:r w:rsidRPr="006357F1">
        <w:rPr>
          <w:rFonts w:ascii="Arial" w:hAnsi="Arial" w:cs="Arial"/>
          <w:b/>
          <w:bCs/>
          <w:color w:val="000000" w:themeColor="text1"/>
          <w:sz w:val="22"/>
          <w:szCs w:val="22"/>
        </w:rPr>
        <w:lastRenderedPageBreak/>
        <w:t>C. New case referred to the study (illustrated in Figure A1.3)</w:t>
      </w:r>
    </w:p>
    <w:p w14:paraId="66A5F347" w14:textId="77777777" w:rsidR="0051408C" w:rsidRPr="008C2997" w:rsidRDefault="0051408C" w:rsidP="0051408C">
      <w:pPr>
        <w:pStyle w:val="ListParagraph"/>
        <w:numPr>
          <w:ilvl w:val="0"/>
          <w:numId w:val="3"/>
        </w:numPr>
        <w:spacing w:line="240" w:lineRule="auto"/>
        <w:rPr>
          <w:rFonts w:cs="Arial"/>
          <w:color w:val="000000" w:themeColor="text1"/>
        </w:rPr>
      </w:pPr>
      <w:r w:rsidRPr="008C2997">
        <w:rPr>
          <w:rFonts w:cs="Arial"/>
          <w:color w:val="000000" w:themeColor="text1"/>
        </w:rPr>
        <w:t>NHS worker was notified they were Covid positive and notified their employer.</w:t>
      </w:r>
    </w:p>
    <w:p w14:paraId="0772CEFA" w14:textId="77777777" w:rsidR="0051408C" w:rsidRPr="008C2997" w:rsidRDefault="0051408C" w:rsidP="0051408C">
      <w:pPr>
        <w:pStyle w:val="ListParagraph"/>
        <w:numPr>
          <w:ilvl w:val="0"/>
          <w:numId w:val="3"/>
        </w:numPr>
        <w:spacing w:line="240" w:lineRule="auto"/>
        <w:rPr>
          <w:rFonts w:cs="Arial"/>
          <w:color w:val="000000" w:themeColor="text1"/>
        </w:rPr>
      </w:pPr>
      <w:r w:rsidRPr="14FB2908">
        <w:rPr>
          <w:rFonts w:cs="Arial"/>
          <w:color w:val="000000" w:themeColor="text1"/>
        </w:rPr>
        <w:t>Employer had adopted SMART Release &amp; Return testing schedule as their local standard policy, directed the staff member to a booking website for the scheme, and directed them to the standard testing/reception site.</w:t>
      </w:r>
    </w:p>
    <w:p w14:paraId="5A7AFAAD" w14:textId="77777777" w:rsidR="0051408C" w:rsidRPr="008C2997" w:rsidRDefault="0051408C" w:rsidP="0051408C">
      <w:pPr>
        <w:pStyle w:val="ListParagraph"/>
        <w:numPr>
          <w:ilvl w:val="0"/>
          <w:numId w:val="3"/>
        </w:numPr>
        <w:spacing w:line="240" w:lineRule="auto"/>
        <w:rPr>
          <w:rFonts w:cs="Arial"/>
          <w:color w:val="000000" w:themeColor="text1"/>
        </w:rPr>
      </w:pPr>
      <w:r w:rsidRPr="008C2997">
        <w:rPr>
          <w:rFonts w:cs="Arial"/>
          <w:color w:val="000000" w:themeColor="text1"/>
        </w:rPr>
        <w:t>Consented participant received a 10-day pack of daily dual LFT + 2 PCR home test kits.</w:t>
      </w:r>
    </w:p>
    <w:p w14:paraId="3AEF9EFB" w14:textId="77777777" w:rsidR="0051408C" w:rsidRPr="008C2997" w:rsidRDefault="0051408C" w:rsidP="0051408C">
      <w:pPr>
        <w:pStyle w:val="ListParagraph"/>
        <w:numPr>
          <w:ilvl w:val="0"/>
          <w:numId w:val="3"/>
        </w:numPr>
        <w:spacing w:line="240" w:lineRule="auto"/>
        <w:rPr>
          <w:rFonts w:cs="Arial"/>
          <w:color w:val="000000" w:themeColor="text1"/>
        </w:rPr>
      </w:pPr>
      <w:r w:rsidRPr="14FB2908">
        <w:rPr>
          <w:rFonts w:cs="Arial"/>
          <w:color w:val="000000" w:themeColor="text1"/>
        </w:rPr>
        <w:t>Innova (nose/throat) and Orient Gene (nose only) LFTs</w:t>
      </w:r>
      <w:r>
        <w:rPr>
          <w:rFonts w:cs="Arial"/>
          <w:color w:val="000000" w:themeColor="text1"/>
        </w:rPr>
        <w:t xml:space="preserve"> </w:t>
      </w:r>
      <w:r w:rsidRPr="14FB2908">
        <w:rPr>
          <w:rFonts w:cs="Arial"/>
          <w:color w:val="000000" w:themeColor="text1"/>
        </w:rPr>
        <w:t>were taken each morning before breakfast in randomised order – an information sheet in the pack directed the participant day-by-day.</w:t>
      </w:r>
    </w:p>
    <w:p w14:paraId="15B2DEC0" w14:textId="77777777" w:rsidR="0051408C" w:rsidRPr="008C2997" w:rsidRDefault="0051408C" w:rsidP="0051408C">
      <w:pPr>
        <w:pStyle w:val="ListParagraph"/>
        <w:numPr>
          <w:ilvl w:val="0"/>
          <w:numId w:val="3"/>
        </w:numPr>
        <w:spacing w:line="240" w:lineRule="auto"/>
        <w:rPr>
          <w:rFonts w:cs="Arial"/>
          <w:color w:val="000000" w:themeColor="text1"/>
        </w:rPr>
      </w:pPr>
      <w:r w:rsidRPr="14FB2908">
        <w:rPr>
          <w:rFonts w:cs="Arial"/>
          <w:color w:val="000000" w:themeColor="text1"/>
        </w:rPr>
        <w:t>On Day 1 the participant also took home a PCR swab (randomised order with the two LFTs) and returned it by post to Pillar 2 / other (ringfenced) Q-RT-PCR capacity, and the result was not used for any purpose other than research.</w:t>
      </w:r>
    </w:p>
    <w:p w14:paraId="0A181DE1" w14:textId="77777777" w:rsidR="0051408C" w:rsidRPr="008C2997" w:rsidRDefault="0051408C" w:rsidP="0051408C">
      <w:pPr>
        <w:pStyle w:val="ListParagraph"/>
        <w:numPr>
          <w:ilvl w:val="0"/>
          <w:numId w:val="3"/>
        </w:numPr>
        <w:spacing w:line="240" w:lineRule="auto"/>
        <w:rPr>
          <w:rFonts w:cs="Arial"/>
          <w:color w:val="000000" w:themeColor="text1"/>
        </w:rPr>
      </w:pPr>
      <w:r w:rsidRPr="14FB2908">
        <w:rPr>
          <w:rFonts w:cs="Arial"/>
          <w:color w:val="000000" w:themeColor="text1"/>
        </w:rPr>
        <w:t>Second Q-RT-PCR swab was taken on Day 5.</w:t>
      </w:r>
    </w:p>
    <w:p w14:paraId="5A3F0812" w14:textId="77777777" w:rsidR="0051408C" w:rsidRPr="008C2997" w:rsidRDefault="0051408C" w:rsidP="0051408C">
      <w:pPr>
        <w:pStyle w:val="ListParagraph"/>
        <w:numPr>
          <w:ilvl w:val="0"/>
          <w:numId w:val="3"/>
        </w:numPr>
        <w:spacing w:line="240" w:lineRule="auto"/>
        <w:rPr>
          <w:rFonts w:cs="Arial"/>
          <w:color w:val="000000" w:themeColor="text1"/>
        </w:rPr>
      </w:pPr>
      <w:r w:rsidRPr="14FB2908">
        <w:rPr>
          <w:rFonts w:cs="Arial"/>
          <w:color w:val="000000" w:themeColor="text1"/>
        </w:rPr>
        <w:t>If Day 5 and 6 dual LFT results (4 tests) were negative the participant may return to work.</w:t>
      </w:r>
    </w:p>
    <w:p w14:paraId="3F257162" w14:textId="77777777" w:rsidR="0051408C" w:rsidRPr="008C2997" w:rsidRDefault="0051408C" w:rsidP="0051408C">
      <w:pPr>
        <w:pStyle w:val="ListParagraph"/>
        <w:numPr>
          <w:ilvl w:val="0"/>
          <w:numId w:val="3"/>
        </w:numPr>
        <w:spacing w:line="240" w:lineRule="auto"/>
        <w:rPr>
          <w:rFonts w:cs="Arial"/>
          <w:color w:val="000000" w:themeColor="text1"/>
        </w:rPr>
      </w:pPr>
      <w:r w:rsidRPr="14FB2908">
        <w:rPr>
          <w:rFonts w:cs="Arial"/>
          <w:color w:val="000000" w:themeColor="text1"/>
        </w:rPr>
        <w:t>Daily dual LFT testing continued until Day 10.</w:t>
      </w:r>
    </w:p>
    <w:p w14:paraId="1A7B8416" w14:textId="77777777" w:rsidR="0051408C" w:rsidRPr="008C2997" w:rsidRDefault="0051408C" w:rsidP="0051408C">
      <w:pPr>
        <w:pStyle w:val="ListParagraph"/>
        <w:numPr>
          <w:ilvl w:val="0"/>
          <w:numId w:val="3"/>
        </w:numPr>
        <w:spacing w:line="240" w:lineRule="auto"/>
        <w:rPr>
          <w:rFonts w:cs="Arial"/>
          <w:color w:val="000000" w:themeColor="text1"/>
        </w:rPr>
      </w:pPr>
      <w:r w:rsidRPr="14FB2908">
        <w:rPr>
          <w:rFonts w:cs="Arial"/>
          <w:color w:val="000000" w:themeColor="text1"/>
        </w:rPr>
        <w:t>If still testing LFT positive at Day 7 the participant was advised to call and arrange a RT-Q-PCR swab in viral transport medium for culture.</w:t>
      </w:r>
    </w:p>
    <w:p w14:paraId="0F86FE69" w14:textId="77777777" w:rsidR="0051408C" w:rsidRPr="008C2997" w:rsidRDefault="0051408C" w:rsidP="0051408C">
      <w:pPr>
        <w:pStyle w:val="ListParagraph"/>
        <w:numPr>
          <w:ilvl w:val="0"/>
          <w:numId w:val="3"/>
        </w:numPr>
        <w:spacing w:line="240" w:lineRule="auto"/>
        <w:rPr>
          <w:rFonts w:cs="Arial"/>
          <w:color w:val="000000" w:themeColor="text1"/>
        </w:rPr>
      </w:pPr>
      <w:r w:rsidRPr="008C2997">
        <w:rPr>
          <w:rFonts w:cs="Arial"/>
          <w:color w:val="000000" w:themeColor="text1"/>
        </w:rPr>
        <w:t>Exit questionnaire gathered</w:t>
      </w:r>
      <w:r>
        <w:rPr>
          <w:rFonts w:cs="Arial"/>
          <w:color w:val="000000" w:themeColor="text1"/>
        </w:rPr>
        <w:t xml:space="preserve"> </w:t>
      </w:r>
      <w:r w:rsidRPr="008C2997">
        <w:rPr>
          <w:rFonts w:cs="Arial"/>
          <w:color w:val="000000" w:themeColor="text1"/>
        </w:rPr>
        <w:t>participant experiences.</w:t>
      </w:r>
    </w:p>
    <w:p w14:paraId="48DAC162" w14:textId="77777777" w:rsidR="0051408C" w:rsidRPr="008C2997" w:rsidRDefault="0051408C" w:rsidP="0051408C">
      <w:pPr>
        <w:pStyle w:val="xmsonormal"/>
        <w:rPr>
          <w:rFonts w:ascii="Arial" w:hAnsi="Arial" w:cs="Arial"/>
          <w:color w:val="000000" w:themeColor="text1"/>
          <w:sz w:val="22"/>
          <w:szCs w:val="22"/>
        </w:rPr>
      </w:pPr>
      <w:r w:rsidRPr="008C2997">
        <w:rPr>
          <w:rFonts w:ascii="Arial" w:hAnsi="Arial" w:cs="Arial"/>
          <w:noProof/>
          <w:color w:val="000000" w:themeColor="text1"/>
          <w:sz w:val="22"/>
          <w:szCs w:val="22"/>
        </w:rPr>
        <w:drawing>
          <wp:inline distT="0" distB="0" distL="0" distR="0" wp14:anchorId="32D736EA" wp14:editId="05627080">
            <wp:extent cx="5731510" cy="4487545"/>
            <wp:effectExtent l="0" t="0" r="0" b="8255"/>
            <wp:docPr id="1715119508" name="Graphic 1715119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96DAC541-7B7A-43D3-8B79-37D633B846F1}">
                          <asvg:svgBlip xmlns:asvg="http://schemas.microsoft.com/office/drawing/2016/SVG/main" r:embed="rId11"/>
                        </a:ext>
                      </a:extLst>
                    </a:blip>
                    <a:stretch>
                      <a:fillRect/>
                    </a:stretch>
                  </pic:blipFill>
                  <pic:spPr>
                    <a:xfrm>
                      <a:off x="0" y="0"/>
                      <a:ext cx="5731510" cy="4487545"/>
                    </a:xfrm>
                    <a:prstGeom prst="rect">
                      <a:avLst/>
                    </a:prstGeom>
                  </pic:spPr>
                </pic:pic>
              </a:graphicData>
            </a:graphic>
          </wp:inline>
        </w:drawing>
      </w:r>
    </w:p>
    <w:p w14:paraId="0B39B222" w14:textId="77777777" w:rsidR="0051408C" w:rsidRPr="008C2997" w:rsidRDefault="0051408C" w:rsidP="0051408C">
      <w:pPr>
        <w:rPr>
          <w:rFonts w:cs="Arial"/>
          <w:b/>
          <w:bCs/>
          <w:color w:val="000000" w:themeColor="text1"/>
        </w:rPr>
      </w:pPr>
      <w:r w:rsidRPr="008C2997">
        <w:rPr>
          <w:rFonts w:cs="Arial"/>
          <w:b/>
          <w:bCs/>
          <w:color w:val="000000" w:themeColor="text1"/>
        </w:rPr>
        <w:t xml:space="preserve">Figure </w:t>
      </w:r>
      <w:r>
        <w:rPr>
          <w:rFonts w:cs="Arial"/>
          <w:b/>
          <w:bCs/>
          <w:color w:val="000000" w:themeColor="text1"/>
        </w:rPr>
        <w:t>A1.3</w:t>
      </w:r>
      <w:r w:rsidRPr="008C2997">
        <w:rPr>
          <w:rFonts w:cs="Arial"/>
          <w:b/>
          <w:bCs/>
          <w:color w:val="000000" w:themeColor="text1"/>
        </w:rPr>
        <w:t>. Workflow for participant who became positive at some point during the study or entered the study as a case</w:t>
      </w:r>
    </w:p>
    <w:p w14:paraId="3F737A8C" w14:textId="77777777" w:rsidR="0051408C" w:rsidRDefault="0051408C" w:rsidP="0051408C">
      <w:pPr>
        <w:jc w:val="left"/>
        <w:rPr>
          <w:rFonts w:cs="Arial"/>
          <w:color w:val="000000" w:themeColor="text1"/>
        </w:rPr>
      </w:pPr>
      <w:r>
        <w:rPr>
          <w:rFonts w:cs="Arial"/>
          <w:color w:val="000000" w:themeColor="text1"/>
        </w:rPr>
        <w:br w:type="page"/>
      </w:r>
    </w:p>
    <w:p w14:paraId="4C312F8A" w14:textId="77777777" w:rsidR="0051408C" w:rsidRDefault="0051408C" w:rsidP="0051408C">
      <w:pPr>
        <w:jc w:val="left"/>
        <w:rPr>
          <w:rFonts w:cs="Arial"/>
          <w:b/>
          <w:bCs/>
          <w:color w:val="000000" w:themeColor="text1"/>
        </w:rPr>
      </w:pPr>
      <w:r>
        <w:rPr>
          <w:rFonts w:cs="Arial"/>
          <w:b/>
          <w:bCs/>
          <w:color w:val="000000" w:themeColor="text1"/>
        </w:rPr>
        <w:lastRenderedPageBreak/>
        <w:t>Appendix 2: Participant information</w:t>
      </w:r>
    </w:p>
    <w:p w14:paraId="15F9A371" w14:textId="77777777" w:rsidR="0051408C" w:rsidRDefault="0051408C" w:rsidP="0051408C">
      <w:pPr>
        <w:jc w:val="left"/>
        <w:rPr>
          <w:rFonts w:cs="Arial"/>
          <w:color w:val="000000" w:themeColor="text1"/>
        </w:rPr>
      </w:pPr>
      <w:r>
        <w:rPr>
          <w:rFonts w:cs="Arial"/>
          <w:color w:val="000000" w:themeColor="text1"/>
        </w:rPr>
        <w:t>A personalised randomisation sheet was inserted in the participants’ pack of swabs/tests with boxes/swabs marked A, B or C, with a typical schedule shown below…</w:t>
      </w:r>
    </w:p>
    <w:tbl>
      <w:tblPr>
        <w:tblW w:w="6874" w:type="dxa"/>
        <w:tblLook w:val="04A0" w:firstRow="1" w:lastRow="0" w:firstColumn="1" w:lastColumn="0" w:noHBand="0" w:noVBand="1"/>
      </w:tblPr>
      <w:tblGrid>
        <w:gridCol w:w="608"/>
        <w:gridCol w:w="2146"/>
        <w:gridCol w:w="1960"/>
        <w:gridCol w:w="2160"/>
      </w:tblGrid>
      <w:tr w:rsidR="0051408C" w:rsidRPr="008C2997" w14:paraId="06A0D1F5" w14:textId="77777777" w:rsidTr="00703B1A">
        <w:trPr>
          <w:trHeight w:val="290"/>
        </w:trPr>
        <w:tc>
          <w:tcPr>
            <w:tcW w:w="608" w:type="dxa"/>
            <w:tcBorders>
              <w:top w:val="nil"/>
              <w:left w:val="nil"/>
              <w:bottom w:val="nil"/>
              <w:right w:val="nil"/>
            </w:tcBorders>
            <w:shd w:val="clear" w:color="auto" w:fill="auto"/>
            <w:noWrap/>
            <w:vAlign w:val="bottom"/>
            <w:hideMark/>
          </w:tcPr>
          <w:p w14:paraId="24FFE584" w14:textId="77777777" w:rsidR="0051408C" w:rsidRPr="008C2997" w:rsidRDefault="0051408C" w:rsidP="00703B1A">
            <w:pPr>
              <w:spacing w:after="120"/>
              <w:jc w:val="center"/>
              <w:rPr>
                <w:rFonts w:eastAsia="Times New Roman" w:cs="Arial"/>
                <w:color w:val="000000"/>
                <w:u w:val="single"/>
                <w:lang w:eastAsia="en-GB"/>
              </w:rPr>
            </w:pPr>
            <w:r w:rsidRPr="008C2997">
              <w:rPr>
                <w:rFonts w:eastAsia="Times New Roman" w:cs="Arial"/>
                <w:color w:val="000000"/>
                <w:u w:val="single"/>
                <w:lang w:eastAsia="en-GB"/>
              </w:rPr>
              <w:t>Day</w:t>
            </w:r>
          </w:p>
        </w:tc>
        <w:tc>
          <w:tcPr>
            <w:tcW w:w="2146" w:type="dxa"/>
            <w:tcBorders>
              <w:top w:val="nil"/>
              <w:left w:val="nil"/>
              <w:bottom w:val="nil"/>
              <w:right w:val="nil"/>
            </w:tcBorders>
            <w:shd w:val="clear" w:color="auto" w:fill="auto"/>
            <w:noWrap/>
            <w:vAlign w:val="bottom"/>
            <w:hideMark/>
          </w:tcPr>
          <w:p w14:paraId="0814CD07" w14:textId="77777777" w:rsidR="0051408C" w:rsidRPr="008C2997" w:rsidRDefault="0051408C" w:rsidP="00703B1A">
            <w:pPr>
              <w:spacing w:after="120"/>
              <w:jc w:val="center"/>
              <w:rPr>
                <w:rFonts w:eastAsia="Times New Roman" w:cs="Arial"/>
                <w:color w:val="000000"/>
                <w:u w:val="single"/>
                <w:lang w:eastAsia="en-GB"/>
              </w:rPr>
            </w:pPr>
            <w:r w:rsidRPr="008C2997">
              <w:rPr>
                <w:rFonts w:eastAsia="Times New Roman" w:cs="Arial"/>
                <w:color w:val="000000"/>
                <w:u w:val="single"/>
                <w:lang w:eastAsia="en-GB"/>
              </w:rPr>
              <w:t>First test</w:t>
            </w:r>
          </w:p>
        </w:tc>
        <w:tc>
          <w:tcPr>
            <w:tcW w:w="1960" w:type="dxa"/>
            <w:tcBorders>
              <w:top w:val="nil"/>
              <w:left w:val="nil"/>
              <w:bottom w:val="nil"/>
              <w:right w:val="nil"/>
            </w:tcBorders>
            <w:shd w:val="clear" w:color="auto" w:fill="auto"/>
            <w:noWrap/>
            <w:vAlign w:val="bottom"/>
            <w:hideMark/>
          </w:tcPr>
          <w:p w14:paraId="210A3161" w14:textId="77777777" w:rsidR="0051408C" w:rsidRPr="008C2997" w:rsidRDefault="0051408C" w:rsidP="00703B1A">
            <w:pPr>
              <w:spacing w:after="120"/>
              <w:jc w:val="center"/>
              <w:rPr>
                <w:rFonts w:eastAsia="Times New Roman" w:cs="Arial"/>
                <w:color w:val="000000"/>
                <w:u w:val="single"/>
                <w:lang w:eastAsia="en-GB"/>
              </w:rPr>
            </w:pPr>
            <w:r w:rsidRPr="008C2997">
              <w:rPr>
                <w:rFonts w:eastAsia="Times New Roman" w:cs="Arial"/>
                <w:color w:val="000000"/>
                <w:u w:val="single"/>
                <w:lang w:eastAsia="en-GB"/>
              </w:rPr>
              <w:t>Second test</w:t>
            </w:r>
          </w:p>
        </w:tc>
        <w:tc>
          <w:tcPr>
            <w:tcW w:w="2160" w:type="dxa"/>
            <w:tcBorders>
              <w:top w:val="nil"/>
              <w:left w:val="nil"/>
              <w:bottom w:val="nil"/>
              <w:right w:val="nil"/>
            </w:tcBorders>
            <w:shd w:val="clear" w:color="auto" w:fill="auto"/>
            <w:noWrap/>
            <w:vAlign w:val="bottom"/>
            <w:hideMark/>
          </w:tcPr>
          <w:p w14:paraId="1F1513AF" w14:textId="77777777" w:rsidR="0051408C" w:rsidRPr="008C2997" w:rsidRDefault="0051408C" w:rsidP="00703B1A">
            <w:pPr>
              <w:spacing w:after="120"/>
              <w:jc w:val="center"/>
              <w:rPr>
                <w:rFonts w:eastAsia="Times New Roman" w:cs="Arial"/>
                <w:color w:val="000000"/>
                <w:u w:val="single"/>
                <w:lang w:eastAsia="en-GB"/>
              </w:rPr>
            </w:pPr>
            <w:r w:rsidRPr="008C2997">
              <w:rPr>
                <w:rFonts w:eastAsia="Times New Roman" w:cs="Arial"/>
                <w:color w:val="000000"/>
                <w:u w:val="single"/>
                <w:lang w:eastAsia="en-GB"/>
              </w:rPr>
              <w:t>Third test</w:t>
            </w:r>
          </w:p>
        </w:tc>
      </w:tr>
      <w:tr w:rsidR="0051408C" w:rsidRPr="008C2997" w14:paraId="1EA07FA9" w14:textId="77777777" w:rsidTr="00703B1A">
        <w:trPr>
          <w:trHeight w:val="290"/>
        </w:trPr>
        <w:tc>
          <w:tcPr>
            <w:tcW w:w="608" w:type="dxa"/>
            <w:tcBorders>
              <w:top w:val="nil"/>
              <w:left w:val="nil"/>
              <w:bottom w:val="nil"/>
              <w:right w:val="nil"/>
            </w:tcBorders>
            <w:shd w:val="clear" w:color="auto" w:fill="auto"/>
            <w:noWrap/>
            <w:vAlign w:val="bottom"/>
            <w:hideMark/>
          </w:tcPr>
          <w:p w14:paraId="62A34C04"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1</w:t>
            </w:r>
          </w:p>
        </w:tc>
        <w:tc>
          <w:tcPr>
            <w:tcW w:w="2146" w:type="dxa"/>
            <w:tcBorders>
              <w:top w:val="nil"/>
              <w:left w:val="nil"/>
              <w:bottom w:val="nil"/>
              <w:right w:val="nil"/>
            </w:tcBorders>
            <w:shd w:val="clear" w:color="auto" w:fill="auto"/>
            <w:noWrap/>
            <w:vAlign w:val="bottom"/>
            <w:hideMark/>
          </w:tcPr>
          <w:p w14:paraId="2DA80F25"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Lateral flow "B"</w:t>
            </w:r>
          </w:p>
        </w:tc>
        <w:tc>
          <w:tcPr>
            <w:tcW w:w="1960" w:type="dxa"/>
            <w:tcBorders>
              <w:top w:val="nil"/>
              <w:left w:val="nil"/>
              <w:bottom w:val="nil"/>
              <w:right w:val="nil"/>
            </w:tcBorders>
            <w:shd w:val="clear" w:color="auto" w:fill="auto"/>
            <w:noWrap/>
            <w:vAlign w:val="bottom"/>
            <w:hideMark/>
          </w:tcPr>
          <w:p w14:paraId="2359C22E"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Lateral flow "A"</w:t>
            </w:r>
          </w:p>
        </w:tc>
        <w:tc>
          <w:tcPr>
            <w:tcW w:w="2160" w:type="dxa"/>
            <w:tcBorders>
              <w:top w:val="nil"/>
              <w:left w:val="nil"/>
              <w:bottom w:val="nil"/>
              <w:right w:val="nil"/>
            </w:tcBorders>
            <w:shd w:val="clear" w:color="auto" w:fill="auto"/>
            <w:noWrap/>
            <w:vAlign w:val="bottom"/>
            <w:hideMark/>
          </w:tcPr>
          <w:p w14:paraId="457B19FB"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PCR "C"</w:t>
            </w:r>
          </w:p>
        </w:tc>
      </w:tr>
      <w:tr w:rsidR="0051408C" w:rsidRPr="008C2997" w14:paraId="26FFBEF2" w14:textId="77777777" w:rsidTr="00703B1A">
        <w:trPr>
          <w:trHeight w:val="290"/>
        </w:trPr>
        <w:tc>
          <w:tcPr>
            <w:tcW w:w="608" w:type="dxa"/>
            <w:tcBorders>
              <w:top w:val="nil"/>
              <w:left w:val="nil"/>
              <w:bottom w:val="nil"/>
              <w:right w:val="nil"/>
            </w:tcBorders>
            <w:shd w:val="clear" w:color="auto" w:fill="auto"/>
            <w:noWrap/>
            <w:vAlign w:val="bottom"/>
            <w:hideMark/>
          </w:tcPr>
          <w:p w14:paraId="0E4E4932"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2</w:t>
            </w:r>
          </w:p>
        </w:tc>
        <w:tc>
          <w:tcPr>
            <w:tcW w:w="2146" w:type="dxa"/>
            <w:tcBorders>
              <w:top w:val="nil"/>
              <w:left w:val="nil"/>
              <w:bottom w:val="nil"/>
              <w:right w:val="nil"/>
            </w:tcBorders>
            <w:shd w:val="clear" w:color="auto" w:fill="auto"/>
            <w:noWrap/>
            <w:vAlign w:val="bottom"/>
            <w:hideMark/>
          </w:tcPr>
          <w:p w14:paraId="6C5AAB9F"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Lateral flow "B"</w:t>
            </w:r>
          </w:p>
        </w:tc>
        <w:tc>
          <w:tcPr>
            <w:tcW w:w="1960" w:type="dxa"/>
            <w:tcBorders>
              <w:top w:val="nil"/>
              <w:left w:val="nil"/>
              <w:bottom w:val="nil"/>
              <w:right w:val="nil"/>
            </w:tcBorders>
            <w:shd w:val="clear" w:color="auto" w:fill="auto"/>
            <w:noWrap/>
            <w:vAlign w:val="bottom"/>
            <w:hideMark/>
          </w:tcPr>
          <w:p w14:paraId="6D76F642"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Lateral flow "A"</w:t>
            </w:r>
          </w:p>
        </w:tc>
        <w:tc>
          <w:tcPr>
            <w:tcW w:w="2160" w:type="dxa"/>
            <w:tcBorders>
              <w:top w:val="nil"/>
              <w:left w:val="nil"/>
              <w:bottom w:val="nil"/>
              <w:right w:val="nil"/>
            </w:tcBorders>
            <w:shd w:val="clear" w:color="auto" w:fill="auto"/>
            <w:noWrap/>
            <w:vAlign w:val="bottom"/>
            <w:hideMark/>
          </w:tcPr>
          <w:p w14:paraId="07D239CA" w14:textId="77777777" w:rsidR="0051408C" w:rsidRPr="008C2997" w:rsidRDefault="0051408C" w:rsidP="00703B1A">
            <w:pPr>
              <w:spacing w:after="120"/>
              <w:jc w:val="center"/>
              <w:rPr>
                <w:rFonts w:eastAsia="Times New Roman" w:cs="Arial"/>
                <w:color w:val="000000"/>
                <w:lang w:eastAsia="en-GB"/>
              </w:rPr>
            </w:pPr>
          </w:p>
        </w:tc>
      </w:tr>
      <w:tr w:rsidR="0051408C" w:rsidRPr="008C2997" w14:paraId="3E591058" w14:textId="77777777" w:rsidTr="00703B1A">
        <w:trPr>
          <w:trHeight w:val="290"/>
        </w:trPr>
        <w:tc>
          <w:tcPr>
            <w:tcW w:w="608" w:type="dxa"/>
            <w:tcBorders>
              <w:top w:val="nil"/>
              <w:left w:val="nil"/>
              <w:bottom w:val="nil"/>
              <w:right w:val="nil"/>
            </w:tcBorders>
            <w:shd w:val="clear" w:color="auto" w:fill="auto"/>
            <w:noWrap/>
            <w:vAlign w:val="bottom"/>
            <w:hideMark/>
          </w:tcPr>
          <w:p w14:paraId="3C4D051C"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3</w:t>
            </w:r>
          </w:p>
        </w:tc>
        <w:tc>
          <w:tcPr>
            <w:tcW w:w="2146" w:type="dxa"/>
            <w:tcBorders>
              <w:top w:val="nil"/>
              <w:left w:val="nil"/>
              <w:bottom w:val="nil"/>
              <w:right w:val="nil"/>
            </w:tcBorders>
            <w:shd w:val="clear" w:color="auto" w:fill="auto"/>
            <w:noWrap/>
            <w:vAlign w:val="bottom"/>
            <w:hideMark/>
          </w:tcPr>
          <w:p w14:paraId="71C9C9AD"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Lateral flow "A"</w:t>
            </w:r>
          </w:p>
        </w:tc>
        <w:tc>
          <w:tcPr>
            <w:tcW w:w="1960" w:type="dxa"/>
            <w:tcBorders>
              <w:top w:val="nil"/>
              <w:left w:val="nil"/>
              <w:bottom w:val="nil"/>
              <w:right w:val="nil"/>
            </w:tcBorders>
            <w:shd w:val="clear" w:color="auto" w:fill="auto"/>
            <w:noWrap/>
            <w:vAlign w:val="bottom"/>
            <w:hideMark/>
          </w:tcPr>
          <w:p w14:paraId="654AEF20"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Lateral flow "B"</w:t>
            </w:r>
          </w:p>
        </w:tc>
        <w:tc>
          <w:tcPr>
            <w:tcW w:w="2160" w:type="dxa"/>
            <w:tcBorders>
              <w:top w:val="nil"/>
              <w:left w:val="nil"/>
              <w:bottom w:val="nil"/>
              <w:right w:val="nil"/>
            </w:tcBorders>
            <w:shd w:val="clear" w:color="auto" w:fill="auto"/>
            <w:noWrap/>
            <w:vAlign w:val="bottom"/>
            <w:hideMark/>
          </w:tcPr>
          <w:p w14:paraId="06C49371" w14:textId="77777777" w:rsidR="0051408C" w:rsidRPr="008C2997" w:rsidRDefault="0051408C" w:rsidP="00703B1A">
            <w:pPr>
              <w:spacing w:after="120"/>
              <w:jc w:val="center"/>
              <w:rPr>
                <w:rFonts w:eastAsia="Times New Roman" w:cs="Arial"/>
                <w:color w:val="000000"/>
                <w:lang w:eastAsia="en-GB"/>
              </w:rPr>
            </w:pPr>
          </w:p>
        </w:tc>
      </w:tr>
      <w:tr w:rsidR="0051408C" w:rsidRPr="008C2997" w14:paraId="75E7936A" w14:textId="77777777" w:rsidTr="00703B1A">
        <w:trPr>
          <w:trHeight w:val="290"/>
        </w:trPr>
        <w:tc>
          <w:tcPr>
            <w:tcW w:w="608" w:type="dxa"/>
            <w:tcBorders>
              <w:top w:val="nil"/>
              <w:left w:val="nil"/>
              <w:bottom w:val="nil"/>
              <w:right w:val="nil"/>
            </w:tcBorders>
            <w:shd w:val="clear" w:color="auto" w:fill="auto"/>
            <w:noWrap/>
            <w:vAlign w:val="bottom"/>
            <w:hideMark/>
          </w:tcPr>
          <w:p w14:paraId="79D4E5F1"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4</w:t>
            </w:r>
          </w:p>
        </w:tc>
        <w:tc>
          <w:tcPr>
            <w:tcW w:w="2146" w:type="dxa"/>
            <w:tcBorders>
              <w:top w:val="nil"/>
              <w:left w:val="nil"/>
              <w:bottom w:val="nil"/>
              <w:right w:val="nil"/>
            </w:tcBorders>
            <w:shd w:val="clear" w:color="auto" w:fill="auto"/>
            <w:noWrap/>
            <w:vAlign w:val="bottom"/>
            <w:hideMark/>
          </w:tcPr>
          <w:p w14:paraId="778656EB"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Lateral flow "A"</w:t>
            </w:r>
          </w:p>
        </w:tc>
        <w:tc>
          <w:tcPr>
            <w:tcW w:w="1960" w:type="dxa"/>
            <w:tcBorders>
              <w:top w:val="nil"/>
              <w:left w:val="nil"/>
              <w:bottom w:val="nil"/>
              <w:right w:val="nil"/>
            </w:tcBorders>
            <w:shd w:val="clear" w:color="auto" w:fill="auto"/>
            <w:noWrap/>
            <w:vAlign w:val="bottom"/>
            <w:hideMark/>
          </w:tcPr>
          <w:p w14:paraId="77C165AF"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Lateral flow "B"</w:t>
            </w:r>
          </w:p>
        </w:tc>
        <w:tc>
          <w:tcPr>
            <w:tcW w:w="2160" w:type="dxa"/>
            <w:tcBorders>
              <w:top w:val="nil"/>
              <w:left w:val="nil"/>
              <w:bottom w:val="nil"/>
              <w:right w:val="nil"/>
            </w:tcBorders>
            <w:shd w:val="clear" w:color="auto" w:fill="auto"/>
            <w:noWrap/>
            <w:vAlign w:val="bottom"/>
            <w:hideMark/>
          </w:tcPr>
          <w:p w14:paraId="5166F591" w14:textId="77777777" w:rsidR="0051408C" w:rsidRPr="008C2997" w:rsidRDefault="0051408C" w:rsidP="00703B1A">
            <w:pPr>
              <w:spacing w:after="120"/>
              <w:jc w:val="center"/>
              <w:rPr>
                <w:rFonts w:eastAsia="Times New Roman" w:cs="Arial"/>
                <w:color w:val="000000"/>
                <w:lang w:eastAsia="en-GB"/>
              </w:rPr>
            </w:pPr>
          </w:p>
        </w:tc>
      </w:tr>
      <w:tr w:rsidR="0051408C" w:rsidRPr="008C2997" w14:paraId="55B55EF9" w14:textId="77777777" w:rsidTr="00703B1A">
        <w:trPr>
          <w:trHeight w:val="290"/>
        </w:trPr>
        <w:tc>
          <w:tcPr>
            <w:tcW w:w="608" w:type="dxa"/>
            <w:tcBorders>
              <w:top w:val="nil"/>
              <w:left w:val="nil"/>
              <w:bottom w:val="nil"/>
              <w:right w:val="nil"/>
            </w:tcBorders>
            <w:shd w:val="clear" w:color="auto" w:fill="auto"/>
            <w:noWrap/>
            <w:vAlign w:val="bottom"/>
            <w:hideMark/>
          </w:tcPr>
          <w:p w14:paraId="500F3E3F"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5</w:t>
            </w:r>
          </w:p>
        </w:tc>
        <w:tc>
          <w:tcPr>
            <w:tcW w:w="2146" w:type="dxa"/>
            <w:tcBorders>
              <w:top w:val="nil"/>
              <w:left w:val="nil"/>
              <w:bottom w:val="nil"/>
              <w:right w:val="nil"/>
            </w:tcBorders>
            <w:shd w:val="clear" w:color="auto" w:fill="auto"/>
            <w:noWrap/>
            <w:vAlign w:val="bottom"/>
            <w:hideMark/>
          </w:tcPr>
          <w:p w14:paraId="73D3D0B9"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Lateral flow "A"</w:t>
            </w:r>
          </w:p>
        </w:tc>
        <w:tc>
          <w:tcPr>
            <w:tcW w:w="1960" w:type="dxa"/>
            <w:tcBorders>
              <w:top w:val="nil"/>
              <w:left w:val="nil"/>
              <w:bottom w:val="nil"/>
              <w:right w:val="nil"/>
            </w:tcBorders>
            <w:shd w:val="clear" w:color="auto" w:fill="auto"/>
            <w:noWrap/>
            <w:vAlign w:val="bottom"/>
            <w:hideMark/>
          </w:tcPr>
          <w:p w14:paraId="1FFB413F"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Lateral flow "B"</w:t>
            </w:r>
          </w:p>
        </w:tc>
        <w:tc>
          <w:tcPr>
            <w:tcW w:w="2160" w:type="dxa"/>
            <w:tcBorders>
              <w:top w:val="nil"/>
              <w:left w:val="nil"/>
              <w:bottom w:val="nil"/>
              <w:right w:val="nil"/>
            </w:tcBorders>
            <w:shd w:val="clear" w:color="auto" w:fill="auto"/>
            <w:noWrap/>
            <w:vAlign w:val="bottom"/>
            <w:hideMark/>
          </w:tcPr>
          <w:p w14:paraId="0502C111"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PCR "C"</w:t>
            </w:r>
          </w:p>
        </w:tc>
      </w:tr>
      <w:tr w:rsidR="0051408C" w:rsidRPr="008C2997" w14:paraId="0B3179B7" w14:textId="77777777" w:rsidTr="00703B1A">
        <w:trPr>
          <w:trHeight w:val="290"/>
        </w:trPr>
        <w:tc>
          <w:tcPr>
            <w:tcW w:w="608" w:type="dxa"/>
            <w:tcBorders>
              <w:top w:val="nil"/>
              <w:left w:val="nil"/>
              <w:bottom w:val="nil"/>
              <w:right w:val="nil"/>
            </w:tcBorders>
            <w:shd w:val="clear" w:color="auto" w:fill="auto"/>
            <w:noWrap/>
            <w:vAlign w:val="bottom"/>
            <w:hideMark/>
          </w:tcPr>
          <w:p w14:paraId="2A096055"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6</w:t>
            </w:r>
          </w:p>
        </w:tc>
        <w:tc>
          <w:tcPr>
            <w:tcW w:w="2146" w:type="dxa"/>
            <w:tcBorders>
              <w:top w:val="nil"/>
              <w:left w:val="nil"/>
              <w:bottom w:val="nil"/>
              <w:right w:val="nil"/>
            </w:tcBorders>
            <w:shd w:val="clear" w:color="auto" w:fill="auto"/>
            <w:noWrap/>
            <w:vAlign w:val="bottom"/>
            <w:hideMark/>
          </w:tcPr>
          <w:p w14:paraId="44C1699B"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Lateral flow "A"</w:t>
            </w:r>
          </w:p>
        </w:tc>
        <w:tc>
          <w:tcPr>
            <w:tcW w:w="1960" w:type="dxa"/>
            <w:tcBorders>
              <w:top w:val="nil"/>
              <w:left w:val="nil"/>
              <w:bottom w:val="nil"/>
              <w:right w:val="nil"/>
            </w:tcBorders>
            <w:shd w:val="clear" w:color="auto" w:fill="auto"/>
            <w:noWrap/>
            <w:vAlign w:val="bottom"/>
            <w:hideMark/>
          </w:tcPr>
          <w:p w14:paraId="4AFD3926"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Lateral flow "B"</w:t>
            </w:r>
          </w:p>
        </w:tc>
        <w:tc>
          <w:tcPr>
            <w:tcW w:w="2160" w:type="dxa"/>
            <w:tcBorders>
              <w:top w:val="nil"/>
              <w:left w:val="nil"/>
              <w:bottom w:val="nil"/>
              <w:right w:val="nil"/>
            </w:tcBorders>
            <w:shd w:val="clear" w:color="auto" w:fill="auto"/>
            <w:noWrap/>
            <w:vAlign w:val="bottom"/>
            <w:hideMark/>
          </w:tcPr>
          <w:p w14:paraId="6F863879" w14:textId="77777777" w:rsidR="0051408C" w:rsidRPr="008C2997" w:rsidRDefault="0051408C" w:rsidP="00703B1A">
            <w:pPr>
              <w:spacing w:after="120"/>
              <w:jc w:val="center"/>
              <w:rPr>
                <w:rFonts w:eastAsia="Times New Roman" w:cs="Arial"/>
                <w:color w:val="000000"/>
                <w:lang w:eastAsia="en-GB"/>
              </w:rPr>
            </w:pPr>
          </w:p>
        </w:tc>
      </w:tr>
      <w:tr w:rsidR="0051408C" w:rsidRPr="008C2997" w14:paraId="54F985E5" w14:textId="77777777" w:rsidTr="00703B1A">
        <w:trPr>
          <w:trHeight w:val="290"/>
        </w:trPr>
        <w:tc>
          <w:tcPr>
            <w:tcW w:w="608" w:type="dxa"/>
            <w:tcBorders>
              <w:top w:val="nil"/>
              <w:left w:val="nil"/>
              <w:bottom w:val="nil"/>
              <w:right w:val="nil"/>
            </w:tcBorders>
            <w:shd w:val="clear" w:color="auto" w:fill="auto"/>
            <w:noWrap/>
            <w:vAlign w:val="bottom"/>
            <w:hideMark/>
          </w:tcPr>
          <w:p w14:paraId="0417096C"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7</w:t>
            </w:r>
          </w:p>
        </w:tc>
        <w:tc>
          <w:tcPr>
            <w:tcW w:w="2146" w:type="dxa"/>
            <w:tcBorders>
              <w:top w:val="nil"/>
              <w:left w:val="nil"/>
              <w:bottom w:val="nil"/>
              <w:right w:val="nil"/>
            </w:tcBorders>
            <w:shd w:val="clear" w:color="auto" w:fill="auto"/>
            <w:noWrap/>
            <w:vAlign w:val="bottom"/>
            <w:hideMark/>
          </w:tcPr>
          <w:p w14:paraId="02D12099"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Lateral flow "A"</w:t>
            </w:r>
          </w:p>
        </w:tc>
        <w:tc>
          <w:tcPr>
            <w:tcW w:w="1960" w:type="dxa"/>
            <w:tcBorders>
              <w:top w:val="nil"/>
              <w:left w:val="nil"/>
              <w:bottom w:val="nil"/>
              <w:right w:val="nil"/>
            </w:tcBorders>
            <w:shd w:val="clear" w:color="auto" w:fill="auto"/>
            <w:noWrap/>
            <w:vAlign w:val="bottom"/>
            <w:hideMark/>
          </w:tcPr>
          <w:p w14:paraId="2BDC2F14"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Lateral flow "B"</w:t>
            </w:r>
          </w:p>
        </w:tc>
        <w:tc>
          <w:tcPr>
            <w:tcW w:w="2160" w:type="dxa"/>
            <w:tcBorders>
              <w:top w:val="nil"/>
              <w:left w:val="nil"/>
              <w:bottom w:val="nil"/>
              <w:right w:val="nil"/>
            </w:tcBorders>
            <w:shd w:val="clear" w:color="auto" w:fill="auto"/>
            <w:noWrap/>
            <w:vAlign w:val="bottom"/>
            <w:hideMark/>
          </w:tcPr>
          <w:p w14:paraId="3906CD2A" w14:textId="77777777" w:rsidR="0051408C" w:rsidRPr="008C2997" w:rsidRDefault="0051408C" w:rsidP="00703B1A">
            <w:pPr>
              <w:spacing w:after="120"/>
              <w:jc w:val="center"/>
              <w:rPr>
                <w:rFonts w:eastAsia="Times New Roman" w:cs="Arial"/>
                <w:color w:val="000000"/>
                <w:lang w:eastAsia="en-GB"/>
              </w:rPr>
            </w:pPr>
          </w:p>
        </w:tc>
      </w:tr>
      <w:tr w:rsidR="0051408C" w:rsidRPr="008C2997" w14:paraId="4D85435E" w14:textId="77777777" w:rsidTr="00703B1A">
        <w:trPr>
          <w:trHeight w:val="290"/>
        </w:trPr>
        <w:tc>
          <w:tcPr>
            <w:tcW w:w="608" w:type="dxa"/>
            <w:tcBorders>
              <w:top w:val="nil"/>
              <w:left w:val="nil"/>
              <w:bottom w:val="nil"/>
              <w:right w:val="nil"/>
            </w:tcBorders>
            <w:shd w:val="clear" w:color="auto" w:fill="auto"/>
            <w:noWrap/>
            <w:vAlign w:val="bottom"/>
            <w:hideMark/>
          </w:tcPr>
          <w:p w14:paraId="03928088"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8</w:t>
            </w:r>
          </w:p>
        </w:tc>
        <w:tc>
          <w:tcPr>
            <w:tcW w:w="2146" w:type="dxa"/>
            <w:tcBorders>
              <w:top w:val="nil"/>
              <w:left w:val="nil"/>
              <w:bottom w:val="nil"/>
              <w:right w:val="nil"/>
            </w:tcBorders>
            <w:shd w:val="clear" w:color="auto" w:fill="auto"/>
            <w:noWrap/>
            <w:vAlign w:val="bottom"/>
            <w:hideMark/>
          </w:tcPr>
          <w:p w14:paraId="265988D2"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Lateral flow "A"</w:t>
            </w:r>
          </w:p>
        </w:tc>
        <w:tc>
          <w:tcPr>
            <w:tcW w:w="1960" w:type="dxa"/>
            <w:tcBorders>
              <w:top w:val="nil"/>
              <w:left w:val="nil"/>
              <w:bottom w:val="nil"/>
              <w:right w:val="nil"/>
            </w:tcBorders>
            <w:shd w:val="clear" w:color="auto" w:fill="auto"/>
            <w:noWrap/>
            <w:vAlign w:val="bottom"/>
            <w:hideMark/>
          </w:tcPr>
          <w:p w14:paraId="53E2A898"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Lateral flow "B"</w:t>
            </w:r>
          </w:p>
        </w:tc>
        <w:tc>
          <w:tcPr>
            <w:tcW w:w="2160" w:type="dxa"/>
            <w:tcBorders>
              <w:top w:val="nil"/>
              <w:left w:val="nil"/>
              <w:bottom w:val="nil"/>
              <w:right w:val="nil"/>
            </w:tcBorders>
            <w:shd w:val="clear" w:color="auto" w:fill="auto"/>
            <w:noWrap/>
            <w:vAlign w:val="bottom"/>
            <w:hideMark/>
          </w:tcPr>
          <w:p w14:paraId="396AB3EC" w14:textId="77777777" w:rsidR="0051408C" w:rsidRPr="008C2997" w:rsidRDefault="0051408C" w:rsidP="00703B1A">
            <w:pPr>
              <w:spacing w:after="120"/>
              <w:jc w:val="center"/>
              <w:rPr>
                <w:rFonts w:eastAsia="Times New Roman" w:cs="Arial"/>
                <w:color w:val="000000"/>
                <w:lang w:eastAsia="en-GB"/>
              </w:rPr>
            </w:pPr>
          </w:p>
        </w:tc>
      </w:tr>
      <w:tr w:rsidR="0051408C" w:rsidRPr="008C2997" w14:paraId="7025911B" w14:textId="77777777" w:rsidTr="00703B1A">
        <w:trPr>
          <w:trHeight w:val="290"/>
        </w:trPr>
        <w:tc>
          <w:tcPr>
            <w:tcW w:w="608" w:type="dxa"/>
            <w:tcBorders>
              <w:top w:val="nil"/>
              <w:left w:val="nil"/>
              <w:bottom w:val="nil"/>
              <w:right w:val="nil"/>
            </w:tcBorders>
            <w:shd w:val="clear" w:color="auto" w:fill="auto"/>
            <w:noWrap/>
            <w:vAlign w:val="bottom"/>
            <w:hideMark/>
          </w:tcPr>
          <w:p w14:paraId="0C7656CD"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9</w:t>
            </w:r>
          </w:p>
        </w:tc>
        <w:tc>
          <w:tcPr>
            <w:tcW w:w="2146" w:type="dxa"/>
            <w:tcBorders>
              <w:top w:val="nil"/>
              <w:left w:val="nil"/>
              <w:bottom w:val="nil"/>
              <w:right w:val="nil"/>
            </w:tcBorders>
            <w:shd w:val="clear" w:color="auto" w:fill="auto"/>
            <w:noWrap/>
            <w:vAlign w:val="bottom"/>
            <w:hideMark/>
          </w:tcPr>
          <w:p w14:paraId="32ECAE4C"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Lateral flow "B"</w:t>
            </w:r>
          </w:p>
        </w:tc>
        <w:tc>
          <w:tcPr>
            <w:tcW w:w="1960" w:type="dxa"/>
            <w:tcBorders>
              <w:top w:val="nil"/>
              <w:left w:val="nil"/>
              <w:bottom w:val="nil"/>
              <w:right w:val="nil"/>
            </w:tcBorders>
            <w:shd w:val="clear" w:color="auto" w:fill="auto"/>
            <w:noWrap/>
            <w:vAlign w:val="bottom"/>
            <w:hideMark/>
          </w:tcPr>
          <w:p w14:paraId="3CE75973"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Lateral flow "A"</w:t>
            </w:r>
          </w:p>
        </w:tc>
        <w:tc>
          <w:tcPr>
            <w:tcW w:w="2160" w:type="dxa"/>
            <w:tcBorders>
              <w:top w:val="nil"/>
              <w:left w:val="nil"/>
              <w:bottom w:val="nil"/>
              <w:right w:val="nil"/>
            </w:tcBorders>
            <w:shd w:val="clear" w:color="auto" w:fill="auto"/>
            <w:noWrap/>
            <w:vAlign w:val="bottom"/>
            <w:hideMark/>
          </w:tcPr>
          <w:p w14:paraId="125F6154" w14:textId="77777777" w:rsidR="0051408C" w:rsidRPr="008C2997" w:rsidRDefault="0051408C" w:rsidP="00703B1A">
            <w:pPr>
              <w:spacing w:after="120"/>
              <w:jc w:val="center"/>
              <w:rPr>
                <w:rFonts w:eastAsia="Times New Roman" w:cs="Arial"/>
                <w:color w:val="000000"/>
                <w:lang w:eastAsia="en-GB"/>
              </w:rPr>
            </w:pPr>
          </w:p>
        </w:tc>
      </w:tr>
      <w:tr w:rsidR="0051408C" w:rsidRPr="008C2997" w14:paraId="1D63587D" w14:textId="77777777" w:rsidTr="00703B1A">
        <w:trPr>
          <w:trHeight w:val="290"/>
        </w:trPr>
        <w:tc>
          <w:tcPr>
            <w:tcW w:w="608" w:type="dxa"/>
            <w:tcBorders>
              <w:top w:val="nil"/>
              <w:left w:val="nil"/>
              <w:bottom w:val="nil"/>
              <w:right w:val="nil"/>
            </w:tcBorders>
            <w:shd w:val="clear" w:color="auto" w:fill="auto"/>
            <w:noWrap/>
            <w:vAlign w:val="bottom"/>
            <w:hideMark/>
          </w:tcPr>
          <w:p w14:paraId="6C3C9E7C"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10</w:t>
            </w:r>
          </w:p>
        </w:tc>
        <w:tc>
          <w:tcPr>
            <w:tcW w:w="2146" w:type="dxa"/>
            <w:tcBorders>
              <w:top w:val="nil"/>
              <w:left w:val="nil"/>
              <w:bottom w:val="nil"/>
              <w:right w:val="nil"/>
            </w:tcBorders>
            <w:shd w:val="clear" w:color="auto" w:fill="auto"/>
            <w:noWrap/>
            <w:vAlign w:val="bottom"/>
            <w:hideMark/>
          </w:tcPr>
          <w:p w14:paraId="6C98E79E"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Lateral flow "A"</w:t>
            </w:r>
          </w:p>
        </w:tc>
        <w:tc>
          <w:tcPr>
            <w:tcW w:w="1960" w:type="dxa"/>
            <w:tcBorders>
              <w:top w:val="nil"/>
              <w:left w:val="nil"/>
              <w:bottom w:val="nil"/>
              <w:right w:val="nil"/>
            </w:tcBorders>
            <w:shd w:val="clear" w:color="auto" w:fill="auto"/>
            <w:noWrap/>
            <w:vAlign w:val="bottom"/>
            <w:hideMark/>
          </w:tcPr>
          <w:p w14:paraId="40FA79E1" w14:textId="77777777" w:rsidR="0051408C" w:rsidRPr="008C2997" w:rsidRDefault="0051408C" w:rsidP="00703B1A">
            <w:pPr>
              <w:spacing w:after="120"/>
              <w:jc w:val="center"/>
              <w:rPr>
                <w:rFonts w:eastAsia="Times New Roman" w:cs="Arial"/>
                <w:color w:val="000000"/>
                <w:lang w:eastAsia="en-GB"/>
              </w:rPr>
            </w:pPr>
            <w:r w:rsidRPr="008C2997">
              <w:rPr>
                <w:rFonts w:eastAsia="Times New Roman" w:cs="Arial"/>
                <w:color w:val="000000"/>
                <w:lang w:eastAsia="en-GB"/>
              </w:rPr>
              <w:t>Lateral flow "B"</w:t>
            </w:r>
          </w:p>
        </w:tc>
        <w:tc>
          <w:tcPr>
            <w:tcW w:w="2160" w:type="dxa"/>
            <w:tcBorders>
              <w:top w:val="nil"/>
              <w:left w:val="nil"/>
              <w:bottom w:val="nil"/>
              <w:right w:val="nil"/>
            </w:tcBorders>
            <w:shd w:val="clear" w:color="auto" w:fill="auto"/>
            <w:noWrap/>
            <w:vAlign w:val="bottom"/>
            <w:hideMark/>
          </w:tcPr>
          <w:p w14:paraId="642292B7" w14:textId="77777777" w:rsidR="0051408C" w:rsidRPr="008C2997" w:rsidRDefault="0051408C" w:rsidP="00703B1A">
            <w:pPr>
              <w:spacing w:after="120"/>
              <w:jc w:val="center"/>
              <w:rPr>
                <w:rFonts w:eastAsia="Times New Roman" w:cs="Arial"/>
                <w:color w:val="000000"/>
                <w:lang w:eastAsia="en-GB"/>
              </w:rPr>
            </w:pPr>
          </w:p>
        </w:tc>
      </w:tr>
    </w:tbl>
    <w:p w14:paraId="07467D5E" w14:textId="77777777" w:rsidR="0051408C" w:rsidRPr="00B82F43" w:rsidRDefault="0051408C" w:rsidP="0051408C">
      <w:pPr>
        <w:jc w:val="left"/>
        <w:rPr>
          <w:rFonts w:cs="Arial"/>
          <w:color w:val="000000" w:themeColor="text1"/>
        </w:rPr>
      </w:pPr>
    </w:p>
    <w:p w14:paraId="36443D57" w14:textId="77777777" w:rsidR="0051408C" w:rsidRDefault="0051408C" w:rsidP="0051408C">
      <w:pPr>
        <w:jc w:val="left"/>
        <w:rPr>
          <w:rFonts w:cs="Arial"/>
          <w:color w:val="000000" w:themeColor="text1"/>
        </w:rPr>
      </w:pPr>
      <w:r>
        <w:rPr>
          <w:rFonts w:cs="Arial"/>
          <w:color w:val="000000" w:themeColor="text1"/>
        </w:rPr>
        <w:t xml:space="preserve">The information booklet provided to all participants can be downloaded from: </w:t>
      </w:r>
      <w:hyperlink r:id="rId12" w:history="1">
        <w:r w:rsidRPr="006829E4">
          <w:rPr>
            <w:rStyle w:val="Hyperlink"/>
          </w:rPr>
          <w:t>https://github.com/iain-buchan/cipha/blob/master/SMART_RR_Participant_Information.pdf</w:t>
        </w:r>
      </w:hyperlink>
    </w:p>
    <w:p w14:paraId="72F2034D" w14:textId="77777777" w:rsidR="0051408C" w:rsidRDefault="0051408C" w:rsidP="0051408C">
      <w:pPr>
        <w:jc w:val="left"/>
        <w:rPr>
          <w:rFonts w:cs="Arial"/>
          <w:b/>
          <w:bCs/>
          <w:color w:val="000000" w:themeColor="text1"/>
        </w:rPr>
      </w:pPr>
      <w:r>
        <w:rPr>
          <w:rFonts w:cs="Arial"/>
          <w:b/>
          <w:bCs/>
          <w:color w:val="000000" w:themeColor="text1"/>
        </w:rPr>
        <w:br w:type="page"/>
      </w:r>
    </w:p>
    <w:p w14:paraId="497592DD" w14:textId="77777777" w:rsidR="0051408C" w:rsidRPr="000D4343" w:rsidRDefault="0051408C" w:rsidP="0051408C">
      <w:pPr>
        <w:rPr>
          <w:b/>
          <w:bCs/>
        </w:rPr>
      </w:pPr>
      <w:r w:rsidRPr="000D4343">
        <w:rPr>
          <w:b/>
          <w:bCs/>
        </w:rPr>
        <w:lastRenderedPageBreak/>
        <w:t xml:space="preserve">Appendix </w:t>
      </w:r>
      <w:r>
        <w:rPr>
          <w:b/>
          <w:bCs/>
        </w:rPr>
        <w:t>3</w:t>
      </w:r>
      <w:r w:rsidRPr="000D4343">
        <w:rPr>
          <w:b/>
          <w:bCs/>
        </w:rPr>
        <w:t>: Sample Size Calculation</w:t>
      </w:r>
    </w:p>
    <w:p w14:paraId="3E9005B9" w14:textId="77777777" w:rsidR="0051408C" w:rsidRPr="008C2997" w:rsidRDefault="0051408C" w:rsidP="0051408C">
      <w:pPr>
        <w:rPr>
          <w:rFonts w:cs="Arial"/>
        </w:rPr>
      </w:pPr>
      <w:r w:rsidRPr="008C2997">
        <w:rPr>
          <w:rFonts w:cs="Arial"/>
        </w:rPr>
        <w:t>Assuming a conservative LF</w:t>
      </w:r>
      <w:r>
        <w:rPr>
          <w:rFonts w:cs="Arial"/>
        </w:rPr>
        <w:t>T</w:t>
      </w:r>
      <w:r w:rsidRPr="008C2997">
        <w:rPr>
          <w:rFonts w:cs="Arial"/>
        </w:rPr>
        <w:t xml:space="preserve"> sensitivity of 0.5 (accepting sensitivity varies as viral load changes over time) for PCR-LFT concordance, the proportion of cases missed on two consecutive days of single LFD testing </w:t>
      </w:r>
      <w:r w:rsidRPr="16F02A67">
        <w:rPr>
          <w:rFonts w:cs="Arial"/>
        </w:rPr>
        <w:t>would then be</w:t>
      </w:r>
      <w:r w:rsidRPr="008C2997">
        <w:rPr>
          <w:rFonts w:cs="Arial"/>
        </w:rPr>
        <w:t xml:space="preserve"> about 0.25 (0.5^2; with the limitation that within-individual physiological and behavioural factors may break independence). With dual testing this proportion over two days </w:t>
      </w:r>
      <w:r w:rsidRPr="16F02A67">
        <w:rPr>
          <w:rFonts w:cs="Arial"/>
        </w:rPr>
        <w:t xml:space="preserve">would be </w:t>
      </w:r>
      <w:r w:rsidRPr="008C2997">
        <w:rPr>
          <w:rFonts w:cs="Arial"/>
        </w:rPr>
        <w:t>about 0.0625 (0.5^4), probably higher due to dependence between two consecutive LFTs done on the same day. We therefore assumed this proportion to be 40% higher (0.0625*1.4=0.09). So, assuming a LF</w:t>
      </w:r>
      <w:r>
        <w:rPr>
          <w:rFonts w:cs="Arial"/>
        </w:rPr>
        <w:t>T</w:t>
      </w:r>
      <w:r w:rsidRPr="008C2997">
        <w:rPr>
          <w:rFonts w:cs="Arial"/>
        </w:rPr>
        <w:t xml:space="preserve"> sensitivity of 0.5, for every 100 PCR positives, 25 cases </w:t>
      </w:r>
      <w:r w:rsidRPr="16F02A67">
        <w:rPr>
          <w:rFonts w:cs="Arial"/>
        </w:rPr>
        <w:t>are</w:t>
      </w:r>
      <w:r>
        <w:rPr>
          <w:rFonts w:cs="Arial"/>
        </w:rPr>
        <w:t xml:space="preserve"> </w:t>
      </w:r>
      <w:r w:rsidRPr="16F02A67">
        <w:rPr>
          <w:rFonts w:cs="Arial"/>
        </w:rPr>
        <w:t>expected</w:t>
      </w:r>
      <w:r w:rsidRPr="008C2997">
        <w:rPr>
          <w:rFonts w:cs="Arial"/>
        </w:rPr>
        <w:t xml:space="preserve"> to be missed by two consecutive single tests versus approximately 9 cases with dual testing</w:t>
      </w:r>
      <w:r w:rsidRPr="16F02A67">
        <w:rPr>
          <w:rFonts w:cs="Arial"/>
        </w:rPr>
        <w:t xml:space="preserve"> </w:t>
      </w:r>
      <w:r w:rsidRPr="16F02A67">
        <w:rPr>
          <w:rFonts w:eastAsia="Arial" w:cs="Arial"/>
          <w:color w:val="000000" w:themeColor="text1"/>
        </w:rPr>
        <w:t>(i.e., 4 tests over two consecutive days)</w:t>
      </w:r>
      <w:r w:rsidRPr="16F02A67">
        <w:rPr>
          <w:rFonts w:cs="Arial"/>
        </w:rPr>
        <w:t>.</w:t>
      </w:r>
    </w:p>
    <w:p w14:paraId="36385117" w14:textId="77777777" w:rsidR="0051408C" w:rsidRPr="008C2997" w:rsidRDefault="0051408C" w:rsidP="0051408C">
      <w:pPr>
        <w:rPr>
          <w:rFonts w:cs="Arial"/>
        </w:rPr>
      </w:pPr>
      <w:r w:rsidRPr="008C2997">
        <w:rPr>
          <w:rFonts w:cs="Arial"/>
        </w:rPr>
        <w:t xml:space="preserve">The estimated odds ratio for single versus dual testing </w:t>
      </w:r>
      <w:r w:rsidRPr="16F02A67">
        <w:rPr>
          <w:rFonts w:cs="Arial"/>
        </w:rPr>
        <w:t xml:space="preserve">is </w:t>
      </w:r>
      <w:r w:rsidRPr="008C2997">
        <w:rPr>
          <w:rFonts w:cs="Arial"/>
        </w:rPr>
        <w:t xml:space="preserve">then 3.37 ((0.25/0.75)/(0.09/0.91)) and the proportion of PCR positives with discordant pairs </w:t>
      </w:r>
      <w:r w:rsidRPr="16F02A67">
        <w:rPr>
          <w:rFonts w:cs="Arial"/>
        </w:rPr>
        <w:t xml:space="preserve">is </w:t>
      </w:r>
      <w:r w:rsidRPr="008C2997">
        <w:rPr>
          <w:rFonts w:cs="Arial"/>
        </w:rPr>
        <w:t>about 16/100 positive cases (since the 9 negative cases by dual testing would be also negative by single testing).</w:t>
      </w:r>
    </w:p>
    <w:p w14:paraId="298BB2C1" w14:textId="77777777" w:rsidR="0051408C" w:rsidRDefault="0051408C" w:rsidP="0051408C">
      <w:pPr>
        <w:rPr>
          <w:rFonts w:cs="Arial"/>
        </w:rPr>
      </w:pPr>
      <w:r w:rsidRPr="16F02A67">
        <w:rPr>
          <w:rFonts w:eastAsia="Arial" w:cs="Arial"/>
          <w:color w:val="000000" w:themeColor="text1"/>
        </w:rPr>
        <w:t xml:space="preserve">Assuming these values for the underlying odds ratio and the % of discordant pairs between the two approaches, </w:t>
      </w:r>
      <w:r w:rsidRPr="46794D80">
        <w:rPr>
          <w:rFonts w:eastAsia="Arial" w:cs="Arial"/>
          <w:color w:val="000000" w:themeColor="text1"/>
        </w:rPr>
        <w:t>t</w:t>
      </w:r>
      <w:r w:rsidRPr="008C2997">
        <w:rPr>
          <w:rFonts w:cs="Arial"/>
        </w:rPr>
        <w:t xml:space="preserve">he number of positive cases required with 80% power at 5% significance to detect a significant difference between the two approaches in the proportion of cases missed </w:t>
      </w:r>
      <w:r w:rsidRPr="16F02A67">
        <w:rPr>
          <w:rFonts w:cs="Arial"/>
        </w:rPr>
        <w:t xml:space="preserve">is </w:t>
      </w:r>
      <w:r w:rsidRPr="008C2997">
        <w:rPr>
          <w:rFonts w:cs="Arial"/>
        </w:rPr>
        <w:t>about 164 positive cases.</w:t>
      </w:r>
      <w:r w:rsidRPr="007606B2">
        <w:rPr>
          <w:rFonts w:cs="Arial"/>
        </w:rPr>
        <w:t>[A3i]</w:t>
      </w:r>
      <w:r w:rsidRPr="008C2997">
        <w:rPr>
          <w:rFonts w:cs="Arial"/>
        </w:rPr>
        <w:t xml:space="preserve"> We raised it to 200 to account for loss to follow-up. Using only a contact cohort with about 10% case rate this would require a sample of 2000. We eventually recruited 1929 participants.</w:t>
      </w:r>
    </w:p>
    <w:p w14:paraId="6F554FF5" w14:textId="77777777" w:rsidR="0051408C" w:rsidRPr="008C2997" w:rsidRDefault="0051408C" w:rsidP="0051408C">
      <w:pPr>
        <w:rPr>
          <w:rFonts w:cs="Arial"/>
        </w:rPr>
      </w:pPr>
      <w:r w:rsidRPr="008C2997">
        <w:rPr>
          <w:rFonts w:cs="Arial"/>
        </w:rPr>
        <w:t xml:space="preserve">Table </w:t>
      </w:r>
      <w:r>
        <w:rPr>
          <w:rFonts w:cs="Arial"/>
        </w:rPr>
        <w:t>A3.</w:t>
      </w:r>
      <w:r w:rsidRPr="008C2997">
        <w:rPr>
          <w:rFonts w:cs="Arial"/>
        </w:rPr>
        <w:t>1 shows the sample size for various values of sensitivity and for different scenarios regarding the dependence between two consecutive LFTs done on the same day. Note that the sample size required varies substantially with the within-individual correlation, which is unknown. We assumed some level of dependence between two tests conducted between minutes of each other, but not tests conducted on consecutive days, and had ignored the manufacturer factor.</w:t>
      </w:r>
    </w:p>
    <w:p w14:paraId="36E94C89" w14:textId="77777777" w:rsidR="0051408C" w:rsidRDefault="0051408C" w:rsidP="0051408C">
      <w:pPr>
        <w:rPr>
          <w:rFonts w:cs="Arial"/>
        </w:rPr>
      </w:pPr>
      <w:r w:rsidRPr="14FB2908">
        <w:rPr>
          <w:rFonts w:cs="Arial"/>
        </w:rPr>
        <w:t>Table A</w:t>
      </w:r>
      <w:r>
        <w:rPr>
          <w:rFonts w:cs="Arial"/>
        </w:rPr>
        <w:t>3</w:t>
      </w:r>
      <w:r w:rsidRPr="14FB2908">
        <w:rPr>
          <w:rFonts w:cs="Arial"/>
        </w:rPr>
        <w:t>.1 assumes that the two LFTs achieve the same level of sensitivity. Deviation from this assumption (i.e., allowing some degree of differentiation in sensitivities) is not expected to alter the sample size reported in Table A</w:t>
      </w:r>
      <w:r>
        <w:rPr>
          <w:rFonts w:cs="Arial"/>
        </w:rPr>
        <w:t>3</w:t>
      </w:r>
      <w:r w:rsidRPr="14FB2908">
        <w:rPr>
          <w:rFonts w:cs="Arial"/>
        </w:rPr>
        <w:t>.1 significantly. The power that can be achieved to detect a 15% drop in sensitivity over a two-day period with nose-only swabbing, when compared to nose-throat swabbing with a kit from a different manufacturer but with equivalent device sensitivity, is provided in Table A</w:t>
      </w:r>
      <w:r>
        <w:rPr>
          <w:rFonts w:cs="Arial"/>
        </w:rPr>
        <w:t>3</w:t>
      </w:r>
      <w:r w:rsidRPr="14FB2908">
        <w:rPr>
          <w:rFonts w:cs="Arial"/>
        </w:rPr>
        <w:t>.2 for different sample sizes and values of sensitivity. Subsequent reports of Innova and Orent Gene LFT sensitivity relevant to PCR showed similar profiles across different levels of viral load and different variants, but with Orient Gene the more sensitive.</w:t>
      </w:r>
      <w:r>
        <w:rPr>
          <w:rFonts w:cs="Arial"/>
        </w:rPr>
        <w:t>[A3ii-iii]</w:t>
      </w:r>
      <w:r w:rsidRPr="14FB2908">
        <w:rPr>
          <w:rFonts w:cs="Arial"/>
        </w:rPr>
        <w:t xml:space="preserve"> Both tables use equation (7.1) in Machin et al. (2011)</w:t>
      </w:r>
      <w:r>
        <w:rPr>
          <w:rFonts w:cs="Arial"/>
        </w:rPr>
        <w:t>[A3i]</w:t>
      </w:r>
      <w:r w:rsidRPr="14FB2908">
        <w:rPr>
          <w:rFonts w:cs="Arial"/>
        </w:rPr>
        <w:t xml:space="preserve"> based on discordance between results.</w:t>
      </w:r>
    </w:p>
    <w:p w14:paraId="2F29F837" w14:textId="77777777" w:rsidR="0051408C" w:rsidRDefault="0051408C" w:rsidP="0051408C">
      <w:pPr>
        <w:pStyle w:val="Bibliography"/>
        <w:spacing w:after="120"/>
        <w:ind w:left="720" w:hanging="720"/>
        <w:jc w:val="left"/>
      </w:pPr>
      <w:r>
        <w:rPr>
          <w:rFonts w:cs="Arial"/>
        </w:rPr>
        <w:t xml:space="preserve">[A3i] </w:t>
      </w:r>
      <w:r>
        <w:rPr>
          <w:rFonts w:cs="Arial"/>
        </w:rPr>
        <w:tab/>
      </w:r>
      <w:r>
        <w:t xml:space="preserve">Machin D, Campbell MJ, Tan SB, Tan SH. </w:t>
      </w:r>
      <w:r>
        <w:rPr>
          <w:i/>
          <w:iCs/>
        </w:rPr>
        <w:t>Sample Size Tables for Clinical Studies</w:t>
      </w:r>
      <w:r>
        <w:t>. John Wiley &amp; Sons; 2011.</w:t>
      </w:r>
    </w:p>
    <w:p w14:paraId="782424A7" w14:textId="77777777" w:rsidR="0051408C" w:rsidRDefault="0051408C" w:rsidP="0051408C">
      <w:pPr>
        <w:ind w:left="720" w:hanging="720"/>
        <w:jc w:val="left"/>
      </w:pPr>
      <w:r>
        <w:t>[A3ii]</w:t>
      </w:r>
      <w:r>
        <w:tab/>
        <w:t xml:space="preserve">Eyre DW, Futschik M, Tunkel S, Wei J, Cole-Hamilton J, Saquib R, et al. Performance of antigen lateral flow devices in the UK during the alpha, delta, and omicron waves of the SARS-CoV-2 pandemic: a diagnostic and observational study. </w:t>
      </w:r>
      <w:r>
        <w:rPr>
          <w:i/>
          <w:iCs/>
        </w:rPr>
        <w:t>The Lancet Infectious Diseases</w:t>
      </w:r>
      <w:r>
        <w:t xml:space="preserve"> 2023;</w:t>
      </w:r>
      <w:r w:rsidRPr="0092675D">
        <w:t>23</w:t>
      </w:r>
      <w:r>
        <w:t>(8):922–32. Doi: 10.1016/S1473-3099(23)00129-9.</w:t>
      </w:r>
    </w:p>
    <w:p w14:paraId="1D9F103C" w14:textId="77777777" w:rsidR="0051408C" w:rsidRDefault="0051408C" w:rsidP="0051408C">
      <w:pPr>
        <w:pStyle w:val="Bibliography"/>
        <w:spacing w:after="120"/>
        <w:ind w:left="720" w:hanging="720"/>
        <w:jc w:val="left"/>
        <w:rPr>
          <w:rFonts w:cs="Arial"/>
        </w:rPr>
      </w:pPr>
      <w:r>
        <w:t>[A3iii]</w:t>
      </w:r>
      <w:r>
        <w:tab/>
        <w:t>Performance of lateral flow devices during the COVID-19 pandemic. GOV.UK. Available at https://www.gov.uk/government/publications/lateral-flow-device-performance-data/performance-of-lateral-flow-devices-during-the-covid-19-pandemic. Accessed May 3, 2023.</w:t>
      </w:r>
    </w:p>
    <w:p w14:paraId="7A3E811F" w14:textId="77777777" w:rsidR="0051408C" w:rsidRDefault="0051408C" w:rsidP="0051408C">
      <w:pPr>
        <w:rPr>
          <w:rFonts w:cs="Arial"/>
        </w:rPr>
        <w:sectPr w:rsidR="0051408C" w:rsidSect="0051408C">
          <w:pgSz w:w="11906" w:h="16838"/>
          <w:pgMar w:top="1440" w:right="1440" w:bottom="1440" w:left="1440" w:header="709" w:footer="709" w:gutter="0"/>
          <w:cols w:space="708"/>
          <w:titlePg/>
          <w:docGrid w:linePitch="360"/>
        </w:sectPr>
      </w:pPr>
    </w:p>
    <w:p w14:paraId="4AEC6C5C" w14:textId="77777777" w:rsidR="0051408C" w:rsidRPr="008C2997" w:rsidRDefault="0051408C" w:rsidP="0051408C">
      <w:pPr>
        <w:rPr>
          <w:rFonts w:cs="Arial"/>
          <w:b/>
          <w:bCs/>
        </w:rPr>
      </w:pPr>
      <w:r w:rsidRPr="008C2997">
        <w:rPr>
          <w:rFonts w:cs="Arial"/>
          <w:b/>
          <w:bCs/>
        </w:rPr>
        <w:lastRenderedPageBreak/>
        <w:t xml:space="preserve">Table </w:t>
      </w:r>
      <w:r>
        <w:rPr>
          <w:rFonts w:cs="Arial"/>
          <w:b/>
          <w:bCs/>
        </w:rPr>
        <w:t>A3.</w:t>
      </w:r>
      <w:r w:rsidRPr="008C2997">
        <w:rPr>
          <w:rFonts w:cs="Arial"/>
          <w:b/>
          <w:bCs/>
        </w:rPr>
        <w:t>1. PCR positive sample size vs LF</w:t>
      </w:r>
      <w:r>
        <w:rPr>
          <w:rFonts w:cs="Arial"/>
          <w:b/>
          <w:bCs/>
        </w:rPr>
        <w:t>T</w:t>
      </w:r>
      <w:r w:rsidRPr="008C2997">
        <w:rPr>
          <w:rFonts w:cs="Arial"/>
          <w:b/>
          <w:bCs/>
        </w:rPr>
        <w:t xml:space="preserve"> sensitivity to detect a significant difference between dual and single LF</w:t>
      </w:r>
      <w:r>
        <w:rPr>
          <w:rFonts w:cs="Arial"/>
          <w:b/>
          <w:bCs/>
        </w:rPr>
        <w:t>T</w:t>
      </w:r>
      <w:r w:rsidRPr="008C2997">
        <w:rPr>
          <w:rFonts w:cs="Arial"/>
          <w:b/>
          <w:bCs/>
        </w:rPr>
        <w:t xml:space="preserve"> testing in the proportion of discordant cases with 80% power and 5% significance level.</w:t>
      </w:r>
    </w:p>
    <w:tbl>
      <w:tblPr>
        <w:tblStyle w:val="TableGrid"/>
        <w:tblW w:w="14029" w:type="dxa"/>
        <w:tblLayout w:type="fixed"/>
        <w:tblLook w:val="04A0" w:firstRow="1" w:lastRow="0" w:firstColumn="1" w:lastColumn="0" w:noHBand="0" w:noVBand="1"/>
      </w:tblPr>
      <w:tblGrid>
        <w:gridCol w:w="1753"/>
        <w:gridCol w:w="1754"/>
        <w:gridCol w:w="1753"/>
        <w:gridCol w:w="1754"/>
        <w:gridCol w:w="1754"/>
        <w:gridCol w:w="1753"/>
        <w:gridCol w:w="1754"/>
        <w:gridCol w:w="1754"/>
      </w:tblGrid>
      <w:tr w:rsidR="0051408C" w:rsidRPr="008C2997" w14:paraId="06C54D06" w14:textId="77777777" w:rsidTr="00703B1A">
        <w:tc>
          <w:tcPr>
            <w:tcW w:w="1753" w:type="dxa"/>
          </w:tcPr>
          <w:p w14:paraId="6B05E70D" w14:textId="77777777" w:rsidR="0051408C" w:rsidRPr="008C2997" w:rsidRDefault="0051408C" w:rsidP="00703B1A">
            <w:pPr>
              <w:spacing w:after="120"/>
              <w:jc w:val="left"/>
              <w:rPr>
                <w:rFonts w:cs="Arial"/>
                <w:sz w:val="22"/>
                <w:szCs w:val="22"/>
              </w:rPr>
            </w:pPr>
            <w:r w:rsidRPr="008C2997">
              <w:rPr>
                <w:rFonts w:cs="Arial"/>
                <w:sz w:val="22"/>
                <w:szCs w:val="22"/>
              </w:rPr>
              <w:t xml:space="preserve">LFD Sensitivity </w:t>
            </w:r>
          </w:p>
        </w:tc>
        <w:tc>
          <w:tcPr>
            <w:tcW w:w="1754" w:type="dxa"/>
          </w:tcPr>
          <w:p w14:paraId="5C7DD18F" w14:textId="77777777" w:rsidR="0051408C" w:rsidRPr="008C2997" w:rsidRDefault="0051408C" w:rsidP="00703B1A">
            <w:pPr>
              <w:spacing w:after="120"/>
              <w:jc w:val="left"/>
              <w:rPr>
                <w:rFonts w:cs="Arial"/>
                <w:sz w:val="22"/>
                <w:szCs w:val="22"/>
              </w:rPr>
            </w:pPr>
            <w:r w:rsidRPr="6110EE26">
              <w:rPr>
                <w:rFonts w:eastAsia="Arial" w:cs="Arial"/>
                <w:color w:val="000000" w:themeColor="text1"/>
                <w:sz w:val="22"/>
                <w:szCs w:val="22"/>
              </w:rPr>
              <w:t>Ps</w:t>
            </w:r>
            <m:oMath>
              <m:r>
                <w:rPr>
                  <w:rFonts w:ascii="Cambria Math" w:hAnsi="Cambria Math"/>
                </w:rPr>
                <m:t>≡ </m:t>
              </m:r>
            </m:oMath>
            <w:r w:rsidRPr="6110EE26">
              <w:rPr>
                <w:rFonts w:cs="Arial"/>
                <w:sz w:val="22"/>
                <w:szCs w:val="22"/>
              </w:rPr>
              <w:t>P</w:t>
            </w:r>
            <w:r w:rsidRPr="008C2997">
              <w:rPr>
                <w:rFonts w:cs="Arial"/>
                <w:sz w:val="22"/>
                <w:szCs w:val="22"/>
              </w:rPr>
              <w:t>_single=Prob (negative LFT based on a single test | positive PCR)</w:t>
            </w:r>
          </w:p>
        </w:tc>
        <w:tc>
          <w:tcPr>
            <w:tcW w:w="1753" w:type="dxa"/>
          </w:tcPr>
          <w:p w14:paraId="61DD5442" w14:textId="77777777" w:rsidR="0051408C" w:rsidRPr="008C2997" w:rsidRDefault="0051408C" w:rsidP="00703B1A">
            <w:pPr>
              <w:spacing w:after="120"/>
              <w:jc w:val="left"/>
              <w:rPr>
                <w:rFonts w:cs="Arial"/>
                <w:sz w:val="22"/>
                <w:szCs w:val="22"/>
              </w:rPr>
            </w:pPr>
            <w:r w:rsidRPr="62ACBE87">
              <w:rPr>
                <w:rFonts w:eastAsia="Arial" w:cs="Arial"/>
                <w:color w:val="000000" w:themeColor="text1"/>
                <w:sz w:val="22"/>
                <w:szCs w:val="22"/>
              </w:rPr>
              <w:t>Ps</w:t>
            </w:r>
            <m:oMath>
              <m:r>
                <w:rPr>
                  <w:rFonts w:ascii="Cambria Math" w:hAnsi="Cambria Math"/>
                </w:rPr>
                <m:t>≡ </m:t>
              </m:r>
            </m:oMath>
            <w:r w:rsidRPr="008C2997">
              <w:rPr>
                <w:rFonts w:cs="Arial"/>
                <w:sz w:val="22"/>
                <w:szCs w:val="22"/>
              </w:rPr>
              <w:t>P_dual=Prob (dual negative LFTs based on 2 consecutive tests within minutes | positive PCR)</w:t>
            </w:r>
          </w:p>
        </w:tc>
        <w:tc>
          <w:tcPr>
            <w:tcW w:w="1754" w:type="dxa"/>
            <w:shd w:val="clear" w:color="auto" w:fill="auto"/>
          </w:tcPr>
          <w:p w14:paraId="02F644BE" w14:textId="77777777" w:rsidR="0051408C" w:rsidRPr="008C2997" w:rsidRDefault="0051408C" w:rsidP="00703B1A">
            <w:pPr>
              <w:spacing w:after="120"/>
              <w:jc w:val="left"/>
              <w:rPr>
                <w:rFonts w:cs="Arial"/>
                <w:sz w:val="22"/>
                <w:szCs w:val="22"/>
              </w:rPr>
            </w:pPr>
            <w:r w:rsidRPr="008C2997">
              <w:rPr>
                <w:rFonts w:cs="Arial"/>
                <w:sz w:val="22"/>
                <w:szCs w:val="22"/>
              </w:rPr>
              <w:t>P1=Prob (negative LFTs on 2 consecutive days | positive PCR)=</w:t>
            </w:r>
            <w:r w:rsidRPr="4B4CBEA3">
              <w:rPr>
                <w:rFonts w:cs="Arial"/>
                <w:sz w:val="22"/>
                <w:szCs w:val="22"/>
              </w:rPr>
              <w:t>Ps</w:t>
            </w:r>
            <w:r w:rsidRPr="4B4CBEA3">
              <w:rPr>
                <w:rFonts w:cs="Arial"/>
                <w:sz w:val="22"/>
                <w:szCs w:val="22"/>
                <w:vertAlign w:val="superscript"/>
              </w:rPr>
              <w:t>2</w:t>
            </w:r>
          </w:p>
        </w:tc>
        <w:tc>
          <w:tcPr>
            <w:tcW w:w="1754" w:type="dxa"/>
            <w:shd w:val="clear" w:color="auto" w:fill="auto"/>
          </w:tcPr>
          <w:p w14:paraId="3CB7DB8E" w14:textId="77777777" w:rsidR="0051408C" w:rsidRPr="008C2997" w:rsidRDefault="0051408C" w:rsidP="00703B1A">
            <w:pPr>
              <w:spacing w:after="120"/>
              <w:jc w:val="left"/>
              <w:rPr>
                <w:rFonts w:cs="Arial"/>
                <w:sz w:val="22"/>
                <w:szCs w:val="22"/>
              </w:rPr>
            </w:pPr>
            <w:r w:rsidRPr="008C2997">
              <w:rPr>
                <w:rFonts w:cs="Arial"/>
                <w:sz w:val="22"/>
                <w:szCs w:val="22"/>
              </w:rPr>
              <w:t>P2=Prob (dual negative LFTs on 2 consecutive days | positive PCR)=Pd</w:t>
            </w:r>
            <w:r w:rsidRPr="008C2997">
              <w:rPr>
                <w:rFonts w:cs="Arial"/>
                <w:sz w:val="22"/>
                <w:szCs w:val="22"/>
                <w:vertAlign w:val="superscript"/>
              </w:rPr>
              <w:t>2</w:t>
            </w:r>
          </w:p>
        </w:tc>
        <w:tc>
          <w:tcPr>
            <w:tcW w:w="1753" w:type="dxa"/>
          </w:tcPr>
          <w:p w14:paraId="746EA8B5" w14:textId="77777777" w:rsidR="0051408C" w:rsidRPr="008C2997" w:rsidRDefault="0051408C" w:rsidP="00703B1A">
            <w:pPr>
              <w:spacing w:after="120"/>
              <w:jc w:val="left"/>
              <w:rPr>
                <w:rFonts w:cs="Arial"/>
                <w:sz w:val="22"/>
                <w:szCs w:val="22"/>
              </w:rPr>
            </w:pPr>
            <w:r w:rsidRPr="008C2997">
              <w:rPr>
                <w:rFonts w:cs="Arial"/>
                <w:sz w:val="22"/>
                <w:szCs w:val="22"/>
              </w:rPr>
              <w:t>O</w:t>
            </w:r>
            <w:r>
              <w:rPr>
                <w:rFonts w:cs="Arial"/>
                <w:sz w:val="22"/>
                <w:szCs w:val="22"/>
              </w:rPr>
              <w:t>dds Ratio</w:t>
            </w:r>
          </w:p>
        </w:tc>
        <w:tc>
          <w:tcPr>
            <w:tcW w:w="1754" w:type="dxa"/>
          </w:tcPr>
          <w:p w14:paraId="544B1B98" w14:textId="77777777" w:rsidR="0051408C" w:rsidRPr="008C2997" w:rsidRDefault="0051408C" w:rsidP="00703B1A">
            <w:pPr>
              <w:spacing w:after="120"/>
              <w:jc w:val="left"/>
              <w:rPr>
                <w:rFonts w:cs="Arial"/>
                <w:sz w:val="22"/>
                <w:szCs w:val="22"/>
              </w:rPr>
            </w:pPr>
            <w:r w:rsidRPr="008C2997">
              <w:rPr>
                <w:rFonts w:cs="Arial"/>
                <w:sz w:val="22"/>
                <w:szCs w:val="22"/>
              </w:rPr>
              <w:t>Proportion of discordant pairs</w:t>
            </w:r>
          </w:p>
        </w:tc>
        <w:tc>
          <w:tcPr>
            <w:tcW w:w="1754" w:type="dxa"/>
          </w:tcPr>
          <w:p w14:paraId="606E692A" w14:textId="77777777" w:rsidR="0051408C" w:rsidRPr="008C2997" w:rsidRDefault="0051408C" w:rsidP="00703B1A">
            <w:pPr>
              <w:spacing w:after="120"/>
              <w:jc w:val="left"/>
              <w:rPr>
                <w:rFonts w:cs="Arial"/>
                <w:sz w:val="22"/>
                <w:szCs w:val="22"/>
              </w:rPr>
            </w:pPr>
            <w:r w:rsidRPr="008C2997">
              <w:rPr>
                <w:rFonts w:cs="Arial"/>
                <w:sz w:val="22"/>
                <w:szCs w:val="22"/>
              </w:rPr>
              <w:t>Number of PCR positives required</w:t>
            </w:r>
          </w:p>
        </w:tc>
      </w:tr>
      <w:tr w:rsidR="0051408C" w:rsidRPr="008C2997" w14:paraId="60D1513D" w14:textId="77777777" w:rsidTr="00703B1A">
        <w:tc>
          <w:tcPr>
            <w:tcW w:w="14029" w:type="dxa"/>
            <w:gridSpan w:val="8"/>
            <w:shd w:val="clear" w:color="auto" w:fill="auto"/>
          </w:tcPr>
          <w:p w14:paraId="5A288DB5" w14:textId="77777777" w:rsidR="0051408C" w:rsidRPr="008C2997" w:rsidRDefault="0051408C" w:rsidP="00703B1A">
            <w:pPr>
              <w:spacing w:after="120"/>
              <w:jc w:val="center"/>
              <w:rPr>
                <w:rFonts w:cs="Arial"/>
                <w:sz w:val="22"/>
                <w:szCs w:val="22"/>
              </w:rPr>
            </w:pPr>
            <w:r w:rsidRPr="008C2997">
              <w:rPr>
                <w:rFonts w:cs="Arial"/>
                <w:sz w:val="22"/>
                <w:szCs w:val="22"/>
              </w:rPr>
              <w:t>Assuming independence (P_dual=P_single*P_single)</w:t>
            </w:r>
          </w:p>
        </w:tc>
      </w:tr>
      <w:tr w:rsidR="0051408C" w:rsidRPr="008C2997" w14:paraId="6AFFF756" w14:textId="77777777" w:rsidTr="00703B1A">
        <w:tc>
          <w:tcPr>
            <w:tcW w:w="1753" w:type="dxa"/>
            <w:tcBorders>
              <w:top w:val="single" w:sz="18" w:space="0" w:color="auto"/>
            </w:tcBorders>
          </w:tcPr>
          <w:p w14:paraId="59266DFF" w14:textId="77777777" w:rsidR="0051408C" w:rsidRPr="008C2997" w:rsidRDefault="0051408C" w:rsidP="00703B1A">
            <w:pPr>
              <w:spacing w:after="120"/>
              <w:rPr>
                <w:rFonts w:cs="Arial"/>
                <w:sz w:val="22"/>
                <w:szCs w:val="22"/>
              </w:rPr>
            </w:pPr>
            <w:r w:rsidRPr="008C2997">
              <w:rPr>
                <w:rFonts w:cs="Arial"/>
                <w:sz w:val="22"/>
                <w:szCs w:val="22"/>
              </w:rPr>
              <w:t>0.7</w:t>
            </w:r>
          </w:p>
        </w:tc>
        <w:tc>
          <w:tcPr>
            <w:tcW w:w="1754" w:type="dxa"/>
            <w:tcBorders>
              <w:top w:val="single" w:sz="18" w:space="0" w:color="auto"/>
            </w:tcBorders>
          </w:tcPr>
          <w:p w14:paraId="3256AB80" w14:textId="77777777" w:rsidR="0051408C" w:rsidRPr="008C2997" w:rsidRDefault="0051408C" w:rsidP="00703B1A">
            <w:pPr>
              <w:spacing w:after="120"/>
              <w:rPr>
                <w:rFonts w:cs="Arial"/>
                <w:sz w:val="22"/>
                <w:szCs w:val="22"/>
              </w:rPr>
            </w:pPr>
            <w:r w:rsidRPr="008C2997">
              <w:rPr>
                <w:rFonts w:cs="Arial"/>
                <w:sz w:val="22"/>
                <w:szCs w:val="22"/>
              </w:rPr>
              <w:t>0.3</w:t>
            </w:r>
          </w:p>
        </w:tc>
        <w:tc>
          <w:tcPr>
            <w:tcW w:w="1753" w:type="dxa"/>
            <w:tcBorders>
              <w:top w:val="single" w:sz="18" w:space="0" w:color="auto"/>
            </w:tcBorders>
          </w:tcPr>
          <w:p w14:paraId="41FE1B80" w14:textId="77777777" w:rsidR="0051408C" w:rsidRPr="008C2997" w:rsidRDefault="0051408C" w:rsidP="00703B1A">
            <w:pPr>
              <w:spacing w:after="120"/>
              <w:rPr>
                <w:rFonts w:cs="Arial"/>
                <w:sz w:val="22"/>
                <w:szCs w:val="22"/>
              </w:rPr>
            </w:pPr>
            <w:r w:rsidRPr="008C2997">
              <w:rPr>
                <w:rFonts w:cs="Arial"/>
                <w:sz w:val="22"/>
                <w:szCs w:val="22"/>
              </w:rPr>
              <w:t>0.09</w:t>
            </w:r>
          </w:p>
        </w:tc>
        <w:tc>
          <w:tcPr>
            <w:tcW w:w="1754" w:type="dxa"/>
            <w:tcBorders>
              <w:top w:val="single" w:sz="18" w:space="0" w:color="auto"/>
            </w:tcBorders>
            <w:shd w:val="clear" w:color="auto" w:fill="auto"/>
          </w:tcPr>
          <w:p w14:paraId="4C71DAB6" w14:textId="77777777" w:rsidR="0051408C" w:rsidRPr="008C2997" w:rsidRDefault="0051408C" w:rsidP="00703B1A">
            <w:pPr>
              <w:spacing w:after="120"/>
              <w:rPr>
                <w:rFonts w:cs="Arial"/>
                <w:sz w:val="22"/>
                <w:szCs w:val="22"/>
              </w:rPr>
            </w:pPr>
            <w:r w:rsidRPr="008C2997">
              <w:rPr>
                <w:rFonts w:cs="Arial"/>
                <w:sz w:val="22"/>
                <w:szCs w:val="22"/>
              </w:rPr>
              <w:t>0.09</w:t>
            </w:r>
          </w:p>
        </w:tc>
        <w:tc>
          <w:tcPr>
            <w:tcW w:w="1754" w:type="dxa"/>
            <w:tcBorders>
              <w:top w:val="single" w:sz="18" w:space="0" w:color="auto"/>
            </w:tcBorders>
            <w:shd w:val="clear" w:color="auto" w:fill="auto"/>
          </w:tcPr>
          <w:p w14:paraId="46E05075" w14:textId="77777777" w:rsidR="0051408C" w:rsidRPr="008C2997" w:rsidRDefault="0051408C" w:rsidP="00703B1A">
            <w:pPr>
              <w:spacing w:after="120"/>
              <w:rPr>
                <w:rFonts w:cs="Arial"/>
                <w:sz w:val="22"/>
                <w:szCs w:val="22"/>
              </w:rPr>
            </w:pPr>
            <w:r w:rsidRPr="008C2997">
              <w:rPr>
                <w:rFonts w:cs="Arial"/>
                <w:sz w:val="22"/>
                <w:szCs w:val="22"/>
              </w:rPr>
              <w:t>0.0081</w:t>
            </w:r>
          </w:p>
        </w:tc>
        <w:tc>
          <w:tcPr>
            <w:tcW w:w="1753" w:type="dxa"/>
            <w:tcBorders>
              <w:top w:val="single" w:sz="18" w:space="0" w:color="auto"/>
            </w:tcBorders>
          </w:tcPr>
          <w:p w14:paraId="267B7844" w14:textId="77777777" w:rsidR="0051408C" w:rsidRPr="008C2997" w:rsidRDefault="0051408C" w:rsidP="00703B1A">
            <w:pPr>
              <w:spacing w:after="120"/>
              <w:rPr>
                <w:rFonts w:cs="Arial"/>
                <w:sz w:val="22"/>
                <w:szCs w:val="22"/>
              </w:rPr>
            </w:pPr>
            <w:r w:rsidRPr="008C2997">
              <w:rPr>
                <w:rFonts w:cs="Arial"/>
                <w:sz w:val="22"/>
                <w:szCs w:val="22"/>
              </w:rPr>
              <w:t>12.1</w:t>
            </w:r>
          </w:p>
        </w:tc>
        <w:tc>
          <w:tcPr>
            <w:tcW w:w="1754" w:type="dxa"/>
            <w:tcBorders>
              <w:top w:val="single" w:sz="18" w:space="0" w:color="auto"/>
            </w:tcBorders>
          </w:tcPr>
          <w:p w14:paraId="69C1816C" w14:textId="77777777" w:rsidR="0051408C" w:rsidRPr="008C2997" w:rsidRDefault="0051408C" w:rsidP="00703B1A">
            <w:pPr>
              <w:spacing w:after="120"/>
              <w:rPr>
                <w:rFonts w:cs="Arial"/>
                <w:sz w:val="22"/>
                <w:szCs w:val="22"/>
              </w:rPr>
            </w:pPr>
            <w:r w:rsidRPr="008C2997">
              <w:rPr>
                <w:rFonts w:cs="Arial"/>
                <w:sz w:val="22"/>
                <w:szCs w:val="22"/>
              </w:rPr>
              <w:t>8.2%</w:t>
            </w:r>
          </w:p>
        </w:tc>
        <w:tc>
          <w:tcPr>
            <w:tcW w:w="1754" w:type="dxa"/>
            <w:tcBorders>
              <w:top w:val="single" w:sz="18" w:space="0" w:color="auto"/>
            </w:tcBorders>
          </w:tcPr>
          <w:p w14:paraId="3F8EF955" w14:textId="77777777" w:rsidR="0051408C" w:rsidRPr="008C2997" w:rsidRDefault="0051408C" w:rsidP="00703B1A">
            <w:pPr>
              <w:spacing w:after="120"/>
              <w:rPr>
                <w:rFonts w:cs="Arial"/>
                <w:sz w:val="22"/>
                <w:szCs w:val="22"/>
              </w:rPr>
            </w:pPr>
            <w:r w:rsidRPr="008C2997">
              <w:rPr>
                <w:rFonts w:cs="Arial"/>
                <w:sz w:val="22"/>
                <w:szCs w:val="22"/>
              </w:rPr>
              <w:t>131</w:t>
            </w:r>
          </w:p>
        </w:tc>
      </w:tr>
      <w:tr w:rsidR="0051408C" w:rsidRPr="008C2997" w14:paraId="2EAC2636" w14:textId="77777777" w:rsidTr="00703B1A">
        <w:tc>
          <w:tcPr>
            <w:tcW w:w="1753" w:type="dxa"/>
          </w:tcPr>
          <w:p w14:paraId="78C086B0" w14:textId="77777777" w:rsidR="0051408C" w:rsidRPr="008C2997" w:rsidRDefault="0051408C" w:rsidP="00703B1A">
            <w:pPr>
              <w:spacing w:after="120"/>
              <w:rPr>
                <w:rFonts w:cs="Arial"/>
                <w:sz w:val="22"/>
                <w:szCs w:val="22"/>
              </w:rPr>
            </w:pPr>
            <w:r w:rsidRPr="008C2997">
              <w:rPr>
                <w:rFonts w:cs="Arial"/>
                <w:sz w:val="22"/>
                <w:szCs w:val="22"/>
              </w:rPr>
              <w:t>0.6</w:t>
            </w:r>
          </w:p>
        </w:tc>
        <w:tc>
          <w:tcPr>
            <w:tcW w:w="1754" w:type="dxa"/>
          </w:tcPr>
          <w:p w14:paraId="0CFC163C" w14:textId="77777777" w:rsidR="0051408C" w:rsidRPr="008C2997" w:rsidRDefault="0051408C" w:rsidP="00703B1A">
            <w:pPr>
              <w:spacing w:after="120"/>
              <w:rPr>
                <w:rFonts w:cs="Arial"/>
                <w:sz w:val="22"/>
                <w:szCs w:val="22"/>
              </w:rPr>
            </w:pPr>
            <w:r w:rsidRPr="008C2997">
              <w:rPr>
                <w:rFonts w:cs="Arial"/>
                <w:sz w:val="22"/>
                <w:szCs w:val="22"/>
              </w:rPr>
              <w:t>0.4</w:t>
            </w:r>
          </w:p>
        </w:tc>
        <w:tc>
          <w:tcPr>
            <w:tcW w:w="1753" w:type="dxa"/>
          </w:tcPr>
          <w:p w14:paraId="3DEDBEDC" w14:textId="77777777" w:rsidR="0051408C" w:rsidRPr="008C2997" w:rsidRDefault="0051408C" w:rsidP="00703B1A">
            <w:pPr>
              <w:spacing w:after="120"/>
              <w:rPr>
                <w:rFonts w:cs="Arial"/>
                <w:sz w:val="22"/>
                <w:szCs w:val="22"/>
              </w:rPr>
            </w:pPr>
            <w:r w:rsidRPr="008C2997">
              <w:rPr>
                <w:rFonts w:cs="Arial"/>
                <w:sz w:val="22"/>
                <w:szCs w:val="22"/>
              </w:rPr>
              <w:t>0.16</w:t>
            </w:r>
          </w:p>
        </w:tc>
        <w:tc>
          <w:tcPr>
            <w:tcW w:w="1754" w:type="dxa"/>
            <w:shd w:val="clear" w:color="auto" w:fill="auto"/>
          </w:tcPr>
          <w:p w14:paraId="64BFC733" w14:textId="77777777" w:rsidR="0051408C" w:rsidRPr="008C2997" w:rsidRDefault="0051408C" w:rsidP="00703B1A">
            <w:pPr>
              <w:spacing w:after="120"/>
              <w:rPr>
                <w:rFonts w:cs="Arial"/>
                <w:sz w:val="22"/>
                <w:szCs w:val="22"/>
              </w:rPr>
            </w:pPr>
            <w:r w:rsidRPr="008C2997">
              <w:rPr>
                <w:rFonts w:cs="Arial"/>
                <w:sz w:val="22"/>
                <w:szCs w:val="22"/>
              </w:rPr>
              <w:t>0.16</w:t>
            </w:r>
          </w:p>
        </w:tc>
        <w:tc>
          <w:tcPr>
            <w:tcW w:w="1754" w:type="dxa"/>
            <w:shd w:val="clear" w:color="auto" w:fill="auto"/>
          </w:tcPr>
          <w:p w14:paraId="2C49E218" w14:textId="77777777" w:rsidR="0051408C" w:rsidRPr="008C2997" w:rsidRDefault="0051408C" w:rsidP="00703B1A">
            <w:pPr>
              <w:spacing w:after="120"/>
              <w:rPr>
                <w:rFonts w:cs="Arial"/>
                <w:sz w:val="22"/>
                <w:szCs w:val="22"/>
              </w:rPr>
            </w:pPr>
            <w:r w:rsidRPr="008C2997">
              <w:rPr>
                <w:rFonts w:cs="Arial"/>
                <w:sz w:val="22"/>
                <w:szCs w:val="22"/>
              </w:rPr>
              <w:t>0.0256</w:t>
            </w:r>
          </w:p>
        </w:tc>
        <w:tc>
          <w:tcPr>
            <w:tcW w:w="1753" w:type="dxa"/>
          </w:tcPr>
          <w:p w14:paraId="29738225" w14:textId="77777777" w:rsidR="0051408C" w:rsidRPr="008C2997" w:rsidRDefault="0051408C" w:rsidP="00703B1A">
            <w:pPr>
              <w:spacing w:after="120"/>
              <w:rPr>
                <w:rFonts w:cs="Arial"/>
                <w:sz w:val="22"/>
                <w:szCs w:val="22"/>
              </w:rPr>
            </w:pPr>
            <w:r w:rsidRPr="008C2997">
              <w:rPr>
                <w:rFonts w:cs="Arial"/>
                <w:sz w:val="22"/>
                <w:szCs w:val="22"/>
              </w:rPr>
              <w:t>7.25</w:t>
            </w:r>
          </w:p>
        </w:tc>
        <w:tc>
          <w:tcPr>
            <w:tcW w:w="1754" w:type="dxa"/>
          </w:tcPr>
          <w:p w14:paraId="4F548D99" w14:textId="77777777" w:rsidR="0051408C" w:rsidRPr="008C2997" w:rsidRDefault="0051408C" w:rsidP="00703B1A">
            <w:pPr>
              <w:spacing w:after="120"/>
              <w:rPr>
                <w:rFonts w:cs="Arial"/>
                <w:sz w:val="22"/>
                <w:szCs w:val="22"/>
              </w:rPr>
            </w:pPr>
            <w:r w:rsidRPr="008C2997">
              <w:rPr>
                <w:rFonts w:cs="Arial"/>
                <w:sz w:val="22"/>
                <w:szCs w:val="22"/>
              </w:rPr>
              <w:t>13.4%</w:t>
            </w:r>
          </w:p>
        </w:tc>
        <w:tc>
          <w:tcPr>
            <w:tcW w:w="1754" w:type="dxa"/>
          </w:tcPr>
          <w:p w14:paraId="79C8FD59" w14:textId="77777777" w:rsidR="0051408C" w:rsidRPr="008C2997" w:rsidRDefault="0051408C" w:rsidP="00703B1A">
            <w:pPr>
              <w:spacing w:after="120"/>
              <w:rPr>
                <w:rFonts w:cs="Arial"/>
                <w:sz w:val="22"/>
                <w:szCs w:val="22"/>
              </w:rPr>
            </w:pPr>
            <w:r w:rsidRPr="008C2997">
              <w:rPr>
                <w:rFonts w:cs="Arial"/>
                <w:sz w:val="22"/>
                <w:szCs w:val="22"/>
              </w:rPr>
              <w:t>99</w:t>
            </w:r>
          </w:p>
        </w:tc>
      </w:tr>
      <w:tr w:rsidR="0051408C" w:rsidRPr="008C2997" w14:paraId="60BE9FD4" w14:textId="77777777" w:rsidTr="00703B1A">
        <w:tc>
          <w:tcPr>
            <w:tcW w:w="1753" w:type="dxa"/>
          </w:tcPr>
          <w:p w14:paraId="1D42A83B" w14:textId="77777777" w:rsidR="0051408C" w:rsidRPr="008C2997" w:rsidRDefault="0051408C" w:rsidP="00703B1A">
            <w:pPr>
              <w:spacing w:after="120"/>
              <w:rPr>
                <w:rFonts w:cs="Arial"/>
                <w:sz w:val="22"/>
                <w:szCs w:val="22"/>
              </w:rPr>
            </w:pPr>
            <w:r w:rsidRPr="008C2997">
              <w:rPr>
                <w:rFonts w:cs="Arial"/>
                <w:sz w:val="22"/>
                <w:szCs w:val="22"/>
              </w:rPr>
              <w:t>0.5</w:t>
            </w:r>
          </w:p>
        </w:tc>
        <w:tc>
          <w:tcPr>
            <w:tcW w:w="1754" w:type="dxa"/>
          </w:tcPr>
          <w:p w14:paraId="213CA545" w14:textId="77777777" w:rsidR="0051408C" w:rsidRPr="008C2997" w:rsidRDefault="0051408C" w:rsidP="00703B1A">
            <w:pPr>
              <w:spacing w:after="120"/>
              <w:rPr>
                <w:rFonts w:cs="Arial"/>
                <w:sz w:val="22"/>
                <w:szCs w:val="22"/>
              </w:rPr>
            </w:pPr>
            <w:r w:rsidRPr="008C2997">
              <w:rPr>
                <w:rFonts w:cs="Arial"/>
                <w:sz w:val="22"/>
                <w:szCs w:val="22"/>
              </w:rPr>
              <w:t>0.5</w:t>
            </w:r>
          </w:p>
        </w:tc>
        <w:tc>
          <w:tcPr>
            <w:tcW w:w="1753" w:type="dxa"/>
          </w:tcPr>
          <w:p w14:paraId="2E9D06A2" w14:textId="77777777" w:rsidR="0051408C" w:rsidRPr="008C2997" w:rsidRDefault="0051408C" w:rsidP="00703B1A">
            <w:pPr>
              <w:spacing w:after="120"/>
              <w:rPr>
                <w:rFonts w:cs="Arial"/>
                <w:sz w:val="22"/>
                <w:szCs w:val="22"/>
              </w:rPr>
            </w:pPr>
            <w:r w:rsidRPr="008C2997">
              <w:rPr>
                <w:rFonts w:cs="Arial"/>
                <w:sz w:val="22"/>
                <w:szCs w:val="22"/>
              </w:rPr>
              <w:t>0.25</w:t>
            </w:r>
          </w:p>
        </w:tc>
        <w:tc>
          <w:tcPr>
            <w:tcW w:w="1754" w:type="dxa"/>
            <w:shd w:val="clear" w:color="auto" w:fill="auto"/>
          </w:tcPr>
          <w:p w14:paraId="59144207" w14:textId="77777777" w:rsidR="0051408C" w:rsidRPr="008C2997" w:rsidRDefault="0051408C" w:rsidP="00703B1A">
            <w:pPr>
              <w:spacing w:after="120"/>
              <w:rPr>
                <w:rFonts w:cs="Arial"/>
                <w:sz w:val="22"/>
                <w:szCs w:val="22"/>
              </w:rPr>
            </w:pPr>
            <w:r w:rsidRPr="008C2997">
              <w:rPr>
                <w:rFonts w:cs="Arial"/>
                <w:sz w:val="22"/>
                <w:szCs w:val="22"/>
              </w:rPr>
              <w:t>0.25</w:t>
            </w:r>
          </w:p>
        </w:tc>
        <w:tc>
          <w:tcPr>
            <w:tcW w:w="1754" w:type="dxa"/>
            <w:shd w:val="clear" w:color="auto" w:fill="auto"/>
          </w:tcPr>
          <w:p w14:paraId="7935E3D3" w14:textId="77777777" w:rsidR="0051408C" w:rsidRPr="008C2997" w:rsidRDefault="0051408C" w:rsidP="00703B1A">
            <w:pPr>
              <w:spacing w:after="120"/>
              <w:rPr>
                <w:rFonts w:cs="Arial"/>
                <w:sz w:val="22"/>
                <w:szCs w:val="22"/>
              </w:rPr>
            </w:pPr>
            <w:r w:rsidRPr="008C2997">
              <w:rPr>
                <w:rFonts w:cs="Arial"/>
                <w:sz w:val="22"/>
                <w:szCs w:val="22"/>
              </w:rPr>
              <w:t>0.0625</w:t>
            </w:r>
          </w:p>
        </w:tc>
        <w:tc>
          <w:tcPr>
            <w:tcW w:w="1753" w:type="dxa"/>
          </w:tcPr>
          <w:p w14:paraId="23721B54" w14:textId="77777777" w:rsidR="0051408C" w:rsidRPr="008C2997" w:rsidRDefault="0051408C" w:rsidP="00703B1A">
            <w:pPr>
              <w:spacing w:after="120"/>
              <w:rPr>
                <w:rFonts w:cs="Arial"/>
                <w:sz w:val="22"/>
                <w:szCs w:val="22"/>
              </w:rPr>
            </w:pPr>
            <w:r w:rsidRPr="008C2997">
              <w:rPr>
                <w:rFonts w:cs="Arial"/>
                <w:sz w:val="22"/>
                <w:szCs w:val="22"/>
              </w:rPr>
              <w:t>5.0</w:t>
            </w:r>
          </w:p>
        </w:tc>
        <w:tc>
          <w:tcPr>
            <w:tcW w:w="1754" w:type="dxa"/>
          </w:tcPr>
          <w:p w14:paraId="6B8F1ACA" w14:textId="77777777" w:rsidR="0051408C" w:rsidRPr="008C2997" w:rsidRDefault="0051408C" w:rsidP="00703B1A">
            <w:pPr>
              <w:spacing w:after="120"/>
              <w:rPr>
                <w:rFonts w:cs="Arial"/>
                <w:sz w:val="22"/>
                <w:szCs w:val="22"/>
              </w:rPr>
            </w:pPr>
            <w:r w:rsidRPr="008C2997">
              <w:rPr>
                <w:rFonts w:cs="Arial"/>
                <w:sz w:val="22"/>
                <w:szCs w:val="22"/>
              </w:rPr>
              <w:t>18.8%</w:t>
            </w:r>
          </w:p>
        </w:tc>
        <w:tc>
          <w:tcPr>
            <w:tcW w:w="1754" w:type="dxa"/>
          </w:tcPr>
          <w:p w14:paraId="6C0396D7" w14:textId="77777777" w:rsidR="0051408C" w:rsidRPr="008C2997" w:rsidRDefault="0051408C" w:rsidP="00703B1A">
            <w:pPr>
              <w:spacing w:after="120"/>
              <w:rPr>
                <w:rFonts w:cs="Arial"/>
                <w:sz w:val="22"/>
                <w:szCs w:val="22"/>
              </w:rPr>
            </w:pPr>
            <w:r w:rsidRPr="008C2997">
              <w:rPr>
                <w:rFonts w:cs="Arial"/>
                <w:sz w:val="22"/>
                <w:szCs w:val="22"/>
              </w:rPr>
              <w:t>92</w:t>
            </w:r>
          </w:p>
        </w:tc>
      </w:tr>
      <w:tr w:rsidR="0051408C" w:rsidRPr="008C2997" w14:paraId="2A50CB68" w14:textId="77777777" w:rsidTr="00703B1A">
        <w:tc>
          <w:tcPr>
            <w:tcW w:w="1753" w:type="dxa"/>
          </w:tcPr>
          <w:p w14:paraId="0C066D3F" w14:textId="77777777" w:rsidR="0051408C" w:rsidRPr="008C2997" w:rsidRDefault="0051408C" w:rsidP="00703B1A">
            <w:pPr>
              <w:spacing w:after="120"/>
              <w:rPr>
                <w:rFonts w:cs="Arial"/>
                <w:sz w:val="22"/>
                <w:szCs w:val="22"/>
              </w:rPr>
            </w:pPr>
            <w:r w:rsidRPr="008C2997">
              <w:rPr>
                <w:rFonts w:cs="Arial"/>
                <w:sz w:val="22"/>
                <w:szCs w:val="22"/>
              </w:rPr>
              <w:t>0.4</w:t>
            </w:r>
          </w:p>
        </w:tc>
        <w:tc>
          <w:tcPr>
            <w:tcW w:w="1754" w:type="dxa"/>
          </w:tcPr>
          <w:p w14:paraId="6D99CC92" w14:textId="77777777" w:rsidR="0051408C" w:rsidRPr="008C2997" w:rsidRDefault="0051408C" w:rsidP="00703B1A">
            <w:pPr>
              <w:spacing w:after="120"/>
              <w:rPr>
                <w:rFonts w:cs="Arial"/>
                <w:sz w:val="22"/>
                <w:szCs w:val="22"/>
              </w:rPr>
            </w:pPr>
            <w:r w:rsidRPr="008C2997">
              <w:rPr>
                <w:rFonts w:cs="Arial"/>
                <w:sz w:val="22"/>
                <w:szCs w:val="22"/>
              </w:rPr>
              <w:t>0.6</w:t>
            </w:r>
          </w:p>
        </w:tc>
        <w:tc>
          <w:tcPr>
            <w:tcW w:w="1753" w:type="dxa"/>
          </w:tcPr>
          <w:p w14:paraId="4049F034" w14:textId="77777777" w:rsidR="0051408C" w:rsidRPr="008C2997" w:rsidRDefault="0051408C" w:rsidP="00703B1A">
            <w:pPr>
              <w:spacing w:after="120"/>
              <w:rPr>
                <w:rFonts w:cs="Arial"/>
                <w:sz w:val="22"/>
                <w:szCs w:val="22"/>
              </w:rPr>
            </w:pPr>
            <w:r w:rsidRPr="008C2997">
              <w:rPr>
                <w:rFonts w:cs="Arial"/>
                <w:sz w:val="22"/>
                <w:szCs w:val="22"/>
              </w:rPr>
              <w:t>0.36</w:t>
            </w:r>
          </w:p>
        </w:tc>
        <w:tc>
          <w:tcPr>
            <w:tcW w:w="1754" w:type="dxa"/>
            <w:shd w:val="clear" w:color="auto" w:fill="auto"/>
          </w:tcPr>
          <w:p w14:paraId="6F90DBC5" w14:textId="77777777" w:rsidR="0051408C" w:rsidRPr="008C2997" w:rsidRDefault="0051408C" w:rsidP="00703B1A">
            <w:pPr>
              <w:spacing w:after="120"/>
              <w:rPr>
                <w:rFonts w:cs="Arial"/>
                <w:sz w:val="22"/>
                <w:szCs w:val="22"/>
              </w:rPr>
            </w:pPr>
            <w:r w:rsidRPr="008C2997">
              <w:rPr>
                <w:rFonts w:cs="Arial"/>
                <w:sz w:val="22"/>
                <w:szCs w:val="22"/>
              </w:rPr>
              <w:t>0.36</w:t>
            </w:r>
          </w:p>
        </w:tc>
        <w:tc>
          <w:tcPr>
            <w:tcW w:w="1754" w:type="dxa"/>
            <w:shd w:val="clear" w:color="auto" w:fill="auto"/>
          </w:tcPr>
          <w:p w14:paraId="234C0F73" w14:textId="77777777" w:rsidR="0051408C" w:rsidRPr="008C2997" w:rsidRDefault="0051408C" w:rsidP="00703B1A">
            <w:pPr>
              <w:spacing w:after="120"/>
              <w:rPr>
                <w:rFonts w:cs="Arial"/>
                <w:sz w:val="22"/>
                <w:szCs w:val="22"/>
              </w:rPr>
            </w:pPr>
            <w:r w:rsidRPr="008C2997">
              <w:rPr>
                <w:rFonts w:cs="Arial"/>
                <w:sz w:val="22"/>
                <w:szCs w:val="22"/>
              </w:rPr>
              <w:t>0.1296</w:t>
            </w:r>
          </w:p>
        </w:tc>
        <w:tc>
          <w:tcPr>
            <w:tcW w:w="1753" w:type="dxa"/>
          </w:tcPr>
          <w:p w14:paraId="37F9846C" w14:textId="77777777" w:rsidR="0051408C" w:rsidRPr="008C2997" w:rsidRDefault="0051408C" w:rsidP="00703B1A">
            <w:pPr>
              <w:spacing w:after="120"/>
              <w:rPr>
                <w:rFonts w:cs="Arial"/>
                <w:sz w:val="22"/>
                <w:szCs w:val="22"/>
              </w:rPr>
            </w:pPr>
            <w:r w:rsidRPr="008C2997">
              <w:rPr>
                <w:rFonts w:cs="Arial"/>
                <w:sz w:val="22"/>
                <w:szCs w:val="22"/>
              </w:rPr>
              <w:t>3.78</w:t>
            </w:r>
          </w:p>
        </w:tc>
        <w:tc>
          <w:tcPr>
            <w:tcW w:w="1754" w:type="dxa"/>
          </w:tcPr>
          <w:p w14:paraId="7A59EE4F" w14:textId="77777777" w:rsidR="0051408C" w:rsidRPr="008C2997" w:rsidRDefault="0051408C" w:rsidP="00703B1A">
            <w:pPr>
              <w:spacing w:after="120"/>
              <w:rPr>
                <w:rFonts w:cs="Arial"/>
                <w:sz w:val="22"/>
                <w:szCs w:val="22"/>
              </w:rPr>
            </w:pPr>
            <w:r w:rsidRPr="008C2997">
              <w:rPr>
                <w:rFonts w:cs="Arial"/>
                <w:sz w:val="22"/>
                <w:szCs w:val="22"/>
              </w:rPr>
              <w:t>23.0%</w:t>
            </w:r>
          </w:p>
        </w:tc>
        <w:tc>
          <w:tcPr>
            <w:tcW w:w="1754" w:type="dxa"/>
          </w:tcPr>
          <w:p w14:paraId="67184D0D" w14:textId="77777777" w:rsidR="0051408C" w:rsidRPr="008C2997" w:rsidRDefault="0051408C" w:rsidP="00703B1A">
            <w:pPr>
              <w:spacing w:after="120"/>
              <w:rPr>
                <w:rFonts w:cs="Arial"/>
                <w:sz w:val="22"/>
                <w:szCs w:val="22"/>
              </w:rPr>
            </w:pPr>
            <w:r w:rsidRPr="008C2997">
              <w:rPr>
                <w:rFonts w:cs="Arial"/>
                <w:sz w:val="22"/>
                <w:szCs w:val="22"/>
              </w:rPr>
              <w:t>98</w:t>
            </w:r>
          </w:p>
        </w:tc>
      </w:tr>
      <w:tr w:rsidR="0051408C" w:rsidRPr="008C2997" w14:paraId="00FF3E6A" w14:textId="77777777" w:rsidTr="00703B1A">
        <w:tc>
          <w:tcPr>
            <w:tcW w:w="14029" w:type="dxa"/>
            <w:gridSpan w:val="8"/>
            <w:tcBorders>
              <w:bottom w:val="single" w:sz="18" w:space="0" w:color="auto"/>
            </w:tcBorders>
            <w:shd w:val="clear" w:color="auto" w:fill="auto"/>
          </w:tcPr>
          <w:p w14:paraId="78982CE5" w14:textId="77777777" w:rsidR="0051408C" w:rsidRPr="008C2997" w:rsidRDefault="0051408C" w:rsidP="00703B1A">
            <w:pPr>
              <w:spacing w:after="120"/>
              <w:jc w:val="center"/>
              <w:rPr>
                <w:rFonts w:cs="Arial"/>
                <w:sz w:val="22"/>
                <w:szCs w:val="22"/>
              </w:rPr>
            </w:pPr>
            <w:r w:rsidRPr="008C2997">
              <w:rPr>
                <w:rFonts w:cs="Arial"/>
                <w:sz w:val="22"/>
                <w:szCs w:val="22"/>
              </w:rPr>
              <w:t xml:space="preserve">Assuming some level of dependence between two tests conducted within minutes </w:t>
            </w:r>
          </w:p>
        </w:tc>
      </w:tr>
      <w:tr w:rsidR="0051408C" w:rsidRPr="008C2997" w14:paraId="2AC707EA" w14:textId="77777777" w:rsidTr="00703B1A">
        <w:tc>
          <w:tcPr>
            <w:tcW w:w="14029" w:type="dxa"/>
            <w:gridSpan w:val="8"/>
            <w:tcBorders>
              <w:top w:val="single" w:sz="18" w:space="0" w:color="auto"/>
            </w:tcBorders>
            <w:shd w:val="clear" w:color="auto" w:fill="auto"/>
          </w:tcPr>
          <w:p w14:paraId="5B0A074D" w14:textId="77777777" w:rsidR="0051408C" w:rsidRPr="008C2997" w:rsidRDefault="0051408C" w:rsidP="00703B1A">
            <w:pPr>
              <w:spacing w:after="120"/>
              <w:jc w:val="center"/>
              <w:rPr>
                <w:rFonts w:cs="Arial"/>
                <w:sz w:val="22"/>
                <w:szCs w:val="22"/>
              </w:rPr>
            </w:pPr>
            <w:r w:rsidRPr="008C2997">
              <w:rPr>
                <w:rFonts w:cs="Arial"/>
                <w:sz w:val="22"/>
                <w:szCs w:val="22"/>
              </w:rPr>
              <w:t>P_dual=P_single*P_single*1.2</w:t>
            </w:r>
          </w:p>
        </w:tc>
      </w:tr>
      <w:tr w:rsidR="0051408C" w:rsidRPr="008C2997" w14:paraId="60BAFAF9" w14:textId="77777777" w:rsidTr="00703B1A">
        <w:tc>
          <w:tcPr>
            <w:tcW w:w="1753" w:type="dxa"/>
          </w:tcPr>
          <w:p w14:paraId="30877360" w14:textId="77777777" w:rsidR="0051408C" w:rsidRPr="008C2997" w:rsidRDefault="0051408C" w:rsidP="00703B1A">
            <w:pPr>
              <w:spacing w:after="120"/>
              <w:rPr>
                <w:rFonts w:cs="Arial"/>
                <w:sz w:val="22"/>
                <w:szCs w:val="22"/>
              </w:rPr>
            </w:pPr>
            <w:r w:rsidRPr="008C2997">
              <w:rPr>
                <w:rFonts w:cs="Arial"/>
                <w:sz w:val="22"/>
                <w:szCs w:val="22"/>
              </w:rPr>
              <w:t>0.7</w:t>
            </w:r>
          </w:p>
        </w:tc>
        <w:tc>
          <w:tcPr>
            <w:tcW w:w="1754" w:type="dxa"/>
          </w:tcPr>
          <w:p w14:paraId="5761FBC5" w14:textId="77777777" w:rsidR="0051408C" w:rsidRPr="008C2997" w:rsidRDefault="0051408C" w:rsidP="00703B1A">
            <w:pPr>
              <w:spacing w:after="120"/>
              <w:rPr>
                <w:rFonts w:cs="Arial"/>
                <w:sz w:val="22"/>
                <w:szCs w:val="22"/>
              </w:rPr>
            </w:pPr>
            <w:r w:rsidRPr="008C2997">
              <w:rPr>
                <w:rFonts w:cs="Arial"/>
                <w:sz w:val="22"/>
                <w:szCs w:val="22"/>
              </w:rPr>
              <w:t>0.3</w:t>
            </w:r>
          </w:p>
        </w:tc>
        <w:tc>
          <w:tcPr>
            <w:tcW w:w="1753" w:type="dxa"/>
          </w:tcPr>
          <w:p w14:paraId="6504A2DC" w14:textId="77777777" w:rsidR="0051408C" w:rsidRPr="008C2997" w:rsidRDefault="0051408C" w:rsidP="00703B1A">
            <w:pPr>
              <w:spacing w:after="120"/>
              <w:rPr>
                <w:rFonts w:cs="Arial"/>
                <w:sz w:val="22"/>
                <w:szCs w:val="22"/>
              </w:rPr>
            </w:pPr>
            <w:r w:rsidRPr="008C2997">
              <w:rPr>
                <w:rFonts w:cs="Arial"/>
                <w:sz w:val="22"/>
                <w:szCs w:val="22"/>
              </w:rPr>
              <w:t>0.11</w:t>
            </w:r>
          </w:p>
        </w:tc>
        <w:tc>
          <w:tcPr>
            <w:tcW w:w="1754" w:type="dxa"/>
            <w:shd w:val="clear" w:color="auto" w:fill="auto"/>
          </w:tcPr>
          <w:p w14:paraId="7DE8BA25" w14:textId="77777777" w:rsidR="0051408C" w:rsidRPr="008C2997" w:rsidRDefault="0051408C" w:rsidP="00703B1A">
            <w:pPr>
              <w:spacing w:after="120"/>
              <w:rPr>
                <w:rFonts w:cs="Arial"/>
                <w:sz w:val="22"/>
                <w:szCs w:val="22"/>
              </w:rPr>
            </w:pPr>
            <w:r w:rsidRPr="008C2997">
              <w:rPr>
                <w:rFonts w:cs="Arial"/>
                <w:sz w:val="22"/>
                <w:szCs w:val="22"/>
              </w:rPr>
              <w:t>0.09</w:t>
            </w:r>
          </w:p>
        </w:tc>
        <w:tc>
          <w:tcPr>
            <w:tcW w:w="1754" w:type="dxa"/>
            <w:shd w:val="clear" w:color="auto" w:fill="auto"/>
          </w:tcPr>
          <w:p w14:paraId="643A10AE" w14:textId="77777777" w:rsidR="0051408C" w:rsidRPr="008C2997" w:rsidRDefault="0051408C" w:rsidP="00703B1A">
            <w:pPr>
              <w:spacing w:after="120"/>
              <w:rPr>
                <w:rFonts w:cs="Arial"/>
                <w:sz w:val="22"/>
                <w:szCs w:val="22"/>
              </w:rPr>
            </w:pPr>
            <w:r w:rsidRPr="008C2997">
              <w:rPr>
                <w:rFonts w:cs="Arial"/>
                <w:sz w:val="22"/>
                <w:szCs w:val="22"/>
              </w:rPr>
              <w:t>0.0117</w:t>
            </w:r>
          </w:p>
        </w:tc>
        <w:tc>
          <w:tcPr>
            <w:tcW w:w="1753" w:type="dxa"/>
          </w:tcPr>
          <w:p w14:paraId="229ECB23" w14:textId="77777777" w:rsidR="0051408C" w:rsidRPr="008C2997" w:rsidRDefault="0051408C" w:rsidP="00703B1A">
            <w:pPr>
              <w:spacing w:after="120"/>
              <w:rPr>
                <w:rFonts w:cs="Arial"/>
                <w:sz w:val="22"/>
                <w:szCs w:val="22"/>
              </w:rPr>
            </w:pPr>
            <w:r w:rsidRPr="008C2997">
              <w:rPr>
                <w:rFonts w:cs="Arial"/>
                <w:sz w:val="22"/>
                <w:szCs w:val="22"/>
              </w:rPr>
              <w:t>8.07</w:t>
            </w:r>
          </w:p>
        </w:tc>
        <w:tc>
          <w:tcPr>
            <w:tcW w:w="1754" w:type="dxa"/>
          </w:tcPr>
          <w:p w14:paraId="40E3D515" w14:textId="77777777" w:rsidR="0051408C" w:rsidRPr="008C2997" w:rsidRDefault="0051408C" w:rsidP="00703B1A">
            <w:pPr>
              <w:spacing w:after="120"/>
              <w:rPr>
                <w:rFonts w:cs="Arial"/>
                <w:sz w:val="22"/>
                <w:szCs w:val="22"/>
              </w:rPr>
            </w:pPr>
            <w:r w:rsidRPr="008C2997">
              <w:rPr>
                <w:rFonts w:cs="Arial"/>
                <w:sz w:val="22"/>
                <w:szCs w:val="22"/>
              </w:rPr>
              <w:t>7.8%</w:t>
            </w:r>
          </w:p>
        </w:tc>
        <w:tc>
          <w:tcPr>
            <w:tcW w:w="1754" w:type="dxa"/>
          </w:tcPr>
          <w:p w14:paraId="7F725886" w14:textId="77777777" w:rsidR="0051408C" w:rsidRPr="008C2997" w:rsidRDefault="0051408C" w:rsidP="00703B1A">
            <w:pPr>
              <w:spacing w:after="120"/>
              <w:rPr>
                <w:rFonts w:cs="Arial"/>
                <w:sz w:val="22"/>
                <w:szCs w:val="22"/>
              </w:rPr>
            </w:pPr>
            <w:r w:rsidRPr="008C2997">
              <w:rPr>
                <w:rFonts w:cs="Arial"/>
                <w:sz w:val="22"/>
                <w:szCs w:val="22"/>
              </w:rPr>
              <w:t>159</w:t>
            </w:r>
          </w:p>
        </w:tc>
      </w:tr>
      <w:tr w:rsidR="0051408C" w:rsidRPr="008C2997" w14:paraId="23D531DE" w14:textId="77777777" w:rsidTr="00703B1A">
        <w:tc>
          <w:tcPr>
            <w:tcW w:w="1753" w:type="dxa"/>
            <w:tcBorders>
              <w:bottom w:val="single" w:sz="4" w:space="0" w:color="auto"/>
            </w:tcBorders>
          </w:tcPr>
          <w:p w14:paraId="003B0AB0" w14:textId="77777777" w:rsidR="0051408C" w:rsidRPr="008C2997" w:rsidRDefault="0051408C" w:rsidP="00703B1A">
            <w:pPr>
              <w:spacing w:after="120"/>
              <w:rPr>
                <w:rFonts w:cs="Arial"/>
                <w:sz w:val="22"/>
                <w:szCs w:val="22"/>
              </w:rPr>
            </w:pPr>
            <w:r w:rsidRPr="008C2997">
              <w:rPr>
                <w:rFonts w:cs="Arial"/>
                <w:sz w:val="22"/>
                <w:szCs w:val="22"/>
              </w:rPr>
              <w:t>0.6</w:t>
            </w:r>
          </w:p>
        </w:tc>
        <w:tc>
          <w:tcPr>
            <w:tcW w:w="1754" w:type="dxa"/>
            <w:tcBorders>
              <w:bottom w:val="single" w:sz="4" w:space="0" w:color="auto"/>
            </w:tcBorders>
          </w:tcPr>
          <w:p w14:paraId="7415A873" w14:textId="77777777" w:rsidR="0051408C" w:rsidRPr="008C2997" w:rsidRDefault="0051408C" w:rsidP="00703B1A">
            <w:pPr>
              <w:spacing w:after="120"/>
              <w:rPr>
                <w:rFonts w:cs="Arial"/>
                <w:sz w:val="22"/>
                <w:szCs w:val="22"/>
              </w:rPr>
            </w:pPr>
            <w:r w:rsidRPr="008C2997">
              <w:rPr>
                <w:rFonts w:cs="Arial"/>
                <w:sz w:val="22"/>
                <w:szCs w:val="22"/>
              </w:rPr>
              <w:t>0.4</w:t>
            </w:r>
          </w:p>
        </w:tc>
        <w:tc>
          <w:tcPr>
            <w:tcW w:w="1753" w:type="dxa"/>
            <w:tcBorders>
              <w:bottom w:val="single" w:sz="4" w:space="0" w:color="auto"/>
            </w:tcBorders>
          </w:tcPr>
          <w:p w14:paraId="7DEC2B8D" w14:textId="77777777" w:rsidR="0051408C" w:rsidRPr="008C2997" w:rsidRDefault="0051408C" w:rsidP="00703B1A">
            <w:pPr>
              <w:spacing w:after="120"/>
              <w:rPr>
                <w:rFonts w:cs="Arial"/>
                <w:sz w:val="22"/>
                <w:szCs w:val="22"/>
              </w:rPr>
            </w:pPr>
            <w:r w:rsidRPr="008C2997">
              <w:rPr>
                <w:rFonts w:cs="Arial"/>
                <w:sz w:val="22"/>
                <w:szCs w:val="22"/>
              </w:rPr>
              <w:t>0.192</w:t>
            </w:r>
          </w:p>
        </w:tc>
        <w:tc>
          <w:tcPr>
            <w:tcW w:w="1754" w:type="dxa"/>
            <w:tcBorders>
              <w:bottom w:val="single" w:sz="4" w:space="0" w:color="auto"/>
            </w:tcBorders>
            <w:shd w:val="clear" w:color="auto" w:fill="auto"/>
          </w:tcPr>
          <w:p w14:paraId="684FBE7A" w14:textId="77777777" w:rsidR="0051408C" w:rsidRPr="008C2997" w:rsidRDefault="0051408C" w:rsidP="00703B1A">
            <w:pPr>
              <w:spacing w:after="120"/>
              <w:rPr>
                <w:rFonts w:cs="Arial"/>
                <w:sz w:val="22"/>
                <w:szCs w:val="22"/>
              </w:rPr>
            </w:pPr>
            <w:r w:rsidRPr="008C2997">
              <w:rPr>
                <w:rFonts w:cs="Arial"/>
                <w:sz w:val="22"/>
                <w:szCs w:val="22"/>
              </w:rPr>
              <w:t>0.16</w:t>
            </w:r>
          </w:p>
        </w:tc>
        <w:tc>
          <w:tcPr>
            <w:tcW w:w="1754" w:type="dxa"/>
            <w:tcBorders>
              <w:bottom w:val="single" w:sz="4" w:space="0" w:color="auto"/>
            </w:tcBorders>
            <w:shd w:val="clear" w:color="auto" w:fill="auto"/>
          </w:tcPr>
          <w:p w14:paraId="564B2AB5" w14:textId="77777777" w:rsidR="0051408C" w:rsidRPr="008C2997" w:rsidRDefault="0051408C" w:rsidP="00703B1A">
            <w:pPr>
              <w:spacing w:after="120"/>
              <w:rPr>
                <w:rFonts w:cs="Arial"/>
                <w:sz w:val="22"/>
                <w:szCs w:val="22"/>
              </w:rPr>
            </w:pPr>
            <w:r w:rsidRPr="008C2997">
              <w:rPr>
                <w:rFonts w:cs="Arial"/>
                <w:sz w:val="22"/>
                <w:szCs w:val="22"/>
              </w:rPr>
              <w:t>0.0369</w:t>
            </w:r>
          </w:p>
        </w:tc>
        <w:tc>
          <w:tcPr>
            <w:tcW w:w="1753" w:type="dxa"/>
            <w:tcBorders>
              <w:bottom w:val="single" w:sz="4" w:space="0" w:color="auto"/>
            </w:tcBorders>
          </w:tcPr>
          <w:p w14:paraId="1CB23A2C" w14:textId="77777777" w:rsidR="0051408C" w:rsidRPr="008C2997" w:rsidRDefault="0051408C" w:rsidP="00703B1A">
            <w:pPr>
              <w:spacing w:after="120"/>
              <w:rPr>
                <w:rFonts w:cs="Arial"/>
                <w:sz w:val="22"/>
                <w:szCs w:val="22"/>
              </w:rPr>
            </w:pPr>
            <w:r w:rsidRPr="008C2997">
              <w:rPr>
                <w:rFonts w:cs="Arial"/>
                <w:sz w:val="22"/>
                <w:szCs w:val="22"/>
              </w:rPr>
              <w:t>4.98</w:t>
            </w:r>
          </w:p>
        </w:tc>
        <w:tc>
          <w:tcPr>
            <w:tcW w:w="1754" w:type="dxa"/>
            <w:tcBorders>
              <w:bottom w:val="single" w:sz="4" w:space="0" w:color="auto"/>
            </w:tcBorders>
          </w:tcPr>
          <w:p w14:paraId="7C6E6A58" w14:textId="77777777" w:rsidR="0051408C" w:rsidRPr="008C2997" w:rsidRDefault="0051408C" w:rsidP="00703B1A">
            <w:pPr>
              <w:spacing w:after="120"/>
              <w:rPr>
                <w:rFonts w:cs="Arial"/>
                <w:sz w:val="22"/>
                <w:szCs w:val="22"/>
              </w:rPr>
            </w:pPr>
            <w:r w:rsidRPr="008C2997">
              <w:rPr>
                <w:rFonts w:cs="Arial"/>
                <w:sz w:val="22"/>
                <w:szCs w:val="22"/>
              </w:rPr>
              <w:t>12.3%</w:t>
            </w:r>
          </w:p>
        </w:tc>
        <w:tc>
          <w:tcPr>
            <w:tcW w:w="1754" w:type="dxa"/>
            <w:tcBorders>
              <w:bottom w:val="single" w:sz="4" w:space="0" w:color="auto"/>
            </w:tcBorders>
          </w:tcPr>
          <w:p w14:paraId="32F2B34C" w14:textId="77777777" w:rsidR="0051408C" w:rsidRPr="008C2997" w:rsidRDefault="0051408C" w:rsidP="00703B1A">
            <w:pPr>
              <w:spacing w:after="120"/>
              <w:rPr>
                <w:rFonts w:cs="Arial"/>
                <w:sz w:val="22"/>
                <w:szCs w:val="22"/>
              </w:rPr>
            </w:pPr>
            <w:r w:rsidRPr="008C2997">
              <w:rPr>
                <w:rFonts w:cs="Arial"/>
                <w:sz w:val="22"/>
                <w:szCs w:val="22"/>
              </w:rPr>
              <w:t>142</w:t>
            </w:r>
          </w:p>
        </w:tc>
      </w:tr>
      <w:tr w:rsidR="0051408C" w:rsidRPr="008C2997" w14:paraId="7327F2EC" w14:textId="77777777" w:rsidTr="00703B1A">
        <w:tc>
          <w:tcPr>
            <w:tcW w:w="1753" w:type="dxa"/>
            <w:shd w:val="clear" w:color="auto" w:fill="CAEDFB" w:themeFill="accent4" w:themeFillTint="33"/>
          </w:tcPr>
          <w:p w14:paraId="44E6E186" w14:textId="77777777" w:rsidR="0051408C" w:rsidRPr="008C2997" w:rsidRDefault="0051408C" w:rsidP="00703B1A">
            <w:pPr>
              <w:spacing w:after="120"/>
              <w:rPr>
                <w:rFonts w:cs="Arial"/>
                <w:sz w:val="22"/>
                <w:szCs w:val="22"/>
              </w:rPr>
            </w:pPr>
            <w:r w:rsidRPr="008C2997">
              <w:rPr>
                <w:rFonts w:cs="Arial"/>
                <w:sz w:val="22"/>
                <w:szCs w:val="22"/>
              </w:rPr>
              <w:t>0.5</w:t>
            </w:r>
          </w:p>
        </w:tc>
        <w:tc>
          <w:tcPr>
            <w:tcW w:w="1754" w:type="dxa"/>
            <w:shd w:val="clear" w:color="auto" w:fill="CAEDFB" w:themeFill="accent4" w:themeFillTint="33"/>
          </w:tcPr>
          <w:p w14:paraId="68669D48" w14:textId="77777777" w:rsidR="0051408C" w:rsidRPr="008C2997" w:rsidRDefault="0051408C" w:rsidP="00703B1A">
            <w:pPr>
              <w:spacing w:after="120"/>
              <w:rPr>
                <w:rFonts w:cs="Arial"/>
                <w:sz w:val="22"/>
                <w:szCs w:val="22"/>
              </w:rPr>
            </w:pPr>
            <w:r w:rsidRPr="008C2997">
              <w:rPr>
                <w:rFonts w:cs="Arial"/>
                <w:sz w:val="22"/>
                <w:szCs w:val="22"/>
              </w:rPr>
              <w:t>0.5</w:t>
            </w:r>
          </w:p>
        </w:tc>
        <w:tc>
          <w:tcPr>
            <w:tcW w:w="1753" w:type="dxa"/>
            <w:shd w:val="clear" w:color="auto" w:fill="CAEDFB" w:themeFill="accent4" w:themeFillTint="33"/>
          </w:tcPr>
          <w:p w14:paraId="43ACB78F" w14:textId="77777777" w:rsidR="0051408C" w:rsidRPr="008C2997" w:rsidRDefault="0051408C" w:rsidP="00703B1A">
            <w:pPr>
              <w:spacing w:after="120"/>
              <w:rPr>
                <w:rFonts w:cs="Arial"/>
                <w:sz w:val="22"/>
                <w:szCs w:val="22"/>
              </w:rPr>
            </w:pPr>
            <w:r w:rsidRPr="008C2997">
              <w:rPr>
                <w:rFonts w:cs="Arial"/>
                <w:sz w:val="22"/>
                <w:szCs w:val="22"/>
              </w:rPr>
              <w:t>0.3</w:t>
            </w:r>
          </w:p>
        </w:tc>
        <w:tc>
          <w:tcPr>
            <w:tcW w:w="1754" w:type="dxa"/>
            <w:shd w:val="clear" w:color="auto" w:fill="CAEDFB" w:themeFill="accent4" w:themeFillTint="33"/>
          </w:tcPr>
          <w:p w14:paraId="540AD213" w14:textId="77777777" w:rsidR="0051408C" w:rsidRPr="008C2997" w:rsidRDefault="0051408C" w:rsidP="00703B1A">
            <w:pPr>
              <w:spacing w:after="120"/>
              <w:rPr>
                <w:rFonts w:cs="Arial"/>
                <w:sz w:val="22"/>
                <w:szCs w:val="22"/>
              </w:rPr>
            </w:pPr>
            <w:r w:rsidRPr="008C2997">
              <w:rPr>
                <w:rFonts w:cs="Arial"/>
                <w:sz w:val="22"/>
                <w:szCs w:val="22"/>
              </w:rPr>
              <w:t>0.25</w:t>
            </w:r>
          </w:p>
        </w:tc>
        <w:tc>
          <w:tcPr>
            <w:tcW w:w="1754" w:type="dxa"/>
            <w:shd w:val="clear" w:color="auto" w:fill="CAEDFB" w:themeFill="accent4" w:themeFillTint="33"/>
          </w:tcPr>
          <w:p w14:paraId="3E29F6AC" w14:textId="77777777" w:rsidR="0051408C" w:rsidRPr="008C2997" w:rsidRDefault="0051408C" w:rsidP="00703B1A">
            <w:pPr>
              <w:spacing w:after="120"/>
              <w:rPr>
                <w:rFonts w:cs="Arial"/>
                <w:sz w:val="22"/>
                <w:szCs w:val="22"/>
              </w:rPr>
            </w:pPr>
            <w:r w:rsidRPr="008C2997">
              <w:rPr>
                <w:rFonts w:cs="Arial"/>
                <w:sz w:val="22"/>
                <w:szCs w:val="22"/>
              </w:rPr>
              <w:t>0.09</w:t>
            </w:r>
          </w:p>
        </w:tc>
        <w:tc>
          <w:tcPr>
            <w:tcW w:w="1753" w:type="dxa"/>
            <w:shd w:val="clear" w:color="auto" w:fill="CAEDFB" w:themeFill="accent4" w:themeFillTint="33"/>
          </w:tcPr>
          <w:p w14:paraId="6AE9012B" w14:textId="77777777" w:rsidR="0051408C" w:rsidRPr="008C2997" w:rsidRDefault="0051408C" w:rsidP="00703B1A">
            <w:pPr>
              <w:spacing w:after="120"/>
              <w:rPr>
                <w:rFonts w:cs="Arial"/>
                <w:sz w:val="22"/>
                <w:szCs w:val="22"/>
              </w:rPr>
            </w:pPr>
            <w:r w:rsidRPr="008C2997">
              <w:rPr>
                <w:rFonts w:cs="Arial"/>
                <w:sz w:val="22"/>
                <w:szCs w:val="22"/>
              </w:rPr>
              <w:t>3.37</w:t>
            </w:r>
          </w:p>
        </w:tc>
        <w:tc>
          <w:tcPr>
            <w:tcW w:w="1754" w:type="dxa"/>
            <w:shd w:val="clear" w:color="auto" w:fill="CAEDFB" w:themeFill="accent4" w:themeFillTint="33"/>
          </w:tcPr>
          <w:p w14:paraId="07DEC2EA" w14:textId="77777777" w:rsidR="0051408C" w:rsidRPr="008C2997" w:rsidRDefault="0051408C" w:rsidP="00703B1A">
            <w:pPr>
              <w:spacing w:after="120"/>
              <w:rPr>
                <w:rFonts w:cs="Arial"/>
                <w:sz w:val="22"/>
                <w:szCs w:val="22"/>
              </w:rPr>
            </w:pPr>
            <w:r w:rsidRPr="008C2997">
              <w:rPr>
                <w:rFonts w:cs="Arial"/>
                <w:sz w:val="22"/>
                <w:szCs w:val="22"/>
              </w:rPr>
              <w:t>16.0%</w:t>
            </w:r>
          </w:p>
        </w:tc>
        <w:tc>
          <w:tcPr>
            <w:tcW w:w="1754" w:type="dxa"/>
            <w:shd w:val="clear" w:color="auto" w:fill="CAEDFB" w:themeFill="accent4" w:themeFillTint="33"/>
          </w:tcPr>
          <w:p w14:paraId="07E83AE4" w14:textId="77777777" w:rsidR="0051408C" w:rsidRPr="008C2997" w:rsidRDefault="0051408C" w:rsidP="00703B1A">
            <w:pPr>
              <w:spacing w:after="120"/>
              <w:rPr>
                <w:rFonts w:cs="Arial"/>
                <w:sz w:val="22"/>
                <w:szCs w:val="22"/>
              </w:rPr>
            </w:pPr>
            <w:r w:rsidRPr="008C2997">
              <w:rPr>
                <w:rFonts w:cs="Arial"/>
                <w:sz w:val="22"/>
                <w:szCs w:val="22"/>
              </w:rPr>
              <w:t>164</w:t>
            </w:r>
          </w:p>
        </w:tc>
      </w:tr>
      <w:tr w:rsidR="0051408C" w:rsidRPr="008C2997" w14:paraId="43E473B1" w14:textId="77777777" w:rsidTr="00703B1A">
        <w:tc>
          <w:tcPr>
            <w:tcW w:w="1753" w:type="dxa"/>
          </w:tcPr>
          <w:p w14:paraId="5E9F4D7B" w14:textId="77777777" w:rsidR="0051408C" w:rsidRPr="008C2997" w:rsidRDefault="0051408C" w:rsidP="00703B1A">
            <w:pPr>
              <w:spacing w:after="120"/>
              <w:rPr>
                <w:rFonts w:cs="Arial"/>
                <w:sz w:val="22"/>
                <w:szCs w:val="22"/>
              </w:rPr>
            </w:pPr>
            <w:r w:rsidRPr="008C2997">
              <w:rPr>
                <w:rFonts w:cs="Arial"/>
                <w:sz w:val="22"/>
                <w:szCs w:val="22"/>
              </w:rPr>
              <w:t>0.4</w:t>
            </w:r>
          </w:p>
        </w:tc>
        <w:tc>
          <w:tcPr>
            <w:tcW w:w="1754" w:type="dxa"/>
          </w:tcPr>
          <w:p w14:paraId="206C4A5E" w14:textId="77777777" w:rsidR="0051408C" w:rsidRPr="008C2997" w:rsidRDefault="0051408C" w:rsidP="00703B1A">
            <w:pPr>
              <w:spacing w:after="120"/>
              <w:rPr>
                <w:rFonts w:cs="Arial"/>
                <w:sz w:val="22"/>
                <w:szCs w:val="22"/>
              </w:rPr>
            </w:pPr>
            <w:r w:rsidRPr="008C2997">
              <w:rPr>
                <w:rFonts w:cs="Arial"/>
                <w:sz w:val="22"/>
                <w:szCs w:val="22"/>
              </w:rPr>
              <w:t>0.6</w:t>
            </w:r>
          </w:p>
        </w:tc>
        <w:tc>
          <w:tcPr>
            <w:tcW w:w="1753" w:type="dxa"/>
          </w:tcPr>
          <w:p w14:paraId="756DB417" w14:textId="77777777" w:rsidR="0051408C" w:rsidRPr="008C2997" w:rsidRDefault="0051408C" w:rsidP="00703B1A">
            <w:pPr>
              <w:spacing w:after="120"/>
              <w:rPr>
                <w:rFonts w:cs="Arial"/>
                <w:sz w:val="22"/>
                <w:szCs w:val="22"/>
              </w:rPr>
            </w:pPr>
            <w:r w:rsidRPr="008C2997">
              <w:rPr>
                <w:rFonts w:cs="Arial"/>
                <w:sz w:val="22"/>
                <w:szCs w:val="22"/>
              </w:rPr>
              <w:t>0.432</w:t>
            </w:r>
          </w:p>
        </w:tc>
        <w:tc>
          <w:tcPr>
            <w:tcW w:w="1754" w:type="dxa"/>
            <w:shd w:val="clear" w:color="auto" w:fill="auto"/>
          </w:tcPr>
          <w:p w14:paraId="0CA2BC30" w14:textId="77777777" w:rsidR="0051408C" w:rsidRPr="008C2997" w:rsidRDefault="0051408C" w:rsidP="00703B1A">
            <w:pPr>
              <w:spacing w:after="120"/>
              <w:rPr>
                <w:rFonts w:cs="Arial"/>
                <w:sz w:val="22"/>
                <w:szCs w:val="22"/>
              </w:rPr>
            </w:pPr>
            <w:r w:rsidRPr="008C2997">
              <w:rPr>
                <w:rFonts w:cs="Arial"/>
                <w:sz w:val="22"/>
                <w:szCs w:val="22"/>
              </w:rPr>
              <w:t>0.36</w:t>
            </w:r>
          </w:p>
        </w:tc>
        <w:tc>
          <w:tcPr>
            <w:tcW w:w="1754" w:type="dxa"/>
            <w:shd w:val="clear" w:color="auto" w:fill="auto"/>
          </w:tcPr>
          <w:p w14:paraId="5A1A2B38" w14:textId="77777777" w:rsidR="0051408C" w:rsidRPr="008C2997" w:rsidRDefault="0051408C" w:rsidP="00703B1A">
            <w:pPr>
              <w:spacing w:after="120"/>
              <w:rPr>
                <w:rFonts w:cs="Arial"/>
                <w:sz w:val="22"/>
                <w:szCs w:val="22"/>
              </w:rPr>
            </w:pPr>
            <w:r w:rsidRPr="008C2997">
              <w:rPr>
                <w:rFonts w:cs="Arial"/>
                <w:sz w:val="22"/>
                <w:szCs w:val="22"/>
              </w:rPr>
              <w:t>0.1866</w:t>
            </w:r>
          </w:p>
        </w:tc>
        <w:tc>
          <w:tcPr>
            <w:tcW w:w="1753" w:type="dxa"/>
          </w:tcPr>
          <w:p w14:paraId="38F8DC82" w14:textId="77777777" w:rsidR="0051408C" w:rsidRPr="008C2997" w:rsidRDefault="0051408C" w:rsidP="00703B1A">
            <w:pPr>
              <w:spacing w:after="120"/>
              <w:rPr>
                <w:rFonts w:cs="Arial"/>
                <w:sz w:val="22"/>
                <w:szCs w:val="22"/>
              </w:rPr>
            </w:pPr>
            <w:r w:rsidRPr="008C2997">
              <w:rPr>
                <w:rFonts w:cs="Arial"/>
                <w:sz w:val="22"/>
                <w:szCs w:val="22"/>
              </w:rPr>
              <w:t>2.45</w:t>
            </w:r>
          </w:p>
        </w:tc>
        <w:tc>
          <w:tcPr>
            <w:tcW w:w="1754" w:type="dxa"/>
          </w:tcPr>
          <w:p w14:paraId="3E3046E9" w14:textId="77777777" w:rsidR="0051408C" w:rsidRPr="008C2997" w:rsidRDefault="0051408C" w:rsidP="00703B1A">
            <w:pPr>
              <w:spacing w:after="120"/>
              <w:rPr>
                <w:rFonts w:cs="Arial"/>
                <w:sz w:val="22"/>
                <w:szCs w:val="22"/>
              </w:rPr>
            </w:pPr>
            <w:r w:rsidRPr="008C2997">
              <w:rPr>
                <w:rFonts w:cs="Arial"/>
                <w:sz w:val="22"/>
                <w:szCs w:val="22"/>
              </w:rPr>
              <w:t>17.3%</w:t>
            </w:r>
          </w:p>
        </w:tc>
        <w:tc>
          <w:tcPr>
            <w:tcW w:w="1754" w:type="dxa"/>
          </w:tcPr>
          <w:p w14:paraId="5D1D30C2" w14:textId="77777777" w:rsidR="0051408C" w:rsidRPr="008C2997" w:rsidRDefault="0051408C" w:rsidP="00703B1A">
            <w:pPr>
              <w:spacing w:after="120"/>
              <w:rPr>
                <w:rFonts w:cs="Arial"/>
                <w:sz w:val="22"/>
                <w:szCs w:val="22"/>
              </w:rPr>
            </w:pPr>
            <w:r w:rsidRPr="008C2997">
              <w:rPr>
                <w:rFonts w:cs="Arial"/>
                <w:sz w:val="22"/>
                <w:szCs w:val="22"/>
              </w:rPr>
              <w:t>254</w:t>
            </w:r>
          </w:p>
        </w:tc>
      </w:tr>
      <w:tr w:rsidR="0051408C" w:rsidRPr="008C2997" w14:paraId="1788E35C" w14:textId="77777777" w:rsidTr="00703B1A">
        <w:tc>
          <w:tcPr>
            <w:tcW w:w="14029" w:type="dxa"/>
            <w:gridSpan w:val="8"/>
            <w:shd w:val="clear" w:color="auto" w:fill="auto"/>
          </w:tcPr>
          <w:p w14:paraId="2E3738C0" w14:textId="77777777" w:rsidR="0051408C" w:rsidRPr="008C2997" w:rsidRDefault="0051408C" w:rsidP="00703B1A">
            <w:pPr>
              <w:spacing w:after="120"/>
              <w:jc w:val="center"/>
              <w:rPr>
                <w:rFonts w:cs="Arial"/>
                <w:sz w:val="22"/>
                <w:szCs w:val="22"/>
              </w:rPr>
            </w:pPr>
            <w:r w:rsidRPr="008C2997">
              <w:rPr>
                <w:rFonts w:cs="Arial"/>
                <w:sz w:val="22"/>
                <w:szCs w:val="22"/>
              </w:rPr>
              <w:t>Pdual=Psingle*Psingle*1.4</w:t>
            </w:r>
          </w:p>
        </w:tc>
      </w:tr>
      <w:tr w:rsidR="0051408C" w:rsidRPr="008C2997" w14:paraId="05CF7BB9" w14:textId="77777777" w:rsidTr="00703B1A">
        <w:tc>
          <w:tcPr>
            <w:tcW w:w="1753" w:type="dxa"/>
            <w:shd w:val="clear" w:color="auto" w:fill="auto"/>
          </w:tcPr>
          <w:p w14:paraId="79871071" w14:textId="77777777" w:rsidR="0051408C" w:rsidRPr="008C2997" w:rsidRDefault="0051408C" w:rsidP="00703B1A">
            <w:pPr>
              <w:spacing w:after="120"/>
              <w:rPr>
                <w:rFonts w:cs="Arial"/>
                <w:sz w:val="22"/>
                <w:szCs w:val="22"/>
              </w:rPr>
            </w:pPr>
            <w:r w:rsidRPr="008C2997">
              <w:rPr>
                <w:rFonts w:cs="Arial"/>
                <w:sz w:val="22"/>
                <w:szCs w:val="22"/>
              </w:rPr>
              <w:t>0.7</w:t>
            </w:r>
          </w:p>
        </w:tc>
        <w:tc>
          <w:tcPr>
            <w:tcW w:w="1754" w:type="dxa"/>
            <w:shd w:val="clear" w:color="auto" w:fill="auto"/>
          </w:tcPr>
          <w:p w14:paraId="4D8EBEF4" w14:textId="77777777" w:rsidR="0051408C" w:rsidRPr="008C2997" w:rsidRDefault="0051408C" w:rsidP="00703B1A">
            <w:pPr>
              <w:spacing w:after="120"/>
              <w:rPr>
                <w:rFonts w:cs="Arial"/>
                <w:sz w:val="22"/>
                <w:szCs w:val="22"/>
              </w:rPr>
            </w:pPr>
            <w:r w:rsidRPr="008C2997">
              <w:rPr>
                <w:rFonts w:cs="Arial"/>
                <w:sz w:val="22"/>
                <w:szCs w:val="22"/>
              </w:rPr>
              <w:t>0.3</w:t>
            </w:r>
          </w:p>
        </w:tc>
        <w:tc>
          <w:tcPr>
            <w:tcW w:w="1753" w:type="dxa"/>
            <w:shd w:val="clear" w:color="auto" w:fill="auto"/>
          </w:tcPr>
          <w:p w14:paraId="784072E0" w14:textId="77777777" w:rsidR="0051408C" w:rsidRPr="008C2997" w:rsidRDefault="0051408C" w:rsidP="00703B1A">
            <w:pPr>
              <w:spacing w:after="120"/>
              <w:rPr>
                <w:rFonts w:cs="Arial"/>
                <w:sz w:val="22"/>
                <w:szCs w:val="22"/>
              </w:rPr>
            </w:pPr>
            <w:r w:rsidRPr="008C2997">
              <w:rPr>
                <w:rFonts w:cs="Arial"/>
                <w:sz w:val="22"/>
                <w:szCs w:val="22"/>
              </w:rPr>
              <w:t>0.126</w:t>
            </w:r>
          </w:p>
        </w:tc>
        <w:tc>
          <w:tcPr>
            <w:tcW w:w="1754" w:type="dxa"/>
            <w:shd w:val="clear" w:color="auto" w:fill="auto"/>
          </w:tcPr>
          <w:p w14:paraId="5B83EC37" w14:textId="77777777" w:rsidR="0051408C" w:rsidRPr="008C2997" w:rsidRDefault="0051408C" w:rsidP="00703B1A">
            <w:pPr>
              <w:spacing w:after="120"/>
              <w:rPr>
                <w:rFonts w:cs="Arial"/>
                <w:sz w:val="22"/>
                <w:szCs w:val="22"/>
              </w:rPr>
            </w:pPr>
            <w:r w:rsidRPr="008C2997">
              <w:rPr>
                <w:rFonts w:cs="Arial"/>
                <w:sz w:val="22"/>
                <w:szCs w:val="22"/>
              </w:rPr>
              <w:t>0.09</w:t>
            </w:r>
          </w:p>
        </w:tc>
        <w:tc>
          <w:tcPr>
            <w:tcW w:w="1754" w:type="dxa"/>
            <w:shd w:val="clear" w:color="auto" w:fill="auto"/>
          </w:tcPr>
          <w:p w14:paraId="6F09E919" w14:textId="77777777" w:rsidR="0051408C" w:rsidRPr="008C2997" w:rsidRDefault="0051408C" w:rsidP="00703B1A">
            <w:pPr>
              <w:spacing w:after="120"/>
              <w:rPr>
                <w:rFonts w:cs="Arial"/>
                <w:sz w:val="22"/>
                <w:szCs w:val="22"/>
              </w:rPr>
            </w:pPr>
            <w:r w:rsidRPr="008C2997">
              <w:rPr>
                <w:rFonts w:cs="Arial"/>
                <w:sz w:val="22"/>
                <w:szCs w:val="22"/>
              </w:rPr>
              <w:t>0.0159</w:t>
            </w:r>
          </w:p>
        </w:tc>
        <w:tc>
          <w:tcPr>
            <w:tcW w:w="1753" w:type="dxa"/>
            <w:shd w:val="clear" w:color="auto" w:fill="auto"/>
          </w:tcPr>
          <w:p w14:paraId="6A404C3B" w14:textId="77777777" w:rsidR="0051408C" w:rsidRPr="008C2997" w:rsidRDefault="0051408C" w:rsidP="00703B1A">
            <w:pPr>
              <w:spacing w:after="120"/>
              <w:rPr>
                <w:rFonts w:cs="Arial"/>
                <w:sz w:val="22"/>
                <w:szCs w:val="22"/>
              </w:rPr>
            </w:pPr>
            <w:r w:rsidRPr="008C2997">
              <w:rPr>
                <w:rFonts w:cs="Arial"/>
                <w:sz w:val="22"/>
                <w:szCs w:val="22"/>
              </w:rPr>
              <w:t>6.13</w:t>
            </w:r>
          </w:p>
        </w:tc>
        <w:tc>
          <w:tcPr>
            <w:tcW w:w="1754" w:type="dxa"/>
            <w:shd w:val="clear" w:color="auto" w:fill="auto"/>
          </w:tcPr>
          <w:p w14:paraId="3FB95FDB" w14:textId="77777777" w:rsidR="0051408C" w:rsidRPr="008C2997" w:rsidRDefault="0051408C" w:rsidP="00703B1A">
            <w:pPr>
              <w:spacing w:after="120"/>
              <w:rPr>
                <w:rFonts w:cs="Arial"/>
                <w:sz w:val="22"/>
                <w:szCs w:val="22"/>
              </w:rPr>
            </w:pPr>
            <w:r w:rsidRPr="008C2997">
              <w:rPr>
                <w:rFonts w:cs="Arial"/>
                <w:sz w:val="22"/>
                <w:szCs w:val="22"/>
              </w:rPr>
              <w:t>7.4%</w:t>
            </w:r>
          </w:p>
        </w:tc>
        <w:tc>
          <w:tcPr>
            <w:tcW w:w="1754" w:type="dxa"/>
            <w:shd w:val="clear" w:color="auto" w:fill="auto"/>
          </w:tcPr>
          <w:p w14:paraId="459F2807" w14:textId="77777777" w:rsidR="0051408C" w:rsidRPr="008C2997" w:rsidRDefault="0051408C" w:rsidP="00703B1A">
            <w:pPr>
              <w:spacing w:after="120"/>
              <w:rPr>
                <w:rFonts w:cs="Arial"/>
                <w:sz w:val="22"/>
                <w:szCs w:val="22"/>
              </w:rPr>
            </w:pPr>
            <w:r w:rsidRPr="008C2997">
              <w:rPr>
                <w:rFonts w:cs="Arial"/>
                <w:sz w:val="22"/>
                <w:szCs w:val="22"/>
              </w:rPr>
              <w:t>202</w:t>
            </w:r>
          </w:p>
        </w:tc>
      </w:tr>
      <w:tr w:rsidR="0051408C" w:rsidRPr="008C2997" w14:paraId="07481D0B" w14:textId="77777777" w:rsidTr="00703B1A">
        <w:tc>
          <w:tcPr>
            <w:tcW w:w="1753" w:type="dxa"/>
            <w:shd w:val="clear" w:color="auto" w:fill="auto"/>
          </w:tcPr>
          <w:p w14:paraId="03CA2042" w14:textId="77777777" w:rsidR="0051408C" w:rsidRPr="008C2997" w:rsidRDefault="0051408C" w:rsidP="00703B1A">
            <w:pPr>
              <w:spacing w:after="120"/>
              <w:rPr>
                <w:rFonts w:cs="Arial"/>
                <w:sz w:val="22"/>
                <w:szCs w:val="22"/>
              </w:rPr>
            </w:pPr>
            <w:r w:rsidRPr="008C2997">
              <w:rPr>
                <w:rFonts w:cs="Arial"/>
                <w:sz w:val="22"/>
                <w:szCs w:val="22"/>
              </w:rPr>
              <w:t>0.6</w:t>
            </w:r>
          </w:p>
        </w:tc>
        <w:tc>
          <w:tcPr>
            <w:tcW w:w="1754" w:type="dxa"/>
            <w:shd w:val="clear" w:color="auto" w:fill="auto"/>
          </w:tcPr>
          <w:p w14:paraId="7C44325B" w14:textId="77777777" w:rsidR="0051408C" w:rsidRPr="008C2997" w:rsidRDefault="0051408C" w:rsidP="00703B1A">
            <w:pPr>
              <w:spacing w:after="120"/>
              <w:rPr>
                <w:rFonts w:cs="Arial"/>
                <w:sz w:val="22"/>
                <w:szCs w:val="22"/>
              </w:rPr>
            </w:pPr>
            <w:r w:rsidRPr="008C2997">
              <w:rPr>
                <w:rFonts w:cs="Arial"/>
                <w:sz w:val="22"/>
                <w:szCs w:val="22"/>
              </w:rPr>
              <w:t>0.4</w:t>
            </w:r>
          </w:p>
        </w:tc>
        <w:tc>
          <w:tcPr>
            <w:tcW w:w="1753" w:type="dxa"/>
            <w:shd w:val="clear" w:color="auto" w:fill="auto"/>
          </w:tcPr>
          <w:p w14:paraId="5F4CB79B" w14:textId="77777777" w:rsidR="0051408C" w:rsidRPr="008C2997" w:rsidRDefault="0051408C" w:rsidP="00703B1A">
            <w:pPr>
              <w:spacing w:after="120"/>
              <w:rPr>
                <w:rFonts w:cs="Arial"/>
                <w:sz w:val="22"/>
                <w:szCs w:val="22"/>
              </w:rPr>
            </w:pPr>
            <w:r w:rsidRPr="008C2997">
              <w:rPr>
                <w:rFonts w:cs="Arial"/>
                <w:sz w:val="22"/>
                <w:szCs w:val="22"/>
              </w:rPr>
              <w:t>0.192</w:t>
            </w:r>
          </w:p>
        </w:tc>
        <w:tc>
          <w:tcPr>
            <w:tcW w:w="1754" w:type="dxa"/>
            <w:shd w:val="clear" w:color="auto" w:fill="auto"/>
          </w:tcPr>
          <w:p w14:paraId="1D2C9A8A" w14:textId="77777777" w:rsidR="0051408C" w:rsidRPr="008C2997" w:rsidRDefault="0051408C" w:rsidP="00703B1A">
            <w:pPr>
              <w:spacing w:after="120"/>
              <w:rPr>
                <w:rFonts w:cs="Arial"/>
                <w:sz w:val="22"/>
                <w:szCs w:val="22"/>
              </w:rPr>
            </w:pPr>
            <w:r w:rsidRPr="008C2997">
              <w:rPr>
                <w:rFonts w:cs="Arial"/>
                <w:sz w:val="22"/>
                <w:szCs w:val="22"/>
              </w:rPr>
              <w:t>0.16</w:t>
            </w:r>
          </w:p>
        </w:tc>
        <w:tc>
          <w:tcPr>
            <w:tcW w:w="1754" w:type="dxa"/>
            <w:shd w:val="clear" w:color="auto" w:fill="auto"/>
          </w:tcPr>
          <w:p w14:paraId="533162D1" w14:textId="77777777" w:rsidR="0051408C" w:rsidRPr="008C2997" w:rsidRDefault="0051408C" w:rsidP="00703B1A">
            <w:pPr>
              <w:spacing w:after="120"/>
              <w:rPr>
                <w:rFonts w:cs="Arial"/>
                <w:sz w:val="22"/>
                <w:szCs w:val="22"/>
              </w:rPr>
            </w:pPr>
            <w:r w:rsidRPr="008C2997">
              <w:rPr>
                <w:rFonts w:cs="Arial"/>
                <w:sz w:val="22"/>
                <w:szCs w:val="22"/>
              </w:rPr>
              <w:t>0.0502</w:t>
            </w:r>
          </w:p>
        </w:tc>
        <w:tc>
          <w:tcPr>
            <w:tcW w:w="1753" w:type="dxa"/>
            <w:shd w:val="clear" w:color="auto" w:fill="auto"/>
          </w:tcPr>
          <w:p w14:paraId="28A8DF18" w14:textId="77777777" w:rsidR="0051408C" w:rsidRPr="008C2997" w:rsidRDefault="0051408C" w:rsidP="00703B1A">
            <w:pPr>
              <w:spacing w:after="120"/>
              <w:rPr>
                <w:rFonts w:cs="Arial"/>
                <w:sz w:val="22"/>
                <w:szCs w:val="22"/>
              </w:rPr>
            </w:pPr>
            <w:r w:rsidRPr="008C2997">
              <w:rPr>
                <w:rFonts w:cs="Arial"/>
                <w:sz w:val="22"/>
                <w:szCs w:val="22"/>
              </w:rPr>
              <w:t>3.61</w:t>
            </w:r>
          </w:p>
        </w:tc>
        <w:tc>
          <w:tcPr>
            <w:tcW w:w="1754" w:type="dxa"/>
            <w:shd w:val="clear" w:color="auto" w:fill="auto"/>
          </w:tcPr>
          <w:p w14:paraId="71835629" w14:textId="77777777" w:rsidR="0051408C" w:rsidRPr="008C2997" w:rsidRDefault="0051408C" w:rsidP="00703B1A">
            <w:pPr>
              <w:spacing w:after="120"/>
              <w:rPr>
                <w:rFonts w:cs="Arial"/>
                <w:sz w:val="22"/>
                <w:szCs w:val="22"/>
              </w:rPr>
            </w:pPr>
            <w:r w:rsidRPr="008C2997">
              <w:rPr>
                <w:rFonts w:cs="Arial"/>
                <w:sz w:val="22"/>
                <w:szCs w:val="22"/>
              </w:rPr>
              <w:t>11.0%</w:t>
            </w:r>
          </w:p>
        </w:tc>
        <w:tc>
          <w:tcPr>
            <w:tcW w:w="1754" w:type="dxa"/>
            <w:shd w:val="clear" w:color="auto" w:fill="auto"/>
          </w:tcPr>
          <w:p w14:paraId="568D56CF" w14:textId="77777777" w:rsidR="0051408C" w:rsidRPr="008C2997" w:rsidRDefault="0051408C" w:rsidP="00703B1A">
            <w:pPr>
              <w:spacing w:after="120"/>
              <w:rPr>
                <w:rFonts w:cs="Arial"/>
                <w:sz w:val="22"/>
                <w:szCs w:val="22"/>
              </w:rPr>
            </w:pPr>
            <w:r w:rsidRPr="008C2997">
              <w:rPr>
                <w:rFonts w:cs="Arial"/>
                <w:sz w:val="22"/>
                <w:szCs w:val="22"/>
              </w:rPr>
              <w:t>221</w:t>
            </w:r>
          </w:p>
        </w:tc>
      </w:tr>
      <w:tr w:rsidR="0051408C" w:rsidRPr="008C2997" w14:paraId="499532B6" w14:textId="77777777" w:rsidTr="00703B1A">
        <w:tc>
          <w:tcPr>
            <w:tcW w:w="1753" w:type="dxa"/>
          </w:tcPr>
          <w:p w14:paraId="748EDA4D" w14:textId="77777777" w:rsidR="0051408C" w:rsidRPr="008C2997" w:rsidRDefault="0051408C" w:rsidP="00703B1A">
            <w:pPr>
              <w:spacing w:after="120"/>
              <w:rPr>
                <w:rFonts w:cs="Arial"/>
                <w:sz w:val="22"/>
                <w:szCs w:val="22"/>
              </w:rPr>
            </w:pPr>
            <w:r w:rsidRPr="008C2997">
              <w:rPr>
                <w:rFonts w:cs="Arial"/>
                <w:sz w:val="22"/>
                <w:szCs w:val="22"/>
              </w:rPr>
              <w:t>0.5</w:t>
            </w:r>
          </w:p>
        </w:tc>
        <w:tc>
          <w:tcPr>
            <w:tcW w:w="1754" w:type="dxa"/>
          </w:tcPr>
          <w:p w14:paraId="2759BBBA" w14:textId="77777777" w:rsidR="0051408C" w:rsidRPr="008C2997" w:rsidRDefault="0051408C" w:rsidP="00703B1A">
            <w:pPr>
              <w:spacing w:after="120"/>
              <w:rPr>
                <w:rFonts w:cs="Arial"/>
                <w:sz w:val="22"/>
                <w:szCs w:val="22"/>
              </w:rPr>
            </w:pPr>
            <w:r w:rsidRPr="008C2997">
              <w:rPr>
                <w:rFonts w:cs="Arial"/>
                <w:sz w:val="22"/>
                <w:szCs w:val="22"/>
              </w:rPr>
              <w:t>0.5</w:t>
            </w:r>
          </w:p>
        </w:tc>
        <w:tc>
          <w:tcPr>
            <w:tcW w:w="1753" w:type="dxa"/>
          </w:tcPr>
          <w:p w14:paraId="38839CDF" w14:textId="77777777" w:rsidR="0051408C" w:rsidRPr="008C2997" w:rsidRDefault="0051408C" w:rsidP="00703B1A">
            <w:pPr>
              <w:spacing w:after="120"/>
              <w:rPr>
                <w:rFonts w:cs="Arial"/>
                <w:sz w:val="22"/>
                <w:szCs w:val="22"/>
              </w:rPr>
            </w:pPr>
            <w:r w:rsidRPr="008C2997">
              <w:rPr>
                <w:rFonts w:cs="Arial"/>
                <w:sz w:val="22"/>
                <w:szCs w:val="22"/>
              </w:rPr>
              <w:t>0.35</w:t>
            </w:r>
          </w:p>
        </w:tc>
        <w:tc>
          <w:tcPr>
            <w:tcW w:w="1754" w:type="dxa"/>
            <w:shd w:val="clear" w:color="auto" w:fill="auto"/>
          </w:tcPr>
          <w:p w14:paraId="2C25E9BC" w14:textId="77777777" w:rsidR="0051408C" w:rsidRPr="008C2997" w:rsidRDefault="0051408C" w:rsidP="00703B1A">
            <w:pPr>
              <w:spacing w:after="120"/>
              <w:rPr>
                <w:rFonts w:cs="Arial"/>
                <w:sz w:val="22"/>
                <w:szCs w:val="22"/>
              </w:rPr>
            </w:pPr>
            <w:r w:rsidRPr="008C2997">
              <w:rPr>
                <w:rFonts w:cs="Arial"/>
                <w:sz w:val="22"/>
                <w:szCs w:val="22"/>
              </w:rPr>
              <w:t>0.25</w:t>
            </w:r>
          </w:p>
        </w:tc>
        <w:tc>
          <w:tcPr>
            <w:tcW w:w="1754" w:type="dxa"/>
            <w:shd w:val="clear" w:color="auto" w:fill="auto"/>
          </w:tcPr>
          <w:p w14:paraId="45849927" w14:textId="77777777" w:rsidR="0051408C" w:rsidRPr="008C2997" w:rsidRDefault="0051408C" w:rsidP="00703B1A">
            <w:pPr>
              <w:spacing w:after="120"/>
              <w:rPr>
                <w:rFonts w:cs="Arial"/>
                <w:sz w:val="22"/>
                <w:szCs w:val="22"/>
              </w:rPr>
            </w:pPr>
            <w:r w:rsidRPr="008C2997">
              <w:rPr>
                <w:rFonts w:cs="Arial"/>
                <w:sz w:val="22"/>
                <w:szCs w:val="22"/>
              </w:rPr>
              <w:t>0.1225</w:t>
            </w:r>
          </w:p>
        </w:tc>
        <w:tc>
          <w:tcPr>
            <w:tcW w:w="1753" w:type="dxa"/>
          </w:tcPr>
          <w:p w14:paraId="0AF44E6E" w14:textId="77777777" w:rsidR="0051408C" w:rsidRPr="008C2997" w:rsidRDefault="0051408C" w:rsidP="00703B1A">
            <w:pPr>
              <w:spacing w:after="120"/>
              <w:rPr>
                <w:rFonts w:cs="Arial"/>
                <w:sz w:val="22"/>
                <w:szCs w:val="22"/>
              </w:rPr>
            </w:pPr>
            <w:r w:rsidRPr="008C2997">
              <w:rPr>
                <w:rFonts w:cs="Arial"/>
                <w:sz w:val="22"/>
                <w:szCs w:val="22"/>
              </w:rPr>
              <w:t>2.39</w:t>
            </w:r>
          </w:p>
        </w:tc>
        <w:tc>
          <w:tcPr>
            <w:tcW w:w="1754" w:type="dxa"/>
          </w:tcPr>
          <w:p w14:paraId="59717C98" w14:textId="77777777" w:rsidR="0051408C" w:rsidRPr="008C2997" w:rsidRDefault="0051408C" w:rsidP="00703B1A">
            <w:pPr>
              <w:spacing w:after="120"/>
              <w:rPr>
                <w:rFonts w:cs="Arial"/>
                <w:sz w:val="22"/>
                <w:szCs w:val="22"/>
              </w:rPr>
            </w:pPr>
            <w:r w:rsidRPr="008C2997">
              <w:rPr>
                <w:rFonts w:cs="Arial"/>
                <w:sz w:val="22"/>
                <w:szCs w:val="22"/>
              </w:rPr>
              <w:t>12.75%</w:t>
            </w:r>
          </w:p>
        </w:tc>
        <w:tc>
          <w:tcPr>
            <w:tcW w:w="1754" w:type="dxa"/>
          </w:tcPr>
          <w:p w14:paraId="71C5BA9E" w14:textId="77777777" w:rsidR="0051408C" w:rsidRPr="008C2997" w:rsidRDefault="0051408C" w:rsidP="00703B1A">
            <w:pPr>
              <w:spacing w:after="120"/>
              <w:rPr>
                <w:rFonts w:cs="Arial"/>
                <w:sz w:val="22"/>
                <w:szCs w:val="22"/>
              </w:rPr>
            </w:pPr>
            <w:r w:rsidRPr="008C2997">
              <w:rPr>
                <w:rFonts w:cs="Arial"/>
                <w:sz w:val="22"/>
                <w:szCs w:val="22"/>
              </w:rPr>
              <w:t>365</w:t>
            </w:r>
          </w:p>
        </w:tc>
      </w:tr>
      <w:tr w:rsidR="0051408C" w:rsidRPr="008C2997" w14:paraId="6D052769" w14:textId="77777777" w:rsidTr="00703B1A">
        <w:tc>
          <w:tcPr>
            <w:tcW w:w="1753" w:type="dxa"/>
          </w:tcPr>
          <w:p w14:paraId="7BC75EEF" w14:textId="77777777" w:rsidR="0051408C" w:rsidRPr="008C2997" w:rsidRDefault="0051408C" w:rsidP="00703B1A">
            <w:pPr>
              <w:spacing w:after="120"/>
              <w:rPr>
                <w:rFonts w:cs="Arial"/>
                <w:sz w:val="22"/>
                <w:szCs w:val="22"/>
              </w:rPr>
            </w:pPr>
            <w:r w:rsidRPr="008C2997">
              <w:rPr>
                <w:rFonts w:cs="Arial"/>
                <w:sz w:val="22"/>
                <w:szCs w:val="22"/>
              </w:rPr>
              <w:t>0.4</w:t>
            </w:r>
          </w:p>
        </w:tc>
        <w:tc>
          <w:tcPr>
            <w:tcW w:w="1754" w:type="dxa"/>
          </w:tcPr>
          <w:p w14:paraId="2A91E977" w14:textId="77777777" w:rsidR="0051408C" w:rsidRPr="008C2997" w:rsidRDefault="0051408C" w:rsidP="00703B1A">
            <w:pPr>
              <w:spacing w:after="120"/>
              <w:rPr>
                <w:rFonts w:cs="Arial"/>
                <w:sz w:val="22"/>
                <w:szCs w:val="22"/>
              </w:rPr>
            </w:pPr>
            <w:r w:rsidRPr="008C2997">
              <w:rPr>
                <w:rFonts w:cs="Arial"/>
                <w:sz w:val="22"/>
                <w:szCs w:val="22"/>
              </w:rPr>
              <w:t>0.6</w:t>
            </w:r>
          </w:p>
        </w:tc>
        <w:tc>
          <w:tcPr>
            <w:tcW w:w="1753" w:type="dxa"/>
          </w:tcPr>
          <w:p w14:paraId="3AB650C6" w14:textId="77777777" w:rsidR="0051408C" w:rsidRPr="008C2997" w:rsidRDefault="0051408C" w:rsidP="00703B1A">
            <w:pPr>
              <w:spacing w:after="120"/>
              <w:rPr>
                <w:rFonts w:cs="Arial"/>
                <w:sz w:val="22"/>
                <w:szCs w:val="22"/>
              </w:rPr>
            </w:pPr>
            <w:r w:rsidRPr="008C2997">
              <w:rPr>
                <w:rFonts w:cs="Arial"/>
                <w:sz w:val="22"/>
                <w:szCs w:val="22"/>
              </w:rPr>
              <w:t>0.504</w:t>
            </w:r>
          </w:p>
        </w:tc>
        <w:tc>
          <w:tcPr>
            <w:tcW w:w="1754" w:type="dxa"/>
            <w:shd w:val="clear" w:color="auto" w:fill="auto"/>
          </w:tcPr>
          <w:p w14:paraId="7F458DE6" w14:textId="77777777" w:rsidR="0051408C" w:rsidRPr="008C2997" w:rsidRDefault="0051408C" w:rsidP="00703B1A">
            <w:pPr>
              <w:spacing w:after="120"/>
              <w:rPr>
                <w:rFonts w:cs="Arial"/>
                <w:sz w:val="22"/>
                <w:szCs w:val="22"/>
              </w:rPr>
            </w:pPr>
            <w:r w:rsidRPr="008C2997">
              <w:rPr>
                <w:rFonts w:cs="Arial"/>
                <w:sz w:val="22"/>
                <w:szCs w:val="22"/>
              </w:rPr>
              <w:t>0.36</w:t>
            </w:r>
          </w:p>
        </w:tc>
        <w:tc>
          <w:tcPr>
            <w:tcW w:w="1754" w:type="dxa"/>
            <w:shd w:val="clear" w:color="auto" w:fill="auto"/>
          </w:tcPr>
          <w:p w14:paraId="2A61A5D2" w14:textId="77777777" w:rsidR="0051408C" w:rsidRPr="008C2997" w:rsidRDefault="0051408C" w:rsidP="00703B1A">
            <w:pPr>
              <w:spacing w:after="120"/>
              <w:rPr>
                <w:rFonts w:cs="Arial"/>
                <w:sz w:val="22"/>
                <w:szCs w:val="22"/>
              </w:rPr>
            </w:pPr>
            <w:r w:rsidRPr="008C2997">
              <w:rPr>
                <w:rFonts w:cs="Arial"/>
                <w:sz w:val="22"/>
                <w:szCs w:val="22"/>
              </w:rPr>
              <w:t>0.2540</w:t>
            </w:r>
          </w:p>
        </w:tc>
        <w:tc>
          <w:tcPr>
            <w:tcW w:w="1753" w:type="dxa"/>
          </w:tcPr>
          <w:p w14:paraId="7F23271A" w14:textId="77777777" w:rsidR="0051408C" w:rsidRPr="008C2997" w:rsidRDefault="0051408C" w:rsidP="00703B1A">
            <w:pPr>
              <w:spacing w:after="120"/>
              <w:rPr>
                <w:rFonts w:cs="Arial"/>
                <w:sz w:val="22"/>
                <w:szCs w:val="22"/>
              </w:rPr>
            </w:pPr>
            <w:r w:rsidRPr="008C2997">
              <w:rPr>
                <w:rFonts w:cs="Arial"/>
                <w:sz w:val="22"/>
                <w:szCs w:val="22"/>
              </w:rPr>
              <w:t>1.65</w:t>
            </w:r>
          </w:p>
        </w:tc>
        <w:tc>
          <w:tcPr>
            <w:tcW w:w="1754" w:type="dxa"/>
          </w:tcPr>
          <w:p w14:paraId="02A00B08" w14:textId="77777777" w:rsidR="0051408C" w:rsidRPr="008C2997" w:rsidRDefault="0051408C" w:rsidP="00703B1A">
            <w:pPr>
              <w:spacing w:after="120"/>
              <w:rPr>
                <w:rFonts w:cs="Arial"/>
                <w:sz w:val="22"/>
                <w:szCs w:val="22"/>
              </w:rPr>
            </w:pPr>
            <w:r w:rsidRPr="008C2997">
              <w:rPr>
                <w:rFonts w:cs="Arial"/>
                <w:sz w:val="22"/>
                <w:szCs w:val="22"/>
              </w:rPr>
              <w:t>10.1%</w:t>
            </w:r>
          </w:p>
        </w:tc>
        <w:tc>
          <w:tcPr>
            <w:tcW w:w="1754" w:type="dxa"/>
          </w:tcPr>
          <w:p w14:paraId="50D3EBAD" w14:textId="77777777" w:rsidR="0051408C" w:rsidRPr="008C2997" w:rsidRDefault="0051408C" w:rsidP="00703B1A">
            <w:pPr>
              <w:spacing w:after="120"/>
              <w:rPr>
                <w:rFonts w:cs="Arial"/>
                <w:sz w:val="22"/>
                <w:szCs w:val="22"/>
              </w:rPr>
            </w:pPr>
            <w:r w:rsidRPr="008C2997">
              <w:rPr>
                <w:rFonts w:cs="Arial"/>
                <w:sz w:val="22"/>
                <w:szCs w:val="22"/>
              </w:rPr>
              <w:t>1223</w:t>
            </w:r>
          </w:p>
        </w:tc>
      </w:tr>
    </w:tbl>
    <w:p w14:paraId="79C5D6A2" w14:textId="77777777" w:rsidR="0051408C" w:rsidRPr="008C2997" w:rsidRDefault="0051408C" w:rsidP="0051408C">
      <w:pPr>
        <w:rPr>
          <w:rFonts w:cs="Arial"/>
          <w:b/>
          <w:bCs/>
        </w:rPr>
      </w:pPr>
      <w:r w:rsidRPr="008C2997">
        <w:rPr>
          <w:rFonts w:cs="Arial"/>
          <w:b/>
          <w:bCs/>
        </w:rPr>
        <w:lastRenderedPageBreak/>
        <w:t xml:space="preserve">Table </w:t>
      </w:r>
      <w:r>
        <w:rPr>
          <w:rFonts w:cs="Arial"/>
          <w:b/>
          <w:bCs/>
        </w:rPr>
        <w:t>A3.</w:t>
      </w:r>
      <w:r w:rsidRPr="008C2997">
        <w:rPr>
          <w:rFonts w:cs="Arial"/>
          <w:b/>
          <w:bCs/>
        </w:rPr>
        <w:t xml:space="preserve">2. Power to detect a 15% drop in sensitivity (or higher drop) over a two-day period with </w:t>
      </w:r>
      <w:r>
        <w:rPr>
          <w:rFonts w:cs="Arial"/>
          <w:b/>
          <w:bCs/>
        </w:rPr>
        <w:t xml:space="preserve">a </w:t>
      </w:r>
      <w:r w:rsidRPr="008C2997">
        <w:rPr>
          <w:rFonts w:cs="Arial"/>
          <w:b/>
          <w:bCs/>
        </w:rPr>
        <w:t xml:space="preserve">nose-only swabbing </w:t>
      </w:r>
      <w:r>
        <w:rPr>
          <w:rFonts w:cs="Arial"/>
          <w:b/>
          <w:bCs/>
        </w:rPr>
        <w:t xml:space="preserve">LFT brand </w:t>
      </w:r>
      <w:r w:rsidRPr="008C2997">
        <w:rPr>
          <w:rFonts w:cs="Arial"/>
          <w:b/>
          <w:bCs/>
        </w:rPr>
        <w:t xml:space="preserve">(when compared to </w:t>
      </w:r>
      <w:r>
        <w:rPr>
          <w:rFonts w:cs="Arial"/>
          <w:b/>
          <w:bCs/>
        </w:rPr>
        <w:t xml:space="preserve">a </w:t>
      </w:r>
      <w:r w:rsidRPr="008C2997">
        <w:rPr>
          <w:rFonts w:cs="Arial"/>
          <w:b/>
          <w:bCs/>
        </w:rPr>
        <w:t>nose-throat swabbing</w:t>
      </w:r>
      <w:r>
        <w:rPr>
          <w:rFonts w:cs="Arial"/>
          <w:b/>
          <w:bCs/>
        </w:rPr>
        <w:t xml:space="preserve"> LFT from a different manufacturer with equivalent device sensitivity</w:t>
      </w:r>
      <w:r w:rsidRPr="008C2997">
        <w:rPr>
          <w:rFonts w:cs="Arial"/>
          <w:b/>
          <w:bCs/>
        </w:rPr>
        <w:t>) with 5% significance level.</w:t>
      </w:r>
    </w:p>
    <w:tbl>
      <w:tblPr>
        <w:tblStyle w:val="TableGrid"/>
        <w:tblW w:w="13887" w:type="dxa"/>
        <w:tblLayout w:type="fixed"/>
        <w:tblLook w:val="04A0" w:firstRow="1" w:lastRow="0" w:firstColumn="1" w:lastColumn="0" w:noHBand="0" w:noVBand="1"/>
      </w:tblPr>
      <w:tblGrid>
        <w:gridCol w:w="2777"/>
        <w:gridCol w:w="2777"/>
        <w:gridCol w:w="2778"/>
        <w:gridCol w:w="2777"/>
        <w:gridCol w:w="2778"/>
      </w:tblGrid>
      <w:tr w:rsidR="0051408C" w:rsidRPr="008C2997" w14:paraId="48E964DD" w14:textId="77777777" w:rsidTr="00703B1A">
        <w:tc>
          <w:tcPr>
            <w:tcW w:w="2777" w:type="dxa"/>
          </w:tcPr>
          <w:p w14:paraId="35C80FD8" w14:textId="77777777" w:rsidR="0051408C" w:rsidRPr="008C2997" w:rsidRDefault="0051408C" w:rsidP="00703B1A">
            <w:pPr>
              <w:spacing w:after="120"/>
              <w:jc w:val="left"/>
              <w:rPr>
                <w:rFonts w:cs="Arial"/>
                <w:sz w:val="22"/>
                <w:szCs w:val="22"/>
              </w:rPr>
            </w:pPr>
            <w:r w:rsidRPr="008C2997">
              <w:rPr>
                <w:rFonts w:cs="Arial"/>
                <w:sz w:val="22"/>
                <w:szCs w:val="22"/>
              </w:rPr>
              <w:t>LF</w:t>
            </w:r>
            <w:r>
              <w:rPr>
                <w:rFonts w:cs="Arial"/>
                <w:sz w:val="22"/>
                <w:szCs w:val="22"/>
              </w:rPr>
              <w:t>T</w:t>
            </w:r>
            <w:r w:rsidRPr="008C2997">
              <w:rPr>
                <w:rFonts w:cs="Arial"/>
                <w:sz w:val="22"/>
                <w:szCs w:val="22"/>
              </w:rPr>
              <w:t xml:space="preserve"> Sensitivity (nose-throat)</w:t>
            </w:r>
          </w:p>
        </w:tc>
        <w:tc>
          <w:tcPr>
            <w:tcW w:w="2777" w:type="dxa"/>
          </w:tcPr>
          <w:p w14:paraId="5714A935" w14:textId="77777777" w:rsidR="0051408C" w:rsidRPr="008C2997" w:rsidRDefault="0051408C" w:rsidP="00703B1A">
            <w:pPr>
              <w:spacing w:after="120"/>
              <w:jc w:val="left"/>
              <w:rPr>
                <w:rFonts w:cs="Arial"/>
                <w:sz w:val="22"/>
                <w:szCs w:val="22"/>
              </w:rPr>
            </w:pPr>
            <w:r w:rsidRPr="008C2997">
              <w:rPr>
                <w:rFonts w:cs="Arial"/>
                <w:sz w:val="22"/>
                <w:szCs w:val="22"/>
              </w:rPr>
              <w:t>LF</w:t>
            </w:r>
            <w:r>
              <w:rPr>
                <w:rFonts w:cs="Arial"/>
                <w:sz w:val="22"/>
                <w:szCs w:val="22"/>
              </w:rPr>
              <w:t>T</w:t>
            </w:r>
            <w:r w:rsidRPr="008C2997">
              <w:rPr>
                <w:rFonts w:cs="Arial"/>
                <w:sz w:val="22"/>
                <w:szCs w:val="22"/>
              </w:rPr>
              <w:t xml:space="preserve"> sensitivity (nose-throat) over two days</w:t>
            </w:r>
          </w:p>
        </w:tc>
        <w:tc>
          <w:tcPr>
            <w:tcW w:w="2778" w:type="dxa"/>
          </w:tcPr>
          <w:p w14:paraId="4EAC4AFE" w14:textId="77777777" w:rsidR="0051408C" w:rsidRPr="008C2997" w:rsidRDefault="0051408C" w:rsidP="00703B1A">
            <w:pPr>
              <w:spacing w:after="120"/>
              <w:jc w:val="left"/>
              <w:rPr>
                <w:rFonts w:cs="Arial"/>
                <w:sz w:val="22"/>
                <w:szCs w:val="22"/>
              </w:rPr>
            </w:pPr>
            <w:r w:rsidRPr="008C2997">
              <w:rPr>
                <w:rFonts w:cs="Arial"/>
                <w:sz w:val="22"/>
                <w:szCs w:val="22"/>
              </w:rPr>
              <w:t>LF</w:t>
            </w:r>
            <w:r>
              <w:rPr>
                <w:rFonts w:cs="Arial"/>
                <w:sz w:val="22"/>
                <w:szCs w:val="22"/>
              </w:rPr>
              <w:t>T</w:t>
            </w:r>
            <w:r w:rsidRPr="008C2997">
              <w:rPr>
                <w:rFonts w:cs="Arial"/>
                <w:sz w:val="22"/>
                <w:szCs w:val="22"/>
              </w:rPr>
              <w:t xml:space="preserve"> sensitivity (nose-only) over two days</w:t>
            </w:r>
          </w:p>
        </w:tc>
        <w:tc>
          <w:tcPr>
            <w:tcW w:w="2777" w:type="dxa"/>
          </w:tcPr>
          <w:p w14:paraId="42C5CBF6" w14:textId="77777777" w:rsidR="0051408C" w:rsidRPr="008C2997" w:rsidRDefault="0051408C" w:rsidP="00703B1A">
            <w:pPr>
              <w:spacing w:after="120"/>
              <w:jc w:val="left"/>
              <w:rPr>
                <w:rFonts w:cs="Arial"/>
                <w:sz w:val="22"/>
                <w:szCs w:val="22"/>
              </w:rPr>
            </w:pPr>
            <w:r w:rsidRPr="008C2997">
              <w:rPr>
                <w:rFonts w:cs="Arial"/>
                <w:sz w:val="22"/>
                <w:szCs w:val="22"/>
              </w:rPr>
              <w:t>Number of positive PCR cases</w:t>
            </w:r>
          </w:p>
        </w:tc>
        <w:tc>
          <w:tcPr>
            <w:tcW w:w="2778" w:type="dxa"/>
            <w:shd w:val="clear" w:color="auto" w:fill="auto"/>
          </w:tcPr>
          <w:p w14:paraId="392E8677" w14:textId="77777777" w:rsidR="0051408C" w:rsidRPr="008C2997" w:rsidRDefault="0051408C" w:rsidP="00703B1A">
            <w:pPr>
              <w:spacing w:after="120"/>
              <w:jc w:val="left"/>
              <w:rPr>
                <w:rFonts w:cs="Arial"/>
                <w:sz w:val="22"/>
                <w:szCs w:val="22"/>
              </w:rPr>
            </w:pPr>
            <w:r w:rsidRPr="008C2997">
              <w:rPr>
                <w:rFonts w:cs="Arial"/>
                <w:sz w:val="22"/>
                <w:szCs w:val="22"/>
              </w:rPr>
              <w:t>Power</w:t>
            </w:r>
          </w:p>
        </w:tc>
      </w:tr>
      <w:tr w:rsidR="0051408C" w:rsidRPr="008C2997" w14:paraId="1906AEF1" w14:textId="77777777" w:rsidTr="00703B1A">
        <w:tc>
          <w:tcPr>
            <w:tcW w:w="2777" w:type="dxa"/>
          </w:tcPr>
          <w:p w14:paraId="3CCF3FC3" w14:textId="77777777" w:rsidR="0051408C" w:rsidRPr="008C2997" w:rsidRDefault="0051408C" w:rsidP="00703B1A">
            <w:pPr>
              <w:spacing w:after="120"/>
              <w:rPr>
                <w:rFonts w:cs="Arial"/>
                <w:sz w:val="22"/>
                <w:szCs w:val="22"/>
              </w:rPr>
            </w:pPr>
            <w:r w:rsidRPr="008C2997">
              <w:rPr>
                <w:rFonts w:cs="Arial"/>
                <w:sz w:val="22"/>
                <w:szCs w:val="22"/>
              </w:rPr>
              <w:t>0.7</w:t>
            </w:r>
          </w:p>
        </w:tc>
        <w:tc>
          <w:tcPr>
            <w:tcW w:w="2777" w:type="dxa"/>
          </w:tcPr>
          <w:p w14:paraId="75CDEEA2" w14:textId="77777777" w:rsidR="0051408C" w:rsidRPr="008C2997" w:rsidRDefault="0051408C" w:rsidP="00703B1A">
            <w:pPr>
              <w:spacing w:after="120"/>
              <w:rPr>
                <w:rFonts w:cs="Arial"/>
                <w:sz w:val="22"/>
                <w:szCs w:val="22"/>
              </w:rPr>
            </w:pPr>
            <w:r w:rsidRPr="008C2997">
              <w:rPr>
                <w:rFonts w:cs="Arial"/>
                <w:sz w:val="22"/>
                <w:szCs w:val="22"/>
              </w:rPr>
              <w:t>0.91</w:t>
            </w:r>
          </w:p>
        </w:tc>
        <w:tc>
          <w:tcPr>
            <w:tcW w:w="2778" w:type="dxa"/>
          </w:tcPr>
          <w:p w14:paraId="7848B209" w14:textId="77777777" w:rsidR="0051408C" w:rsidRPr="008C2997" w:rsidRDefault="0051408C" w:rsidP="00703B1A">
            <w:pPr>
              <w:spacing w:after="120"/>
              <w:rPr>
                <w:rFonts w:cs="Arial"/>
                <w:sz w:val="22"/>
                <w:szCs w:val="22"/>
              </w:rPr>
            </w:pPr>
            <w:r w:rsidRPr="008C2997">
              <w:rPr>
                <w:rFonts w:cs="Arial"/>
                <w:sz w:val="22"/>
                <w:szCs w:val="22"/>
              </w:rPr>
              <w:t>0.77 (=0.91*0.85)</w:t>
            </w:r>
          </w:p>
        </w:tc>
        <w:tc>
          <w:tcPr>
            <w:tcW w:w="2777" w:type="dxa"/>
          </w:tcPr>
          <w:p w14:paraId="17E306C5" w14:textId="77777777" w:rsidR="0051408C" w:rsidRPr="008C2997" w:rsidRDefault="0051408C" w:rsidP="00703B1A">
            <w:pPr>
              <w:spacing w:after="120"/>
              <w:rPr>
                <w:rFonts w:cs="Arial"/>
                <w:sz w:val="22"/>
                <w:szCs w:val="22"/>
              </w:rPr>
            </w:pPr>
            <w:r w:rsidRPr="008C2997">
              <w:rPr>
                <w:rFonts w:cs="Arial"/>
                <w:sz w:val="22"/>
                <w:szCs w:val="22"/>
              </w:rPr>
              <w:t>200</w:t>
            </w:r>
          </w:p>
        </w:tc>
        <w:tc>
          <w:tcPr>
            <w:tcW w:w="2778" w:type="dxa"/>
            <w:shd w:val="clear" w:color="auto" w:fill="auto"/>
          </w:tcPr>
          <w:p w14:paraId="7B878503" w14:textId="77777777" w:rsidR="0051408C" w:rsidRPr="008C2997" w:rsidRDefault="0051408C" w:rsidP="00703B1A">
            <w:pPr>
              <w:spacing w:after="120"/>
              <w:rPr>
                <w:rFonts w:cs="Arial"/>
                <w:sz w:val="22"/>
                <w:szCs w:val="22"/>
              </w:rPr>
            </w:pPr>
            <w:r w:rsidRPr="008C2997">
              <w:rPr>
                <w:rFonts w:cs="Arial"/>
                <w:sz w:val="22"/>
                <w:szCs w:val="22"/>
              </w:rPr>
              <w:t>96%</w:t>
            </w:r>
          </w:p>
        </w:tc>
      </w:tr>
      <w:tr w:rsidR="0051408C" w:rsidRPr="008C2997" w14:paraId="66A2BD5C" w14:textId="77777777" w:rsidTr="00703B1A">
        <w:tc>
          <w:tcPr>
            <w:tcW w:w="2777" w:type="dxa"/>
          </w:tcPr>
          <w:p w14:paraId="307207ED" w14:textId="77777777" w:rsidR="0051408C" w:rsidRPr="008C2997" w:rsidRDefault="0051408C" w:rsidP="00703B1A">
            <w:pPr>
              <w:spacing w:after="120"/>
              <w:rPr>
                <w:rFonts w:cs="Arial"/>
                <w:sz w:val="22"/>
                <w:szCs w:val="22"/>
              </w:rPr>
            </w:pPr>
            <w:r w:rsidRPr="008C2997">
              <w:rPr>
                <w:rFonts w:cs="Arial"/>
                <w:sz w:val="22"/>
                <w:szCs w:val="22"/>
              </w:rPr>
              <w:t>0.6</w:t>
            </w:r>
          </w:p>
        </w:tc>
        <w:tc>
          <w:tcPr>
            <w:tcW w:w="2777" w:type="dxa"/>
          </w:tcPr>
          <w:p w14:paraId="21A6E7AA" w14:textId="77777777" w:rsidR="0051408C" w:rsidRPr="008C2997" w:rsidRDefault="0051408C" w:rsidP="00703B1A">
            <w:pPr>
              <w:spacing w:after="120"/>
              <w:rPr>
                <w:rFonts w:cs="Arial"/>
                <w:sz w:val="22"/>
                <w:szCs w:val="22"/>
              </w:rPr>
            </w:pPr>
            <w:r w:rsidRPr="008C2997">
              <w:rPr>
                <w:rFonts w:cs="Arial"/>
                <w:sz w:val="22"/>
                <w:szCs w:val="22"/>
              </w:rPr>
              <w:t>0.84</w:t>
            </w:r>
          </w:p>
        </w:tc>
        <w:tc>
          <w:tcPr>
            <w:tcW w:w="2778" w:type="dxa"/>
          </w:tcPr>
          <w:p w14:paraId="1B12330F" w14:textId="77777777" w:rsidR="0051408C" w:rsidRPr="008C2997" w:rsidRDefault="0051408C" w:rsidP="00703B1A">
            <w:pPr>
              <w:spacing w:after="120"/>
              <w:rPr>
                <w:rFonts w:cs="Arial"/>
                <w:sz w:val="22"/>
                <w:szCs w:val="22"/>
              </w:rPr>
            </w:pPr>
            <w:r w:rsidRPr="008C2997">
              <w:rPr>
                <w:rFonts w:cs="Arial"/>
                <w:sz w:val="22"/>
                <w:szCs w:val="22"/>
              </w:rPr>
              <w:t>0.714</w:t>
            </w:r>
          </w:p>
        </w:tc>
        <w:tc>
          <w:tcPr>
            <w:tcW w:w="2777" w:type="dxa"/>
          </w:tcPr>
          <w:p w14:paraId="243D992C" w14:textId="77777777" w:rsidR="0051408C" w:rsidRPr="008C2997" w:rsidRDefault="0051408C" w:rsidP="00703B1A">
            <w:pPr>
              <w:spacing w:after="120"/>
              <w:rPr>
                <w:rFonts w:cs="Arial"/>
                <w:sz w:val="22"/>
                <w:szCs w:val="22"/>
              </w:rPr>
            </w:pPr>
            <w:r w:rsidRPr="008C2997">
              <w:rPr>
                <w:rFonts w:cs="Arial"/>
                <w:sz w:val="22"/>
                <w:szCs w:val="22"/>
              </w:rPr>
              <w:t>200</w:t>
            </w:r>
          </w:p>
        </w:tc>
        <w:tc>
          <w:tcPr>
            <w:tcW w:w="2778" w:type="dxa"/>
            <w:shd w:val="clear" w:color="auto" w:fill="auto"/>
          </w:tcPr>
          <w:p w14:paraId="6A29F4D7" w14:textId="77777777" w:rsidR="0051408C" w:rsidRPr="008C2997" w:rsidRDefault="0051408C" w:rsidP="00703B1A">
            <w:pPr>
              <w:spacing w:after="120"/>
              <w:rPr>
                <w:rFonts w:cs="Arial"/>
                <w:sz w:val="22"/>
                <w:szCs w:val="22"/>
              </w:rPr>
            </w:pPr>
            <w:r w:rsidRPr="008C2997">
              <w:rPr>
                <w:rFonts w:cs="Arial"/>
                <w:sz w:val="22"/>
                <w:szCs w:val="22"/>
              </w:rPr>
              <w:t>85%</w:t>
            </w:r>
          </w:p>
        </w:tc>
      </w:tr>
      <w:tr w:rsidR="0051408C" w:rsidRPr="008C2997" w14:paraId="5D4BBC2B" w14:textId="77777777" w:rsidTr="00703B1A">
        <w:tc>
          <w:tcPr>
            <w:tcW w:w="2777" w:type="dxa"/>
            <w:shd w:val="clear" w:color="auto" w:fill="CAEDFB" w:themeFill="accent4" w:themeFillTint="33"/>
          </w:tcPr>
          <w:p w14:paraId="0C4769C9" w14:textId="77777777" w:rsidR="0051408C" w:rsidRPr="008C2997" w:rsidRDefault="0051408C" w:rsidP="00703B1A">
            <w:pPr>
              <w:spacing w:after="120"/>
              <w:rPr>
                <w:rFonts w:cs="Arial"/>
                <w:sz w:val="22"/>
                <w:szCs w:val="22"/>
              </w:rPr>
            </w:pPr>
            <w:r w:rsidRPr="008C2997">
              <w:rPr>
                <w:rFonts w:cs="Arial"/>
                <w:sz w:val="22"/>
                <w:szCs w:val="22"/>
              </w:rPr>
              <w:t>0.5</w:t>
            </w:r>
          </w:p>
        </w:tc>
        <w:tc>
          <w:tcPr>
            <w:tcW w:w="2777" w:type="dxa"/>
            <w:shd w:val="clear" w:color="auto" w:fill="CAEDFB" w:themeFill="accent4" w:themeFillTint="33"/>
          </w:tcPr>
          <w:p w14:paraId="2AB2050F" w14:textId="77777777" w:rsidR="0051408C" w:rsidRPr="008C2997" w:rsidRDefault="0051408C" w:rsidP="00703B1A">
            <w:pPr>
              <w:spacing w:after="120"/>
              <w:rPr>
                <w:rFonts w:cs="Arial"/>
                <w:sz w:val="22"/>
                <w:szCs w:val="22"/>
              </w:rPr>
            </w:pPr>
            <w:r w:rsidRPr="008C2997">
              <w:rPr>
                <w:rFonts w:cs="Arial"/>
                <w:sz w:val="22"/>
                <w:szCs w:val="22"/>
              </w:rPr>
              <w:t>0.75</w:t>
            </w:r>
          </w:p>
        </w:tc>
        <w:tc>
          <w:tcPr>
            <w:tcW w:w="2778" w:type="dxa"/>
            <w:shd w:val="clear" w:color="auto" w:fill="CAEDFB" w:themeFill="accent4" w:themeFillTint="33"/>
          </w:tcPr>
          <w:p w14:paraId="0A78DD67" w14:textId="77777777" w:rsidR="0051408C" w:rsidRPr="008C2997" w:rsidRDefault="0051408C" w:rsidP="00703B1A">
            <w:pPr>
              <w:spacing w:after="120"/>
              <w:rPr>
                <w:rFonts w:cs="Arial"/>
                <w:sz w:val="22"/>
                <w:szCs w:val="22"/>
              </w:rPr>
            </w:pPr>
            <w:r w:rsidRPr="008C2997">
              <w:rPr>
                <w:rFonts w:cs="Arial"/>
                <w:sz w:val="22"/>
                <w:szCs w:val="22"/>
              </w:rPr>
              <w:t>0.638</w:t>
            </w:r>
          </w:p>
        </w:tc>
        <w:tc>
          <w:tcPr>
            <w:tcW w:w="2777" w:type="dxa"/>
            <w:shd w:val="clear" w:color="auto" w:fill="CAEDFB" w:themeFill="accent4" w:themeFillTint="33"/>
          </w:tcPr>
          <w:p w14:paraId="59D280CC" w14:textId="77777777" w:rsidR="0051408C" w:rsidRPr="008C2997" w:rsidRDefault="0051408C" w:rsidP="00703B1A">
            <w:pPr>
              <w:spacing w:after="120"/>
              <w:rPr>
                <w:rFonts w:cs="Arial"/>
                <w:sz w:val="22"/>
                <w:szCs w:val="22"/>
              </w:rPr>
            </w:pPr>
            <w:r w:rsidRPr="008C2997">
              <w:rPr>
                <w:rFonts w:cs="Arial"/>
                <w:sz w:val="22"/>
                <w:szCs w:val="22"/>
              </w:rPr>
              <w:t>200</w:t>
            </w:r>
          </w:p>
        </w:tc>
        <w:tc>
          <w:tcPr>
            <w:tcW w:w="2778" w:type="dxa"/>
            <w:shd w:val="clear" w:color="auto" w:fill="CAEDFB" w:themeFill="accent4" w:themeFillTint="33"/>
          </w:tcPr>
          <w:p w14:paraId="7BA3FDC7" w14:textId="77777777" w:rsidR="0051408C" w:rsidRPr="008C2997" w:rsidRDefault="0051408C" w:rsidP="00703B1A">
            <w:pPr>
              <w:spacing w:after="120"/>
              <w:rPr>
                <w:rFonts w:cs="Arial"/>
                <w:sz w:val="22"/>
                <w:szCs w:val="22"/>
              </w:rPr>
            </w:pPr>
            <w:r w:rsidRPr="008C2997">
              <w:rPr>
                <w:rFonts w:cs="Arial"/>
                <w:sz w:val="22"/>
                <w:szCs w:val="22"/>
              </w:rPr>
              <w:t>68%</w:t>
            </w:r>
          </w:p>
        </w:tc>
      </w:tr>
      <w:tr w:rsidR="0051408C" w:rsidRPr="008C2997" w14:paraId="4145490A" w14:textId="77777777" w:rsidTr="00703B1A">
        <w:tc>
          <w:tcPr>
            <w:tcW w:w="2777" w:type="dxa"/>
            <w:tcBorders>
              <w:bottom w:val="single" w:sz="18" w:space="0" w:color="auto"/>
            </w:tcBorders>
          </w:tcPr>
          <w:p w14:paraId="3D7EA7A5" w14:textId="77777777" w:rsidR="0051408C" w:rsidRPr="008C2997" w:rsidRDefault="0051408C" w:rsidP="00703B1A">
            <w:pPr>
              <w:spacing w:after="120"/>
              <w:rPr>
                <w:rFonts w:cs="Arial"/>
                <w:sz w:val="22"/>
                <w:szCs w:val="22"/>
              </w:rPr>
            </w:pPr>
            <w:r w:rsidRPr="008C2997">
              <w:rPr>
                <w:rFonts w:cs="Arial"/>
                <w:sz w:val="22"/>
                <w:szCs w:val="22"/>
              </w:rPr>
              <w:t>0.4</w:t>
            </w:r>
          </w:p>
        </w:tc>
        <w:tc>
          <w:tcPr>
            <w:tcW w:w="2777" w:type="dxa"/>
            <w:tcBorders>
              <w:bottom w:val="single" w:sz="18" w:space="0" w:color="auto"/>
            </w:tcBorders>
          </w:tcPr>
          <w:p w14:paraId="3EF23F9B" w14:textId="77777777" w:rsidR="0051408C" w:rsidRPr="008C2997" w:rsidRDefault="0051408C" w:rsidP="00703B1A">
            <w:pPr>
              <w:spacing w:after="120"/>
              <w:rPr>
                <w:rFonts w:cs="Arial"/>
                <w:sz w:val="22"/>
                <w:szCs w:val="22"/>
              </w:rPr>
            </w:pPr>
            <w:r w:rsidRPr="008C2997">
              <w:rPr>
                <w:rFonts w:cs="Arial"/>
                <w:sz w:val="22"/>
                <w:szCs w:val="22"/>
              </w:rPr>
              <w:t>0.64</w:t>
            </w:r>
          </w:p>
        </w:tc>
        <w:tc>
          <w:tcPr>
            <w:tcW w:w="2778" w:type="dxa"/>
            <w:tcBorders>
              <w:bottom w:val="single" w:sz="18" w:space="0" w:color="auto"/>
            </w:tcBorders>
          </w:tcPr>
          <w:p w14:paraId="6E7EEEE7" w14:textId="77777777" w:rsidR="0051408C" w:rsidRPr="008C2997" w:rsidRDefault="0051408C" w:rsidP="00703B1A">
            <w:pPr>
              <w:spacing w:after="120"/>
              <w:rPr>
                <w:rFonts w:cs="Arial"/>
                <w:sz w:val="22"/>
                <w:szCs w:val="22"/>
              </w:rPr>
            </w:pPr>
            <w:r w:rsidRPr="008C2997">
              <w:rPr>
                <w:rFonts w:cs="Arial"/>
                <w:sz w:val="22"/>
                <w:szCs w:val="22"/>
              </w:rPr>
              <w:t>0.555</w:t>
            </w:r>
          </w:p>
        </w:tc>
        <w:tc>
          <w:tcPr>
            <w:tcW w:w="2777" w:type="dxa"/>
            <w:tcBorders>
              <w:bottom w:val="single" w:sz="18" w:space="0" w:color="auto"/>
            </w:tcBorders>
          </w:tcPr>
          <w:p w14:paraId="16A00CB5" w14:textId="77777777" w:rsidR="0051408C" w:rsidRPr="008C2997" w:rsidRDefault="0051408C" w:rsidP="00703B1A">
            <w:pPr>
              <w:spacing w:after="120"/>
              <w:rPr>
                <w:rFonts w:cs="Arial"/>
                <w:sz w:val="22"/>
                <w:szCs w:val="22"/>
              </w:rPr>
            </w:pPr>
            <w:r w:rsidRPr="008C2997">
              <w:rPr>
                <w:rFonts w:cs="Arial"/>
                <w:sz w:val="22"/>
                <w:szCs w:val="22"/>
              </w:rPr>
              <w:t>200</w:t>
            </w:r>
          </w:p>
        </w:tc>
        <w:tc>
          <w:tcPr>
            <w:tcW w:w="2778" w:type="dxa"/>
            <w:tcBorders>
              <w:bottom w:val="single" w:sz="18" w:space="0" w:color="auto"/>
            </w:tcBorders>
            <w:shd w:val="clear" w:color="auto" w:fill="auto"/>
          </w:tcPr>
          <w:p w14:paraId="151427BD" w14:textId="77777777" w:rsidR="0051408C" w:rsidRPr="008C2997" w:rsidRDefault="0051408C" w:rsidP="00703B1A">
            <w:pPr>
              <w:spacing w:after="120"/>
              <w:rPr>
                <w:rFonts w:cs="Arial"/>
                <w:sz w:val="22"/>
                <w:szCs w:val="22"/>
              </w:rPr>
            </w:pPr>
            <w:r w:rsidRPr="008C2997">
              <w:rPr>
                <w:rFonts w:cs="Arial"/>
                <w:sz w:val="22"/>
                <w:szCs w:val="22"/>
              </w:rPr>
              <w:t>50%</w:t>
            </w:r>
          </w:p>
        </w:tc>
      </w:tr>
      <w:tr w:rsidR="0051408C" w:rsidRPr="008C2997" w14:paraId="7BD4FFB2" w14:textId="77777777" w:rsidTr="00703B1A">
        <w:tc>
          <w:tcPr>
            <w:tcW w:w="2777" w:type="dxa"/>
            <w:tcBorders>
              <w:top w:val="single" w:sz="18" w:space="0" w:color="auto"/>
            </w:tcBorders>
          </w:tcPr>
          <w:p w14:paraId="1A0FD422" w14:textId="77777777" w:rsidR="0051408C" w:rsidRPr="008C2997" w:rsidRDefault="0051408C" w:rsidP="00703B1A">
            <w:pPr>
              <w:spacing w:after="120"/>
              <w:rPr>
                <w:rFonts w:cs="Arial"/>
                <w:sz w:val="22"/>
                <w:szCs w:val="22"/>
              </w:rPr>
            </w:pPr>
            <w:r w:rsidRPr="008C2997">
              <w:rPr>
                <w:rFonts w:cs="Arial"/>
                <w:sz w:val="22"/>
                <w:szCs w:val="22"/>
              </w:rPr>
              <w:t>0.7</w:t>
            </w:r>
          </w:p>
        </w:tc>
        <w:tc>
          <w:tcPr>
            <w:tcW w:w="2777" w:type="dxa"/>
            <w:tcBorders>
              <w:top w:val="single" w:sz="18" w:space="0" w:color="auto"/>
            </w:tcBorders>
          </w:tcPr>
          <w:p w14:paraId="6C49EB79" w14:textId="77777777" w:rsidR="0051408C" w:rsidRPr="008C2997" w:rsidRDefault="0051408C" w:rsidP="00703B1A">
            <w:pPr>
              <w:spacing w:after="120"/>
              <w:rPr>
                <w:rFonts w:cs="Arial"/>
                <w:sz w:val="22"/>
                <w:szCs w:val="22"/>
              </w:rPr>
            </w:pPr>
            <w:r w:rsidRPr="008C2997">
              <w:rPr>
                <w:rFonts w:cs="Arial"/>
                <w:sz w:val="22"/>
                <w:szCs w:val="22"/>
              </w:rPr>
              <w:t>0.91</w:t>
            </w:r>
          </w:p>
        </w:tc>
        <w:tc>
          <w:tcPr>
            <w:tcW w:w="2778" w:type="dxa"/>
            <w:tcBorders>
              <w:top w:val="single" w:sz="18" w:space="0" w:color="auto"/>
            </w:tcBorders>
          </w:tcPr>
          <w:p w14:paraId="6ADB79F7" w14:textId="77777777" w:rsidR="0051408C" w:rsidRPr="008C2997" w:rsidRDefault="0051408C" w:rsidP="00703B1A">
            <w:pPr>
              <w:spacing w:after="120"/>
              <w:rPr>
                <w:rFonts w:cs="Arial"/>
                <w:sz w:val="22"/>
                <w:szCs w:val="22"/>
              </w:rPr>
            </w:pPr>
            <w:r w:rsidRPr="008C2997">
              <w:rPr>
                <w:rFonts w:cs="Arial"/>
                <w:sz w:val="22"/>
                <w:szCs w:val="22"/>
              </w:rPr>
              <w:t>0.77</w:t>
            </w:r>
          </w:p>
        </w:tc>
        <w:tc>
          <w:tcPr>
            <w:tcW w:w="2777" w:type="dxa"/>
            <w:tcBorders>
              <w:top w:val="single" w:sz="18" w:space="0" w:color="auto"/>
            </w:tcBorders>
          </w:tcPr>
          <w:p w14:paraId="00E2E010" w14:textId="77777777" w:rsidR="0051408C" w:rsidRPr="008C2997" w:rsidRDefault="0051408C" w:rsidP="00703B1A">
            <w:pPr>
              <w:spacing w:after="120"/>
              <w:rPr>
                <w:rFonts w:cs="Arial"/>
                <w:sz w:val="22"/>
                <w:szCs w:val="22"/>
              </w:rPr>
            </w:pPr>
            <w:r w:rsidRPr="008C2997">
              <w:rPr>
                <w:rFonts w:cs="Arial"/>
                <w:sz w:val="22"/>
                <w:szCs w:val="22"/>
              </w:rPr>
              <w:t>250</w:t>
            </w:r>
          </w:p>
        </w:tc>
        <w:tc>
          <w:tcPr>
            <w:tcW w:w="2778" w:type="dxa"/>
            <w:tcBorders>
              <w:top w:val="single" w:sz="18" w:space="0" w:color="auto"/>
            </w:tcBorders>
            <w:shd w:val="clear" w:color="auto" w:fill="auto"/>
          </w:tcPr>
          <w:p w14:paraId="1ABA6583" w14:textId="77777777" w:rsidR="0051408C" w:rsidRPr="008C2997" w:rsidRDefault="0051408C" w:rsidP="00703B1A">
            <w:pPr>
              <w:spacing w:after="120"/>
              <w:rPr>
                <w:rFonts w:cs="Arial"/>
                <w:sz w:val="22"/>
                <w:szCs w:val="22"/>
              </w:rPr>
            </w:pPr>
            <w:r w:rsidRPr="008C2997">
              <w:rPr>
                <w:rFonts w:cs="Arial"/>
                <w:sz w:val="22"/>
                <w:szCs w:val="22"/>
              </w:rPr>
              <w:t>98%</w:t>
            </w:r>
          </w:p>
        </w:tc>
      </w:tr>
      <w:tr w:rsidR="0051408C" w:rsidRPr="008C2997" w14:paraId="20C20F83" w14:textId="77777777" w:rsidTr="00703B1A">
        <w:tc>
          <w:tcPr>
            <w:tcW w:w="2777" w:type="dxa"/>
          </w:tcPr>
          <w:p w14:paraId="35624258" w14:textId="77777777" w:rsidR="0051408C" w:rsidRPr="008C2997" w:rsidRDefault="0051408C" w:rsidP="00703B1A">
            <w:pPr>
              <w:spacing w:after="120"/>
              <w:rPr>
                <w:rFonts w:cs="Arial"/>
                <w:sz w:val="22"/>
                <w:szCs w:val="22"/>
              </w:rPr>
            </w:pPr>
            <w:r w:rsidRPr="008C2997">
              <w:rPr>
                <w:rFonts w:cs="Arial"/>
                <w:sz w:val="22"/>
                <w:szCs w:val="22"/>
              </w:rPr>
              <w:t>0.6</w:t>
            </w:r>
          </w:p>
        </w:tc>
        <w:tc>
          <w:tcPr>
            <w:tcW w:w="2777" w:type="dxa"/>
          </w:tcPr>
          <w:p w14:paraId="1597F0C7" w14:textId="77777777" w:rsidR="0051408C" w:rsidRPr="008C2997" w:rsidRDefault="0051408C" w:rsidP="00703B1A">
            <w:pPr>
              <w:spacing w:after="120"/>
              <w:rPr>
                <w:rFonts w:cs="Arial"/>
                <w:sz w:val="22"/>
                <w:szCs w:val="22"/>
              </w:rPr>
            </w:pPr>
            <w:r w:rsidRPr="008C2997">
              <w:rPr>
                <w:rFonts w:cs="Arial"/>
                <w:sz w:val="22"/>
                <w:szCs w:val="22"/>
              </w:rPr>
              <w:t>0.84</w:t>
            </w:r>
          </w:p>
        </w:tc>
        <w:tc>
          <w:tcPr>
            <w:tcW w:w="2778" w:type="dxa"/>
          </w:tcPr>
          <w:p w14:paraId="00FCCEB9" w14:textId="77777777" w:rsidR="0051408C" w:rsidRPr="008C2997" w:rsidRDefault="0051408C" w:rsidP="00703B1A">
            <w:pPr>
              <w:spacing w:after="120"/>
              <w:rPr>
                <w:rFonts w:cs="Arial"/>
                <w:sz w:val="22"/>
                <w:szCs w:val="22"/>
              </w:rPr>
            </w:pPr>
            <w:r w:rsidRPr="008C2997">
              <w:rPr>
                <w:rFonts w:cs="Arial"/>
                <w:sz w:val="22"/>
                <w:szCs w:val="22"/>
              </w:rPr>
              <w:t>0.714</w:t>
            </w:r>
          </w:p>
        </w:tc>
        <w:tc>
          <w:tcPr>
            <w:tcW w:w="2777" w:type="dxa"/>
          </w:tcPr>
          <w:p w14:paraId="7D934D2B" w14:textId="77777777" w:rsidR="0051408C" w:rsidRPr="008C2997" w:rsidRDefault="0051408C" w:rsidP="00703B1A">
            <w:pPr>
              <w:spacing w:after="120"/>
              <w:rPr>
                <w:rFonts w:cs="Arial"/>
                <w:sz w:val="22"/>
                <w:szCs w:val="22"/>
              </w:rPr>
            </w:pPr>
            <w:r w:rsidRPr="008C2997">
              <w:rPr>
                <w:rFonts w:cs="Arial"/>
                <w:sz w:val="22"/>
                <w:szCs w:val="22"/>
              </w:rPr>
              <w:t>250</w:t>
            </w:r>
          </w:p>
        </w:tc>
        <w:tc>
          <w:tcPr>
            <w:tcW w:w="2778" w:type="dxa"/>
            <w:shd w:val="clear" w:color="auto" w:fill="auto"/>
          </w:tcPr>
          <w:p w14:paraId="17047325" w14:textId="77777777" w:rsidR="0051408C" w:rsidRPr="008C2997" w:rsidRDefault="0051408C" w:rsidP="00703B1A">
            <w:pPr>
              <w:spacing w:after="120"/>
              <w:rPr>
                <w:rFonts w:cs="Arial"/>
                <w:sz w:val="22"/>
                <w:szCs w:val="22"/>
              </w:rPr>
            </w:pPr>
            <w:r w:rsidRPr="008C2997">
              <w:rPr>
                <w:rFonts w:cs="Arial"/>
                <w:sz w:val="22"/>
                <w:szCs w:val="22"/>
              </w:rPr>
              <w:t>92%</w:t>
            </w:r>
          </w:p>
        </w:tc>
      </w:tr>
      <w:tr w:rsidR="0051408C" w:rsidRPr="008C2997" w14:paraId="650BA01D" w14:textId="77777777" w:rsidTr="00703B1A">
        <w:tc>
          <w:tcPr>
            <w:tcW w:w="2777" w:type="dxa"/>
            <w:shd w:val="clear" w:color="auto" w:fill="CAEDFB" w:themeFill="accent4" w:themeFillTint="33"/>
          </w:tcPr>
          <w:p w14:paraId="4FD9C97D" w14:textId="77777777" w:rsidR="0051408C" w:rsidRPr="008C2997" w:rsidRDefault="0051408C" w:rsidP="00703B1A">
            <w:pPr>
              <w:spacing w:after="120"/>
              <w:rPr>
                <w:rFonts w:cs="Arial"/>
                <w:sz w:val="22"/>
                <w:szCs w:val="22"/>
              </w:rPr>
            </w:pPr>
            <w:r w:rsidRPr="008C2997">
              <w:rPr>
                <w:rFonts w:cs="Arial"/>
                <w:sz w:val="22"/>
                <w:szCs w:val="22"/>
              </w:rPr>
              <w:t>0.5</w:t>
            </w:r>
          </w:p>
        </w:tc>
        <w:tc>
          <w:tcPr>
            <w:tcW w:w="2777" w:type="dxa"/>
            <w:shd w:val="clear" w:color="auto" w:fill="CAEDFB" w:themeFill="accent4" w:themeFillTint="33"/>
          </w:tcPr>
          <w:p w14:paraId="7113A363" w14:textId="77777777" w:rsidR="0051408C" w:rsidRPr="008C2997" w:rsidRDefault="0051408C" w:rsidP="00703B1A">
            <w:pPr>
              <w:spacing w:after="120"/>
              <w:rPr>
                <w:rFonts w:cs="Arial"/>
                <w:sz w:val="22"/>
                <w:szCs w:val="22"/>
              </w:rPr>
            </w:pPr>
            <w:r w:rsidRPr="008C2997">
              <w:rPr>
                <w:rFonts w:cs="Arial"/>
                <w:sz w:val="22"/>
                <w:szCs w:val="22"/>
              </w:rPr>
              <w:t>0.75</w:t>
            </w:r>
          </w:p>
        </w:tc>
        <w:tc>
          <w:tcPr>
            <w:tcW w:w="2778" w:type="dxa"/>
            <w:shd w:val="clear" w:color="auto" w:fill="CAEDFB" w:themeFill="accent4" w:themeFillTint="33"/>
          </w:tcPr>
          <w:p w14:paraId="19700B26" w14:textId="77777777" w:rsidR="0051408C" w:rsidRPr="008C2997" w:rsidRDefault="0051408C" w:rsidP="00703B1A">
            <w:pPr>
              <w:spacing w:after="120"/>
              <w:rPr>
                <w:rFonts w:cs="Arial"/>
                <w:sz w:val="22"/>
                <w:szCs w:val="22"/>
              </w:rPr>
            </w:pPr>
            <w:r w:rsidRPr="008C2997">
              <w:rPr>
                <w:rFonts w:cs="Arial"/>
                <w:sz w:val="22"/>
                <w:szCs w:val="22"/>
              </w:rPr>
              <w:t>0.638</w:t>
            </w:r>
          </w:p>
        </w:tc>
        <w:tc>
          <w:tcPr>
            <w:tcW w:w="2777" w:type="dxa"/>
            <w:shd w:val="clear" w:color="auto" w:fill="CAEDFB" w:themeFill="accent4" w:themeFillTint="33"/>
          </w:tcPr>
          <w:p w14:paraId="7A685FC8" w14:textId="77777777" w:rsidR="0051408C" w:rsidRPr="008C2997" w:rsidRDefault="0051408C" w:rsidP="00703B1A">
            <w:pPr>
              <w:spacing w:after="120"/>
              <w:rPr>
                <w:rFonts w:cs="Arial"/>
                <w:sz w:val="22"/>
                <w:szCs w:val="22"/>
              </w:rPr>
            </w:pPr>
            <w:r w:rsidRPr="008C2997">
              <w:rPr>
                <w:rFonts w:cs="Arial"/>
                <w:sz w:val="22"/>
                <w:szCs w:val="22"/>
              </w:rPr>
              <w:t>250</w:t>
            </w:r>
          </w:p>
        </w:tc>
        <w:tc>
          <w:tcPr>
            <w:tcW w:w="2778" w:type="dxa"/>
            <w:shd w:val="clear" w:color="auto" w:fill="CAEDFB" w:themeFill="accent4" w:themeFillTint="33"/>
          </w:tcPr>
          <w:p w14:paraId="112F7797" w14:textId="77777777" w:rsidR="0051408C" w:rsidRPr="008C2997" w:rsidRDefault="0051408C" w:rsidP="00703B1A">
            <w:pPr>
              <w:spacing w:after="120"/>
              <w:rPr>
                <w:rFonts w:cs="Arial"/>
                <w:sz w:val="22"/>
                <w:szCs w:val="22"/>
              </w:rPr>
            </w:pPr>
            <w:r w:rsidRPr="008C2997">
              <w:rPr>
                <w:rFonts w:cs="Arial"/>
                <w:sz w:val="22"/>
                <w:szCs w:val="22"/>
              </w:rPr>
              <w:t>77%</w:t>
            </w:r>
          </w:p>
        </w:tc>
      </w:tr>
      <w:tr w:rsidR="0051408C" w:rsidRPr="008C2997" w14:paraId="53BA3A25" w14:textId="77777777" w:rsidTr="00703B1A">
        <w:tc>
          <w:tcPr>
            <w:tcW w:w="2777" w:type="dxa"/>
            <w:tcBorders>
              <w:bottom w:val="single" w:sz="18" w:space="0" w:color="auto"/>
            </w:tcBorders>
          </w:tcPr>
          <w:p w14:paraId="0A0A6496" w14:textId="77777777" w:rsidR="0051408C" w:rsidRPr="008C2997" w:rsidRDefault="0051408C" w:rsidP="00703B1A">
            <w:pPr>
              <w:spacing w:after="120"/>
              <w:rPr>
                <w:rFonts w:cs="Arial"/>
                <w:sz w:val="22"/>
                <w:szCs w:val="22"/>
              </w:rPr>
            </w:pPr>
            <w:r w:rsidRPr="008C2997">
              <w:rPr>
                <w:rFonts w:cs="Arial"/>
                <w:sz w:val="22"/>
                <w:szCs w:val="22"/>
              </w:rPr>
              <w:t>0.4</w:t>
            </w:r>
          </w:p>
        </w:tc>
        <w:tc>
          <w:tcPr>
            <w:tcW w:w="2777" w:type="dxa"/>
            <w:tcBorders>
              <w:bottom w:val="single" w:sz="18" w:space="0" w:color="auto"/>
            </w:tcBorders>
          </w:tcPr>
          <w:p w14:paraId="4BC17F1F" w14:textId="77777777" w:rsidR="0051408C" w:rsidRPr="008C2997" w:rsidRDefault="0051408C" w:rsidP="00703B1A">
            <w:pPr>
              <w:spacing w:after="120"/>
              <w:rPr>
                <w:rFonts w:cs="Arial"/>
                <w:sz w:val="22"/>
                <w:szCs w:val="22"/>
              </w:rPr>
            </w:pPr>
            <w:r w:rsidRPr="008C2997">
              <w:rPr>
                <w:rFonts w:cs="Arial"/>
                <w:sz w:val="22"/>
                <w:szCs w:val="22"/>
              </w:rPr>
              <w:t>0.64</w:t>
            </w:r>
          </w:p>
        </w:tc>
        <w:tc>
          <w:tcPr>
            <w:tcW w:w="2778" w:type="dxa"/>
            <w:tcBorders>
              <w:bottom w:val="single" w:sz="18" w:space="0" w:color="auto"/>
            </w:tcBorders>
          </w:tcPr>
          <w:p w14:paraId="59369DAE" w14:textId="77777777" w:rsidR="0051408C" w:rsidRPr="008C2997" w:rsidRDefault="0051408C" w:rsidP="00703B1A">
            <w:pPr>
              <w:spacing w:after="120"/>
              <w:rPr>
                <w:rFonts w:cs="Arial"/>
                <w:sz w:val="22"/>
                <w:szCs w:val="22"/>
              </w:rPr>
            </w:pPr>
            <w:r w:rsidRPr="008C2997">
              <w:rPr>
                <w:rFonts w:cs="Arial"/>
                <w:sz w:val="22"/>
                <w:szCs w:val="22"/>
              </w:rPr>
              <w:t>0.555</w:t>
            </w:r>
          </w:p>
        </w:tc>
        <w:tc>
          <w:tcPr>
            <w:tcW w:w="2777" w:type="dxa"/>
            <w:tcBorders>
              <w:bottom w:val="single" w:sz="18" w:space="0" w:color="auto"/>
            </w:tcBorders>
          </w:tcPr>
          <w:p w14:paraId="1F4BF8C0" w14:textId="77777777" w:rsidR="0051408C" w:rsidRPr="008C2997" w:rsidRDefault="0051408C" w:rsidP="00703B1A">
            <w:pPr>
              <w:spacing w:after="120"/>
              <w:rPr>
                <w:rFonts w:cs="Arial"/>
                <w:sz w:val="22"/>
                <w:szCs w:val="22"/>
              </w:rPr>
            </w:pPr>
            <w:r w:rsidRPr="008C2997">
              <w:rPr>
                <w:rFonts w:cs="Arial"/>
                <w:sz w:val="22"/>
                <w:szCs w:val="22"/>
              </w:rPr>
              <w:t>250</w:t>
            </w:r>
          </w:p>
        </w:tc>
        <w:tc>
          <w:tcPr>
            <w:tcW w:w="2778" w:type="dxa"/>
            <w:tcBorders>
              <w:bottom w:val="single" w:sz="18" w:space="0" w:color="auto"/>
            </w:tcBorders>
            <w:shd w:val="clear" w:color="auto" w:fill="auto"/>
          </w:tcPr>
          <w:p w14:paraId="40929DBD" w14:textId="77777777" w:rsidR="0051408C" w:rsidRPr="008C2997" w:rsidRDefault="0051408C" w:rsidP="00703B1A">
            <w:pPr>
              <w:spacing w:after="120"/>
              <w:rPr>
                <w:rFonts w:cs="Arial"/>
                <w:sz w:val="22"/>
                <w:szCs w:val="22"/>
              </w:rPr>
            </w:pPr>
            <w:r w:rsidRPr="008C2997">
              <w:rPr>
                <w:rFonts w:cs="Arial"/>
                <w:sz w:val="22"/>
                <w:szCs w:val="22"/>
              </w:rPr>
              <w:t>58%</w:t>
            </w:r>
          </w:p>
        </w:tc>
      </w:tr>
      <w:tr w:rsidR="0051408C" w:rsidRPr="008C2997" w14:paraId="3F00CB53" w14:textId="77777777" w:rsidTr="00703B1A">
        <w:tc>
          <w:tcPr>
            <w:tcW w:w="2777" w:type="dxa"/>
            <w:tcBorders>
              <w:top w:val="single" w:sz="18" w:space="0" w:color="auto"/>
            </w:tcBorders>
          </w:tcPr>
          <w:p w14:paraId="2A557928" w14:textId="77777777" w:rsidR="0051408C" w:rsidRPr="008C2997" w:rsidRDefault="0051408C" w:rsidP="00703B1A">
            <w:pPr>
              <w:spacing w:after="120"/>
              <w:rPr>
                <w:rFonts w:cs="Arial"/>
                <w:sz w:val="22"/>
                <w:szCs w:val="22"/>
              </w:rPr>
            </w:pPr>
            <w:r w:rsidRPr="008C2997">
              <w:rPr>
                <w:rFonts w:cs="Arial"/>
                <w:sz w:val="22"/>
                <w:szCs w:val="22"/>
              </w:rPr>
              <w:t>0.7</w:t>
            </w:r>
          </w:p>
        </w:tc>
        <w:tc>
          <w:tcPr>
            <w:tcW w:w="2777" w:type="dxa"/>
            <w:tcBorders>
              <w:top w:val="single" w:sz="18" w:space="0" w:color="auto"/>
            </w:tcBorders>
          </w:tcPr>
          <w:p w14:paraId="2C15B399" w14:textId="77777777" w:rsidR="0051408C" w:rsidRPr="008C2997" w:rsidRDefault="0051408C" w:rsidP="00703B1A">
            <w:pPr>
              <w:spacing w:after="120"/>
              <w:rPr>
                <w:rFonts w:cs="Arial"/>
                <w:sz w:val="22"/>
                <w:szCs w:val="22"/>
              </w:rPr>
            </w:pPr>
            <w:r w:rsidRPr="008C2997">
              <w:rPr>
                <w:rFonts w:cs="Arial"/>
                <w:sz w:val="22"/>
                <w:szCs w:val="22"/>
              </w:rPr>
              <w:t>0.91</w:t>
            </w:r>
          </w:p>
        </w:tc>
        <w:tc>
          <w:tcPr>
            <w:tcW w:w="2778" w:type="dxa"/>
            <w:tcBorders>
              <w:top w:val="single" w:sz="18" w:space="0" w:color="auto"/>
            </w:tcBorders>
          </w:tcPr>
          <w:p w14:paraId="5797B3AC" w14:textId="77777777" w:rsidR="0051408C" w:rsidRPr="008C2997" w:rsidRDefault="0051408C" w:rsidP="00703B1A">
            <w:pPr>
              <w:spacing w:after="120"/>
              <w:rPr>
                <w:rFonts w:cs="Arial"/>
                <w:sz w:val="22"/>
                <w:szCs w:val="22"/>
              </w:rPr>
            </w:pPr>
            <w:r w:rsidRPr="008C2997">
              <w:rPr>
                <w:rFonts w:cs="Arial"/>
                <w:sz w:val="22"/>
                <w:szCs w:val="22"/>
              </w:rPr>
              <w:t>0.77</w:t>
            </w:r>
          </w:p>
        </w:tc>
        <w:tc>
          <w:tcPr>
            <w:tcW w:w="2777" w:type="dxa"/>
            <w:tcBorders>
              <w:top w:val="single" w:sz="18" w:space="0" w:color="auto"/>
            </w:tcBorders>
          </w:tcPr>
          <w:p w14:paraId="71D4A513" w14:textId="77777777" w:rsidR="0051408C" w:rsidRPr="008C2997" w:rsidRDefault="0051408C" w:rsidP="00703B1A">
            <w:pPr>
              <w:spacing w:after="120"/>
              <w:rPr>
                <w:rFonts w:cs="Arial"/>
                <w:sz w:val="22"/>
                <w:szCs w:val="22"/>
              </w:rPr>
            </w:pPr>
            <w:r w:rsidRPr="008C2997">
              <w:rPr>
                <w:rFonts w:cs="Arial"/>
                <w:sz w:val="22"/>
                <w:szCs w:val="22"/>
              </w:rPr>
              <w:t>300</w:t>
            </w:r>
          </w:p>
        </w:tc>
        <w:tc>
          <w:tcPr>
            <w:tcW w:w="2778" w:type="dxa"/>
            <w:tcBorders>
              <w:top w:val="single" w:sz="18" w:space="0" w:color="auto"/>
            </w:tcBorders>
            <w:shd w:val="clear" w:color="auto" w:fill="auto"/>
          </w:tcPr>
          <w:p w14:paraId="05CDB0B5" w14:textId="77777777" w:rsidR="0051408C" w:rsidRPr="008C2997" w:rsidRDefault="0051408C" w:rsidP="00703B1A">
            <w:pPr>
              <w:spacing w:after="120"/>
              <w:rPr>
                <w:rFonts w:cs="Arial"/>
                <w:sz w:val="22"/>
                <w:szCs w:val="22"/>
              </w:rPr>
            </w:pPr>
            <w:r w:rsidRPr="008C2997">
              <w:rPr>
                <w:rFonts w:cs="Arial"/>
                <w:sz w:val="22"/>
                <w:szCs w:val="22"/>
              </w:rPr>
              <w:t>99%</w:t>
            </w:r>
          </w:p>
        </w:tc>
      </w:tr>
      <w:tr w:rsidR="0051408C" w:rsidRPr="008C2997" w14:paraId="4FEE19B0" w14:textId="77777777" w:rsidTr="00703B1A">
        <w:tc>
          <w:tcPr>
            <w:tcW w:w="2777" w:type="dxa"/>
          </w:tcPr>
          <w:p w14:paraId="1C84F224" w14:textId="77777777" w:rsidR="0051408C" w:rsidRPr="008C2997" w:rsidRDefault="0051408C" w:rsidP="00703B1A">
            <w:pPr>
              <w:spacing w:after="120"/>
              <w:rPr>
                <w:rFonts w:cs="Arial"/>
                <w:sz w:val="22"/>
                <w:szCs w:val="22"/>
              </w:rPr>
            </w:pPr>
            <w:r w:rsidRPr="008C2997">
              <w:rPr>
                <w:rFonts w:cs="Arial"/>
                <w:sz w:val="22"/>
                <w:szCs w:val="22"/>
              </w:rPr>
              <w:t>0.6</w:t>
            </w:r>
          </w:p>
        </w:tc>
        <w:tc>
          <w:tcPr>
            <w:tcW w:w="2777" w:type="dxa"/>
          </w:tcPr>
          <w:p w14:paraId="334A1164" w14:textId="77777777" w:rsidR="0051408C" w:rsidRPr="008C2997" w:rsidRDefault="0051408C" w:rsidP="00703B1A">
            <w:pPr>
              <w:spacing w:after="120"/>
              <w:rPr>
                <w:rFonts w:cs="Arial"/>
                <w:sz w:val="22"/>
                <w:szCs w:val="22"/>
              </w:rPr>
            </w:pPr>
            <w:r w:rsidRPr="008C2997">
              <w:rPr>
                <w:rFonts w:cs="Arial"/>
                <w:sz w:val="22"/>
                <w:szCs w:val="22"/>
              </w:rPr>
              <w:t>0.84</w:t>
            </w:r>
          </w:p>
        </w:tc>
        <w:tc>
          <w:tcPr>
            <w:tcW w:w="2778" w:type="dxa"/>
          </w:tcPr>
          <w:p w14:paraId="3B89F9A7" w14:textId="77777777" w:rsidR="0051408C" w:rsidRPr="008C2997" w:rsidRDefault="0051408C" w:rsidP="00703B1A">
            <w:pPr>
              <w:spacing w:after="120"/>
              <w:rPr>
                <w:rFonts w:cs="Arial"/>
                <w:sz w:val="22"/>
                <w:szCs w:val="22"/>
              </w:rPr>
            </w:pPr>
            <w:r w:rsidRPr="008C2997">
              <w:rPr>
                <w:rFonts w:cs="Arial"/>
                <w:sz w:val="22"/>
                <w:szCs w:val="22"/>
              </w:rPr>
              <w:t>0.714</w:t>
            </w:r>
          </w:p>
        </w:tc>
        <w:tc>
          <w:tcPr>
            <w:tcW w:w="2777" w:type="dxa"/>
          </w:tcPr>
          <w:p w14:paraId="373B4AB8" w14:textId="77777777" w:rsidR="0051408C" w:rsidRPr="008C2997" w:rsidRDefault="0051408C" w:rsidP="00703B1A">
            <w:pPr>
              <w:spacing w:after="120"/>
              <w:rPr>
                <w:rFonts w:cs="Arial"/>
                <w:sz w:val="22"/>
                <w:szCs w:val="22"/>
              </w:rPr>
            </w:pPr>
            <w:r w:rsidRPr="008C2997">
              <w:rPr>
                <w:rFonts w:cs="Arial"/>
                <w:sz w:val="22"/>
                <w:szCs w:val="22"/>
              </w:rPr>
              <w:t>300</w:t>
            </w:r>
          </w:p>
        </w:tc>
        <w:tc>
          <w:tcPr>
            <w:tcW w:w="2778" w:type="dxa"/>
            <w:shd w:val="clear" w:color="auto" w:fill="auto"/>
          </w:tcPr>
          <w:p w14:paraId="78AE4085" w14:textId="77777777" w:rsidR="0051408C" w:rsidRPr="008C2997" w:rsidRDefault="0051408C" w:rsidP="00703B1A">
            <w:pPr>
              <w:spacing w:after="120"/>
              <w:rPr>
                <w:rFonts w:cs="Arial"/>
                <w:sz w:val="22"/>
                <w:szCs w:val="22"/>
              </w:rPr>
            </w:pPr>
            <w:r w:rsidRPr="008C2997">
              <w:rPr>
                <w:rFonts w:cs="Arial"/>
                <w:sz w:val="22"/>
                <w:szCs w:val="22"/>
              </w:rPr>
              <w:t>96%</w:t>
            </w:r>
          </w:p>
        </w:tc>
      </w:tr>
      <w:tr w:rsidR="0051408C" w:rsidRPr="008C2997" w14:paraId="351EA518" w14:textId="77777777" w:rsidTr="00703B1A">
        <w:tc>
          <w:tcPr>
            <w:tcW w:w="2777" w:type="dxa"/>
            <w:shd w:val="clear" w:color="auto" w:fill="CAEDFB" w:themeFill="accent4" w:themeFillTint="33"/>
          </w:tcPr>
          <w:p w14:paraId="7C5C5A03" w14:textId="77777777" w:rsidR="0051408C" w:rsidRPr="008C2997" w:rsidRDefault="0051408C" w:rsidP="00703B1A">
            <w:pPr>
              <w:spacing w:after="120"/>
              <w:rPr>
                <w:rFonts w:cs="Arial"/>
                <w:sz w:val="22"/>
                <w:szCs w:val="22"/>
              </w:rPr>
            </w:pPr>
            <w:r w:rsidRPr="008C2997">
              <w:rPr>
                <w:rFonts w:cs="Arial"/>
                <w:sz w:val="22"/>
                <w:szCs w:val="22"/>
              </w:rPr>
              <w:t>0.5</w:t>
            </w:r>
          </w:p>
        </w:tc>
        <w:tc>
          <w:tcPr>
            <w:tcW w:w="2777" w:type="dxa"/>
            <w:shd w:val="clear" w:color="auto" w:fill="CAEDFB" w:themeFill="accent4" w:themeFillTint="33"/>
          </w:tcPr>
          <w:p w14:paraId="7DF62690" w14:textId="77777777" w:rsidR="0051408C" w:rsidRPr="008C2997" w:rsidRDefault="0051408C" w:rsidP="00703B1A">
            <w:pPr>
              <w:spacing w:after="120"/>
              <w:rPr>
                <w:rFonts w:cs="Arial"/>
                <w:sz w:val="22"/>
                <w:szCs w:val="22"/>
              </w:rPr>
            </w:pPr>
            <w:r w:rsidRPr="008C2997">
              <w:rPr>
                <w:rFonts w:cs="Arial"/>
                <w:sz w:val="22"/>
                <w:szCs w:val="22"/>
              </w:rPr>
              <w:t>0.75</w:t>
            </w:r>
          </w:p>
        </w:tc>
        <w:tc>
          <w:tcPr>
            <w:tcW w:w="2778" w:type="dxa"/>
            <w:shd w:val="clear" w:color="auto" w:fill="CAEDFB" w:themeFill="accent4" w:themeFillTint="33"/>
          </w:tcPr>
          <w:p w14:paraId="67325DB8" w14:textId="77777777" w:rsidR="0051408C" w:rsidRPr="008C2997" w:rsidRDefault="0051408C" w:rsidP="00703B1A">
            <w:pPr>
              <w:spacing w:after="120"/>
              <w:rPr>
                <w:rFonts w:cs="Arial"/>
                <w:sz w:val="22"/>
                <w:szCs w:val="22"/>
              </w:rPr>
            </w:pPr>
            <w:r w:rsidRPr="008C2997">
              <w:rPr>
                <w:rFonts w:cs="Arial"/>
                <w:sz w:val="22"/>
                <w:szCs w:val="22"/>
              </w:rPr>
              <w:t>0.638</w:t>
            </w:r>
          </w:p>
        </w:tc>
        <w:tc>
          <w:tcPr>
            <w:tcW w:w="2777" w:type="dxa"/>
            <w:shd w:val="clear" w:color="auto" w:fill="CAEDFB" w:themeFill="accent4" w:themeFillTint="33"/>
          </w:tcPr>
          <w:p w14:paraId="12423BFB" w14:textId="77777777" w:rsidR="0051408C" w:rsidRPr="008C2997" w:rsidRDefault="0051408C" w:rsidP="00703B1A">
            <w:pPr>
              <w:spacing w:after="120"/>
              <w:rPr>
                <w:rFonts w:cs="Arial"/>
                <w:sz w:val="22"/>
                <w:szCs w:val="22"/>
              </w:rPr>
            </w:pPr>
            <w:r w:rsidRPr="008C2997">
              <w:rPr>
                <w:rFonts w:cs="Arial"/>
                <w:sz w:val="22"/>
                <w:szCs w:val="22"/>
              </w:rPr>
              <w:t>300</w:t>
            </w:r>
          </w:p>
        </w:tc>
        <w:tc>
          <w:tcPr>
            <w:tcW w:w="2778" w:type="dxa"/>
            <w:shd w:val="clear" w:color="auto" w:fill="CAEDFB" w:themeFill="accent4" w:themeFillTint="33"/>
          </w:tcPr>
          <w:p w14:paraId="1203C163" w14:textId="77777777" w:rsidR="0051408C" w:rsidRPr="008C2997" w:rsidRDefault="0051408C" w:rsidP="00703B1A">
            <w:pPr>
              <w:spacing w:after="120"/>
              <w:rPr>
                <w:rFonts w:cs="Arial"/>
                <w:sz w:val="22"/>
                <w:szCs w:val="22"/>
              </w:rPr>
            </w:pPr>
            <w:r w:rsidRPr="008C2997">
              <w:rPr>
                <w:rFonts w:cs="Arial"/>
                <w:sz w:val="22"/>
                <w:szCs w:val="22"/>
              </w:rPr>
              <w:t>85%</w:t>
            </w:r>
          </w:p>
        </w:tc>
      </w:tr>
      <w:tr w:rsidR="0051408C" w:rsidRPr="008C2997" w14:paraId="2398E6C8" w14:textId="77777777" w:rsidTr="00703B1A">
        <w:tc>
          <w:tcPr>
            <w:tcW w:w="2777" w:type="dxa"/>
          </w:tcPr>
          <w:p w14:paraId="73B0510C" w14:textId="77777777" w:rsidR="0051408C" w:rsidRPr="008C2997" w:rsidRDefault="0051408C" w:rsidP="00703B1A">
            <w:pPr>
              <w:spacing w:after="120"/>
              <w:rPr>
                <w:rFonts w:cs="Arial"/>
                <w:sz w:val="22"/>
                <w:szCs w:val="22"/>
              </w:rPr>
            </w:pPr>
            <w:r w:rsidRPr="008C2997">
              <w:rPr>
                <w:rFonts w:cs="Arial"/>
                <w:sz w:val="22"/>
                <w:szCs w:val="22"/>
              </w:rPr>
              <w:t>0.4</w:t>
            </w:r>
          </w:p>
        </w:tc>
        <w:tc>
          <w:tcPr>
            <w:tcW w:w="2777" w:type="dxa"/>
          </w:tcPr>
          <w:p w14:paraId="4E223690" w14:textId="77777777" w:rsidR="0051408C" w:rsidRPr="008C2997" w:rsidRDefault="0051408C" w:rsidP="00703B1A">
            <w:pPr>
              <w:spacing w:after="120"/>
              <w:rPr>
                <w:rFonts w:cs="Arial"/>
                <w:sz w:val="22"/>
                <w:szCs w:val="22"/>
              </w:rPr>
            </w:pPr>
            <w:r w:rsidRPr="008C2997">
              <w:rPr>
                <w:rFonts w:cs="Arial"/>
                <w:sz w:val="22"/>
                <w:szCs w:val="22"/>
              </w:rPr>
              <w:t>0.64</w:t>
            </w:r>
          </w:p>
        </w:tc>
        <w:tc>
          <w:tcPr>
            <w:tcW w:w="2778" w:type="dxa"/>
          </w:tcPr>
          <w:p w14:paraId="1194203C" w14:textId="77777777" w:rsidR="0051408C" w:rsidRPr="008C2997" w:rsidRDefault="0051408C" w:rsidP="00703B1A">
            <w:pPr>
              <w:spacing w:after="120"/>
              <w:rPr>
                <w:rFonts w:cs="Arial"/>
                <w:sz w:val="22"/>
                <w:szCs w:val="22"/>
              </w:rPr>
            </w:pPr>
            <w:r w:rsidRPr="008C2997">
              <w:rPr>
                <w:rFonts w:cs="Arial"/>
                <w:sz w:val="22"/>
                <w:szCs w:val="22"/>
              </w:rPr>
              <w:t>0.555</w:t>
            </w:r>
          </w:p>
        </w:tc>
        <w:tc>
          <w:tcPr>
            <w:tcW w:w="2777" w:type="dxa"/>
          </w:tcPr>
          <w:p w14:paraId="7AA5632D" w14:textId="77777777" w:rsidR="0051408C" w:rsidRPr="008C2997" w:rsidRDefault="0051408C" w:rsidP="00703B1A">
            <w:pPr>
              <w:spacing w:after="120"/>
              <w:rPr>
                <w:rFonts w:cs="Arial"/>
                <w:sz w:val="22"/>
                <w:szCs w:val="22"/>
              </w:rPr>
            </w:pPr>
            <w:r w:rsidRPr="008C2997">
              <w:rPr>
                <w:rFonts w:cs="Arial"/>
                <w:sz w:val="22"/>
                <w:szCs w:val="22"/>
              </w:rPr>
              <w:t>300</w:t>
            </w:r>
          </w:p>
        </w:tc>
        <w:tc>
          <w:tcPr>
            <w:tcW w:w="2778" w:type="dxa"/>
            <w:shd w:val="clear" w:color="auto" w:fill="auto"/>
          </w:tcPr>
          <w:p w14:paraId="35DABD32" w14:textId="77777777" w:rsidR="0051408C" w:rsidRPr="008C2997" w:rsidRDefault="0051408C" w:rsidP="00703B1A">
            <w:pPr>
              <w:spacing w:after="120"/>
              <w:rPr>
                <w:rFonts w:cs="Arial"/>
                <w:sz w:val="22"/>
                <w:szCs w:val="22"/>
              </w:rPr>
            </w:pPr>
            <w:r w:rsidRPr="008C2997">
              <w:rPr>
                <w:rFonts w:cs="Arial"/>
                <w:sz w:val="22"/>
                <w:szCs w:val="22"/>
              </w:rPr>
              <w:t>66%</w:t>
            </w:r>
          </w:p>
        </w:tc>
      </w:tr>
    </w:tbl>
    <w:p w14:paraId="3BDA424D" w14:textId="77777777" w:rsidR="0051408C" w:rsidRDefault="0051408C" w:rsidP="0051408C">
      <w:pPr>
        <w:jc w:val="left"/>
        <w:rPr>
          <w:rFonts w:cs="Arial"/>
          <w:color w:val="000000" w:themeColor="text1"/>
        </w:rPr>
        <w:sectPr w:rsidR="0051408C" w:rsidSect="0051408C">
          <w:pgSz w:w="16838" w:h="11906" w:orient="landscape"/>
          <w:pgMar w:top="1440" w:right="1440" w:bottom="1134" w:left="1440" w:header="709" w:footer="709" w:gutter="0"/>
          <w:cols w:space="708"/>
          <w:titlePg/>
          <w:docGrid w:linePitch="360"/>
        </w:sectPr>
      </w:pPr>
    </w:p>
    <w:p w14:paraId="3F2E4DED" w14:textId="77777777" w:rsidR="0051408C" w:rsidRPr="000D4343" w:rsidRDefault="0051408C" w:rsidP="0051408C">
      <w:pPr>
        <w:rPr>
          <w:b/>
          <w:bCs/>
        </w:rPr>
      </w:pPr>
      <w:r w:rsidRPr="000D4343">
        <w:rPr>
          <w:b/>
          <w:bCs/>
        </w:rPr>
        <w:lastRenderedPageBreak/>
        <w:t xml:space="preserve">Appendix </w:t>
      </w:r>
      <w:r>
        <w:rPr>
          <w:b/>
          <w:bCs/>
        </w:rPr>
        <w:t>4</w:t>
      </w:r>
      <w:r w:rsidRPr="000D4343">
        <w:rPr>
          <w:b/>
          <w:bCs/>
        </w:rPr>
        <w:t xml:space="preserve">: </w:t>
      </w:r>
      <w:r>
        <w:rPr>
          <w:b/>
          <w:bCs/>
        </w:rPr>
        <w:t>Viral Culture and Bioinformatics Analysis</w:t>
      </w:r>
    </w:p>
    <w:p w14:paraId="6E7061A6" w14:textId="77777777" w:rsidR="0051408C" w:rsidRPr="00990ADD" w:rsidRDefault="0051408C" w:rsidP="0051408C">
      <w:pPr>
        <w:rPr>
          <w:rFonts w:cs="Arial"/>
          <w:color w:val="000000" w:themeColor="text1"/>
        </w:rPr>
      </w:pPr>
      <w:r w:rsidRPr="14FB2908">
        <w:rPr>
          <w:rFonts w:cs="Arial"/>
          <w:color w:val="000000" w:themeColor="text1"/>
        </w:rPr>
        <w:t xml:space="preserve">Swabs were collected by the study team and transported directly to </w:t>
      </w:r>
      <w:r w:rsidRPr="0A374183">
        <w:rPr>
          <w:rFonts w:cs="Arial"/>
          <w:color w:val="000000" w:themeColor="text1"/>
        </w:rPr>
        <w:t>a</w:t>
      </w:r>
      <w:r w:rsidRPr="14FB2908">
        <w:rPr>
          <w:rFonts w:cs="Arial"/>
          <w:color w:val="000000" w:themeColor="text1"/>
        </w:rPr>
        <w:t xml:space="preserve"> University of </w:t>
      </w:r>
      <w:r w:rsidRPr="0A374183">
        <w:rPr>
          <w:rFonts w:cs="Arial"/>
          <w:color w:val="000000" w:themeColor="text1"/>
        </w:rPr>
        <w:t>Liverpool</w:t>
      </w:r>
      <w:r w:rsidRPr="14FB2908">
        <w:rPr>
          <w:rFonts w:cs="Arial"/>
          <w:color w:val="000000" w:themeColor="text1"/>
        </w:rPr>
        <w:t xml:space="preserve"> Containment Level 3 (CL3) facility. The </w:t>
      </w:r>
      <w:r>
        <w:rPr>
          <w:rFonts w:cs="Arial"/>
          <w:color w:val="000000" w:themeColor="text1"/>
        </w:rPr>
        <w:t xml:space="preserve">universal transport </w:t>
      </w:r>
      <w:r w:rsidRPr="14FB2908">
        <w:rPr>
          <w:rFonts w:cs="Arial"/>
          <w:color w:val="000000" w:themeColor="text1"/>
        </w:rPr>
        <w:t xml:space="preserve">media </w:t>
      </w:r>
      <w:r>
        <w:rPr>
          <w:rFonts w:cs="Arial"/>
          <w:color w:val="000000" w:themeColor="text1"/>
        </w:rPr>
        <w:t>(</w:t>
      </w:r>
      <w:r w:rsidRPr="0A374183">
        <w:rPr>
          <w:rFonts w:cs="Arial"/>
          <w:color w:val="000000" w:themeColor="text1"/>
        </w:rPr>
        <w:t>UTM</w:t>
      </w:r>
      <w:r>
        <w:rPr>
          <w:rFonts w:cs="Arial"/>
          <w:color w:val="000000" w:themeColor="text1"/>
        </w:rPr>
        <w:t>)</w:t>
      </w:r>
      <w:r w:rsidRPr="0A374183">
        <w:rPr>
          <w:rFonts w:cs="Arial"/>
          <w:color w:val="000000" w:themeColor="text1"/>
        </w:rPr>
        <w:t xml:space="preserve"> </w:t>
      </w:r>
      <w:r w:rsidRPr="14FB2908">
        <w:rPr>
          <w:rFonts w:cs="Arial"/>
          <w:color w:val="000000" w:themeColor="text1"/>
        </w:rPr>
        <w:t>was split into cryovials with 250 μL aliquots. 1 aliquot used for viral culture</w:t>
      </w:r>
      <w:r w:rsidRPr="14FB2908" w:rsidDel="000142EF">
        <w:rPr>
          <w:rFonts w:cs="Arial"/>
          <w:color w:val="000000" w:themeColor="text1"/>
        </w:rPr>
        <w:t xml:space="preserve"> </w:t>
      </w:r>
      <w:r>
        <w:rPr>
          <w:rFonts w:cs="Arial"/>
          <w:color w:val="000000" w:themeColor="text1"/>
        </w:rPr>
        <w:t>and</w:t>
      </w:r>
      <w:r w:rsidRPr="14FB2908">
        <w:rPr>
          <w:rFonts w:cs="Arial"/>
          <w:color w:val="000000" w:themeColor="text1"/>
        </w:rPr>
        <w:t xml:space="preserve"> the remainder frozen at -80°C.</w:t>
      </w:r>
      <w:r>
        <w:rPr>
          <w:rFonts w:cs="Arial"/>
          <w:color w:val="000000" w:themeColor="text1"/>
        </w:rPr>
        <w:t xml:space="preserve"> </w:t>
      </w:r>
      <w:r w:rsidRPr="14FB2908">
        <w:rPr>
          <w:rFonts w:cs="Arial"/>
          <w:color w:val="000000" w:themeColor="text1"/>
        </w:rPr>
        <w:t>Calu3 cells</w:t>
      </w:r>
      <w:r>
        <w:rPr>
          <w:rFonts w:cs="Arial"/>
          <w:color w:val="000000" w:themeColor="text1"/>
        </w:rPr>
        <w:t>,</w:t>
      </w:r>
      <w:r w:rsidRPr="14FB2908">
        <w:rPr>
          <w:rFonts w:cs="Arial"/>
          <w:color w:val="000000" w:themeColor="text1"/>
        </w:rPr>
        <w:t xml:space="preserve"> cultured </w:t>
      </w:r>
      <w:r>
        <w:rPr>
          <w:rFonts w:cs="Arial"/>
          <w:color w:val="000000" w:themeColor="text1"/>
        </w:rPr>
        <w:t>at</w:t>
      </w:r>
      <w:r w:rsidRPr="14FB2908">
        <w:rPr>
          <w:rFonts w:cs="Arial"/>
          <w:color w:val="000000" w:themeColor="text1"/>
        </w:rPr>
        <w:t xml:space="preserve"> 10^5 cells/well</w:t>
      </w:r>
      <w:r>
        <w:rPr>
          <w:rFonts w:cs="Arial"/>
          <w:color w:val="000000" w:themeColor="text1"/>
        </w:rPr>
        <w:t xml:space="preserve"> in 24 well plates,</w:t>
      </w:r>
      <w:r w:rsidRPr="14FB2908">
        <w:rPr>
          <w:rFonts w:cs="Arial"/>
          <w:color w:val="000000" w:themeColor="text1"/>
        </w:rPr>
        <w:t xml:space="preserve"> </w:t>
      </w:r>
      <w:r>
        <w:rPr>
          <w:rFonts w:cs="Arial"/>
          <w:color w:val="000000" w:themeColor="text1"/>
        </w:rPr>
        <w:t>were inoculated</w:t>
      </w:r>
      <w:r w:rsidRPr="14FB2908">
        <w:rPr>
          <w:rFonts w:cs="Arial"/>
          <w:color w:val="000000" w:themeColor="text1"/>
        </w:rPr>
        <w:t xml:space="preserve"> for viral culture</w:t>
      </w:r>
      <w:r>
        <w:rPr>
          <w:rFonts w:cs="Arial"/>
          <w:color w:val="000000" w:themeColor="text1"/>
        </w:rPr>
        <w:t xml:space="preserve"> with 100</w:t>
      </w:r>
      <w:r w:rsidRPr="14FB2908">
        <w:rPr>
          <w:rFonts w:cs="Arial"/>
          <w:color w:val="000000" w:themeColor="text1"/>
        </w:rPr>
        <w:t>μ</w:t>
      </w:r>
      <w:r>
        <w:rPr>
          <w:rFonts w:cs="Arial"/>
          <w:color w:val="000000" w:themeColor="text1"/>
        </w:rPr>
        <w:t xml:space="preserve">l </w:t>
      </w:r>
      <w:r w:rsidRPr="14FB2908">
        <w:rPr>
          <w:rFonts w:cs="Arial"/>
          <w:color w:val="000000" w:themeColor="text1"/>
        </w:rPr>
        <w:t xml:space="preserve">UTM </w:t>
      </w:r>
      <w:r>
        <w:rPr>
          <w:rFonts w:cs="Arial"/>
          <w:color w:val="000000" w:themeColor="text1"/>
        </w:rPr>
        <w:t>after filtration</w:t>
      </w:r>
      <w:r w:rsidRPr="14FB2908">
        <w:rPr>
          <w:rFonts w:cs="Arial"/>
          <w:color w:val="000000" w:themeColor="text1"/>
        </w:rPr>
        <w:t xml:space="preserve"> using a 0.2 μm filter and centrifug</w:t>
      </w:r>
      <w:r>
        <w:rPr>
          <w:rFonts w:cs="Arial"/>
          <w:color w:val="000000" w:themeColor="text1"/>
        </w:rPr>
        <w:t>ation</w:t>
      </w:r>
      <w:r w:rsidRPr="14FB2908">
        <w:rPr>
          <w:rFonts w:cs="Arial"/>
          <w:color w:val="000000" w:themeColor="text1"/>
        </w:rPr>
        <w:t xml:space="preserve"> at 12000 x g for 4mins to remove bacterial contaminants. The filtered sample was diluted 1:1 with Dulbecco's Modified Eagle Medium (DMEM) +2% Fetal Bovine Serum (FBS) + Plasmocin</w:t>
      </w:r>
      <w:r>
        <w:rPr>
          <w:rFonts w:cs="Arial"/>
          <w:color w:val="000000" w:themeColor="text1"/>
        </w:rPr>
        <w:t xml:space="preserve"> (clarithromycin)</w:t>
      </w:r>
      <w:r w:rsidRPr="14FB2908">
        <w:rPr>
          <w:rFonts w:cs="Arial"/>
          <w:color w:val="000000" w:themeColor="text1"/>
        </w:rPr>
        <w:t>/Gentamicin/Amphoter</w:t>
      </w:r>
      <w:r>
        <w:rPr>
          <w:rFonts w:cs="Arial"/>
          <w:color w:val="000000" w:themeColor="text1"/>
        </w:rPr>
        <w:t>i</w:t>
      </w:r>
      <w:r w:rsidRPr="14FB2908">
        <w:rPr>
          <w:rFonts w:cs="Arial"/>
          <w:color w:val="000000" w:themeColor="text1"/>
        </w:rPr>
        <w:t>cin B. A mock control of medium only was on each plate. The remaining filtered sample aliquot was frozen down.</w:t>
      </w:r>
    </w:p>
    <w:p w14:paraId="685F145D" w14:textId="77777777" w:rsidR="0051408C" w:rsidRPr="00990ADD" w:rsidRDefault="0051408C" w:rsidP="0051408C">
      <w:pPr>
        <w:rPr>
          <w:rFonts w:cs="Arial"/>
          <w:color w:val="000000" w:themeColor="text1"/>
        </w:rPr>
      </w:pPr>
      <w:r w:rsidRPr="14FB2908">
        <w:rPr>
          <w:rFonts w:cs="Arial"/>
          <w:color w:val="000000" w:themeColor="text1"/>
        </w:rPr>
        <w:t>After incubation for 30 min</w:t>
      </w:r>
      <w:r>
        <w:rPr>
          <w:rFonts w:cs="Arial"/>
          <w:color w:val="000000" w:themeColor="text1"/>
        </w:rPr>
        <w:t>utes</w:t>
      </w:r>
      <w:r w:rsidRPr="14FB2908">
        <w:rPr>
          <w:rFonts w:cs="Arial"/>
          <w:color w:val="000000" w:themeColor="text1"/>
        </w:rPr>
        <w:t xml:space="preserve"> at 37°C, </w:t>
      </w:r>
      <w:r>
        <w:rPr>
          <w:rFonts w:cs="Arial"/>
          <w:color w:val="000000" w:themeColor="text1"/>
        </w:rPr>
        <w:t xml:space="preserve">in </w:t>
      </w:r>
      <w:r w:rsidRPr="14FB2908">
        <w:rPr>
          <w:rFonts w:cs="Arial"/>
          <w:color w:val="000000" w:themeColor="text1"/>
        </w:rPr>
        <w:t>5% C</w:t>
      </w:r>
      <w:r>
        <w:rPr>
          <w:rFonts w:cs="Arial"/>
          <w:color w:val="000000" w:themeColor="text1"/>
        </w:rPr>
        <w:t>O</w:t>
      </w:r>
      <w:r w:rsidRPr="00E33C4C">
        <w:rPr>
          <w:rFonts w:cs="Arial"/>
          <w:color w:val="000000" w:themeColor="text1"/>
          <w:vertAlign w:val="subscript"/>
        </w:rPr>
        <w:t>2</w:t>
      </w:r>
      <w:r w:rsidRPr="14FB2908">
        <w:rPr>
          <w:rFonts w:cs="Arial"/>
          <w:color w:val="000000" w:themeColor="text1"/>
        </w:rPr>
        <w:t>, 500μL DMEM</w:t>
      </w:r>
      <w:r>
        <w:rPr>
          <w:rFonts w:cs="Arial"/>
          <w:color w:val="000000" w:themeColor="text1"/>
        </w:rPr>
        <w:t>/</w:t>
      </w:r>
      <w:r w:rsidRPr="14FB2908">
        <w:rPr>
          <w:rFonts w:cs="Arial"/>
          <w:color w:val="000000" w:themeColor="text1"/>
        </w:rPr>
        <w:t xml:space="preserve">2% FBS </w:t>
      </w:r>
      <w:r>
        <w:rPr>
          <w:rFonts w:cs="Arial"/>
          <w:color w:val="000000" w:themeColor="text1"/>
        </w:rPr>
        <w:t>with</w:t>
      </w:r>
      <w:r w:rsidRPr="14FB2908">
        <w:rPr>
          <w:rFonts w:cs="Arial"/>
          <w:color w:val="000000" w:themeColor="text1"/>
        </w:rPr>
        <w:t xml:space="preserve"> Plasmocin/Gentamicin/Amp</w:t>
      </w:r>
      <w:r>
        <w:rPr>
          <w:rFonts w:cs="Arial"/>
          <w:color w:val="000000" w:themeColor="text1"/>
        </w:rPr>
        <w:t>hotericin</w:t>
      </w:r>
      <w:r w:rsidRPr="14FB2908">
        <w:rPr>
          <w:rFonts w:cs="Arial"/>
          <w:color w:val="000000" w:themeColor="text1"/>
        </w:rPr>
        <w:t xml:space="preserve"> was added to each well and plates returned to the incubator at 37°C, 5% C</w:t>
      </w:r>
      <w:r>
        <w:rPr>
          <w:rFonts w:cs="Arial"/>
          <w:color w:val="000000" w:themeColor="text1"/>
        </w:rPr>
        <w:t>O</w:t>
      </w:r>
      <w:r w:rsidRPr="00AF6651">
        <w:rPr>
          <w:rFonts w:cs="Arial"/>
          <w:color w:val="000000" w:themeColor="text1"/>
          <w:vertAlign w:val="subscript"/>
        </w:rPr>
        <w:t>2</w:t>
      </w:r>
      <w:r>
        <w:rPr>
          <w:rFonts w:cs="Arial"/>
          <w:color w:val="000000" w:themeColor="text1"/>
          <w:vertAlign w:val="subscript"/>
        </w:rPr>
        <w:t xml:space="preserve"> </w:t>
      </w:r>
      <w:r w:rsidRPr="14FB2908">
        <w:rPr>
          <w:rFonts w:cs="Arial"/>
          <w:color w:val="000000" w:themeColor="text1"/>
        </w:rPr>
        <w:t>for 3 days.</w:t>
      </w:r>
    </w:p>
    <w:p w14:paraId="229D25C1" w14:textId="77777777" w:rsidR="0051408C" w:rsidRPr="00990ADD" w:rsidRDefault="0051408C" w:rsidP="0051408C">
      <w:pPr>
        <w:rPr>
          <w:rFonts w:cs="Arial"/>
          <w:color w:val="000000" w:themeColor="text1"/>
        </w:rPr>
      </w:pPr>
      <w:r w:rsidRPr="00990ADD">
        <w:rPr>
          <w:rFonts w:cs="Arial"/>
          <w:color w:val="000000" w:themeColor="text1"/>
        </w:rPr>
        <w:t>After 3 days plates were checked for cytopathic effect (CPE).</w:t>
      </w:r>
      <w:r>
        <w:rPr>
          <w:rFonts w:cs="Arial"/>
          <w:color w:val="000000" w:themeColor="text1"/>
        </w:rPr>
        <w:t xml:space="preserve"> </w:t>
      </w:r>
      <w:r w:rsidRPr="14FB2908">
        <w:rPr>
          <w:rFonts w:cs="Arial"/>
          <w:color w:val="000000" w:themeColor="text1"/>
        </w:rPr>
        <w:t>If CPE was apparent 250 μL of supernatant was removed from the plate and added to 750μLTrizol-LS for RNA extraction. Any remaining supernatant was stored at -80°C.</w:t>
      </w:r>
      <w:r>
        <w:rPr>
          <w:rFonts w:cs="Arial"/>
          <w:color w:val="000000" w:themeColor="text1"/>
        </w:rPr>
        <w:t xml:space="preserve"> </w:t>
      </w:r>
      <w:r w:rsidRPr="14FB2908">
        <w:rPr>
          <w:rFonts w:cs="Arial"/>
          <w:color w:val="000000" w:themeColor="text1"/>
        </w:rPr>
        <w:t>If no CPE was visible after 3 days, 250 μL of the supernatant was taken from the well and added to a fresh well of Calu3 cells for a 2</w:t>
      </w:r>
      <w:r w:rsidRPr="14FB2908">
        <w:rPr>
          <w:rFonts w:cs="Arial"/>
          <w:color w:val="000000" w:themeColor="text1"/>
          <w:vertAlign w:val="superscript"/>
        </w:rPr>
        <w:t>nd</w:t>
      </w:r>
      <w:r w:rsidRPr="14FB2908">
        <w:rPr>
          <w:rFonts w:cs="Arial"/>
          <w:color w:val="000000" w:themeColor="text1"/>
        </w:rPr>
        <w:t xml:space="preserve"> passage. The plate was placed back into the incubator at 37°C, 5% Co2 for a further 3 days. If after 3 days there was still no CPE visible, 250 μL was taken from each well and added to 750 μL Trizol-LS for RNA extraction. Any remaining supernatant was stored at -80°C.</w:t>
      </w:r>
    </w:p>
    <w:p w14:paraId="01BE1B28" w14:textId="77777777" w:rsidR="0051408C" w:rsidRPr="00990ADD" w:rsidRDefault="0051408C" w:rsidP="0051408C">
      <w:pPr>
        <w:rPr>
          <w:rFonts w:cs="Arial"/>
          <w:color w:val="000000" w:themeColor="text1"/>
        </w:rPr>
      </w:pPr>
      <w:r w:rsidRPr="00990ADD">
        <w:rPr>
          <w:rFonts w:cs="Arial"/>
          <w:color w:val="000000" w:themeColor="text1"/>
        </w:rPr>
        <w:t>For RNA Extraction</w:t>
      </w:r>
      <w:r>
        <w:rPr>
          <w:rFonts w:cs="Arial"/>
          <w:color w:val="000000" w:themeColor="text1"/>
        </w:rPr>
        <w:t>,</w:t>
      </w:r>
      <w:r w:rsidRPr="00990ADD">
        <w:rPr>
          <w:rFonts w:cs="Arial"/>
          <w:color w:val="000000" w:themeColor="text1"/>
        </w:rPr>
        <w:t xml:space="preserve"> Thermofisher’s Phasemaker™ tubes and TRizol reagent was used</w:t>
      </w:r>
      <w:r w:rsidRPr="23F885C7">
        <w:rPr>
          <w:rFonts w:cs="Arial"/>
          <w:color w:val="000000" w:themeColor="text1"/>
        </w:rPr>
        <w:t xml:space="preserve">, </w:t>
      </w:r>
      <w:r w:rsidRPr="14FB2908">
        <w:rPr>
          <w:rFonts w:cs="Arial"/>
          <w:color w:val="000000" w:themeColor="text1"/>
        </w:rPr>
        <w:t xml:space="preserve">following </w:t>
      </w:r>
      <w:r w:rsidRPr="23F885C7">
        <w:rPr>
          <w:rFonts w:cs="Arial"/>
          <w:color w:val="000000" w:themeColor="text1"/>
        </w:rPr>
        <w:t>the manufacturer’s instructions. After precipitation and drying,</w:t>
      </w:r>
      <w:r w:rsidRPr="14FB2908">
        <w:rPr>
          <w:rFonts w:cs="Arial"/>
          <w:color w:val="000000" w:themeColor="text1"/>
        </w:rPr>
        <w:t xml:space="preserve"> the RNA was </w:t>
      </w:r>
      <w:r w:rsidRPr="23F885C7">
        <w:rPr>
          <w:rFonts w:cs="Arial"/>
          <w:color w:val="000000" w:themeColor="text1"/>
        </w:rPr>
        <w:t>finally</w:t>
      </w:r>
      <w:r w:rsidRPr="14FB2908">
        <w:rPr>
          <w:rFonts w:cs="Arial"/>
          <w:color w:val="000000" w:themeColor="text1"/>
        </w:rPr>
        <w:t xml:space="preserve"> resuspended in 50 μL of RNase-free water and incubated in a heat block </w:t>
      </w:r>
      <w:r w:rsidRPr="23F885C7">
        <w:rPr>
          <w:rFonts w:cs="Arial"/>
          <w:color w:val="000000" w:themeColor="text1"/>
        </w:rPr>
        <w:t xml:space="preserve">at </w:t>
      </w:r>
      <w:r w:rsidRPr="14FB2908">
        <w:rPr>
          <w:rFonts w:cs="Arial"/>
          <w:color w:val="000000" w:themeColor="text1"/>
        </w:rPr>
        <w:t xml:space="preserve">60°C for 15 minutes. </w:t>
      </w:r>
      <w:r w:rsidRPr="23F885C7">
        <w:rPr>
          <w:rFonts w:cs="Arial"/>
          <w:color w:val="000000" w:themeColor="text1"/>
        </w:rPr>
        <w:t>RNA was used for amplicon sequencing by MinION,</w:t>
      </w:r>
      <w:r>
        <w:rPr>
          <w:rFonts w:cs="Arial"/>
          <w:color w:val="000000" w:themeColor="text1"/>
        </w:rPr>
        <w:t xml:space="preserve"> on an </w:t>
      </w:r>
      <w:r w:rsidRPr="7D3D604C">
        <w:rPr>
          <w:rFonts w:cs="Arial"/>
        </w:rPr>
        <w:t>Oxford Nanopore GridION device using the ARTIC V4.1 primer scheme and</w:t>
      </w:r>
      <w:r w:rsidRPr="23F885C7">
        <w:rPr>
          <w:rFonts w:cs="Arial"/>
        </w:rPr>
        <w:t xml:space="preserve"> ligation kits (SQK-LSK109).</w:t>
      </w:r>
      <w:r w:rsidRPr="00497E8D">
        <w:rPr>
          <w:rFonts w:cs="Arial"/>
        </w:rPr>
        <w:t>[A4i]</w:t>
      </w:r>
    </w:p>
    <w:p w14:paraId="7524904A" w14:textId="77777777" w:rsidR="0051408C" w:rsidRPr="00990ADD" w:rsidRDefault="0051408C" w:rsidP="0051408C">
      <w:pPr>
        <w:rPr>
          <w:rFonts w:cs="Arial"/>
          <w:color w:val="000000" w:themeColor="text1"/>
        </w:rPr>
      </w:pPr>
      <w:r w:rsidRPr="00990ADD">
        <w:rPr>
          <w:rFonts w:cs="Arial"/>
          <w:color w:val="000000" w:themeColor="text1"/>
        </w:rPr>
        <w:t>The workflow is summarised in Figure A4</w:t>
      </w:r>
      <w:r>
        <w:rPr>
          <w:rFonts w:cs="Arial"/>
          <w:color w:val="000000" w:themeColor="text1"/>
        </w:rPr>
        <w:t>.1.</w:t>
      </w:r>
    </w:p>
    <w:p w14:paraId="16C06105" w14:textId="77777777" w:rsidR="0051408C" w:rsidRPr="00990ADD" w:rsidRDefault="0051408C" w:rsidP="0051408C">
      <w:pPr>
        <w:rPr>
          <w:rFonts w:cs="Arial"/>
          <w:color w:val="000000" w:themeColor="text1"/>
        </w:rPr>
      </w:pPr>
      <w:r w:rsidRPr="00990ADD">
        <w:rPr>
          <w:rFonts w:cs="Arial"/>
          <w:noProof/>
          <w:color w:val="000000" w:themeColor="text1"/>
        </w:rPr>
        <w:drawing>
          <wp:inline distT="0" distB="0" distL="0" distR="0" wp14:anchorId="2C828889" wp14:editId="26BCC5CA">
            <wp:extent cx="5731510" cy="1427480"/>
            <wp:effectExtent l="0" t="0" r="2540" b="1270"/>
            <wp:docPr id="14" name="Picture 14" descr="A diagram of a positive and negative&#10;&#10;Description automatically generated">
              <a:extLst xmlns:a="http://schemas.openxmlformats.org/drawingml/2006/main">
                <a:ext uri="{FF2B5EF4-FFF2-40B4-BE49-F238E27FC236}">
                  <a16:creationId xmlns:a16="http://schemas.microsoft.com/office/drawing/2014/main" id="{AF1BB3C7-0A78-4C3B-941D-DD62A1DFCF7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descr="A diagram of a positive and negative&#10;&#10;Description automatically generated">
                      <a:extLst>
                        <a:ext uri="{FF2B5EF4-FFF2-40B4-BE49-F238E27FC236}">
                          <a16:creationId xmlns:a16="http://schemas.microsoft.com/office/drawing/2014/main" id="{AF1BB3C7-0A78-4C3B-941D-DD62A1DFCF72}"/>
                        </a:ext>
                      </a:extLst>
                    </pic:cNvPr>
                    <pic:cNvPicPr>
                      <a:picLocks noChangeAspect="1"/>
                    </pic:cNvPicPr>
                  </pic:nvPicPr>
                  <pic:blipFill>
                    <a:blip r:embed="rId13"/>
                    <a:stretch>
                      <a:fillRect/>
                    </a:stretch>
                  </pic:blipFill>
                  <pic:spPr>
                    <a:xfrm>
                      <a:off x="0" y="0"/>
                      <a:ext cx="5731510" cy="1427480"/>
                    </a:xfrm>
                    <a:prstGeom prst="rect">
                      <a:avLst/>
                    </a:prstGeom>
                  </pic:spPr>
                </pic:pic>
              </a:graphicData>
            </a:graphic>
          </wp:inline>
        </w:drawing>
      </w:r>
    </w:p>
    <w:p w14:paraId="6D56CA37" w14:textId="77777777" w:rsidR="0051408C" w:rsidRPr="00990ADD" w:rsidRDefault="0051408C" w:rsidP="0051408C">
      <w:pPr>
        <w:rPr>
          <w:rFonts w:cs="Arial"/>
          <w:b/>
          <w:bCs/>
          <w:color w:val="000000" w:themeColor="text1"/>
        </w:rPr>
      </w:pPr>
      <w:r w:rsidRPr="00990ADD">
        <w:rPr>
          <w:rFonts w:cs="Arial"/>
          <w:b/>
          <w:bCs/>
          <w:color w:val="000000" w:themeColor="text1"/>
        </w:rPr>
        <w:t>Figure A</w:t>
      </w:r>
      <w:r>
        <w:rPr>
          <w:rFonts w:cs="Arial"/>
          <w:b/>
          <w:bCs/>
          <w:color w:val="000000" w:themeColor="text1"/>
        </w:rPr>
        <w:t>4.1</w:t>
      </w:r>
      <w:r w:rsidRPr="00990ADD">
        <w:rPr>
          <w:rFonts w:cs="Arial"/>
          <w:b/>
          <w:bCs/>
          <w:color w:val="000000" w:themeColor="text1"/>
        </w:rPr>
        <w:t>: Viral culture laboratory process</w:t>
      </w:r>
    </w:p>
    <w:p w14:paraId="3598922C" w14:textId="77777777" w:rsidR="0051408C" w:rsidRPr="00990ADD" w:rsidRDefault="0051408C" w:rsidP="0051408C">
      <w:pPr>
        <w:rPr>
          <w:rFonts w:cs="Arial"/>
          <w:color w:val="000000" w:themeColor="text1"/>
        </w:rPr>
      </w:pPr>
      <w:r w:rsidRPr="14FB2908">
        <w:rPr>
          <w:rFonts w:cs="Arial"/>
          <w:color w:val="000000" w:themeColor="text1"/>
        </w:rPr>
        <w:t xml:space="preserve">A total of 41 Patients had swabs taken for </w:t>
      </w:r>
      <w:r>
        <w:rPr>
          <w:rFonts w:cs="Arial"/>
          <w:color w:val="000000" w:themeColor="text1"/>
        </w:rPr>
        <w:t xml:space="preserve">laboratory </w:t>
      </w:r>
      <w:r w:rsidRPr="14FB2908">
        <w:rPr>
          <w:rFonts w:cs="Arial"/>
          <w:color w:val="000000" w:themeColor="text1"/>
        </w:rPr>
        <w:t>analysis. 31 came from patients still testing LFT positive at Day 5-7. 10 came from patients testing LFT negative at Day 5-7.</w:t>
      </w:r>
    </w:p>
    <w:p w14:paraId="392C74EE" w14:textId="77777777" w:rsidR="0051408C" w:rsidRPr="00990ADD" w:rsidRDefault="0051408C" w:rsidP="0051408C">
      <w:pPr>
        <w:rPr>
          <w:rFonts w:cs="Arial"/>
          <w:color w:val="000000" w:themeColor="text1"/>
        </w:rPr>
      </w:pPr>
      <w:r>
        <w:rPr>
          <w:rFonts w:cs="Arial"/>
          <w:color w:val="000000" w:themeColor="text1"/>
        </w:rPr>
        <w:t xml:space="preserve">Cultures were considered positive if CPE was present. Because </w:t>
      </w:r>
      <w:r w:rsidRPr="00990ADD">
        <w:rPr>
          <w:rFonts w:cs="Arial"/>
          <w:color w:val="000000" w:themeColor="text1"/>
        </w:rPr>
        <w:t>CPE is not always present in viral cultures, especially with the omicron variant</w:t>
      </w:r>
      <w:r>
        <w:rPr>
          <w:rFonts w:cs="Arial"/>
          <w:color w:val="000000" w:themeColor="text1"/>
        </w:rPr>
        <w:t>, culture supernatants had RNA isolated and sequenced culture supernatants had RNA isolated and sequenced by MinION. If cultures were indeterminate for CPE, or if N gene sub genomic RNA (sgRNA) was identified using a published method.</w:t>
      </w:r>
      <w:r w:rsidRPr="006D4AE1">
        <w:rPr>
          <w:rFonts w:cs="Arial"/>
          <w:color w:val="000000" w:themeColor="text1"/>
        </w:rPr>
        <w:t>[A4ii]</w:t>
      </w:r>
      <w:r>
        <w:rPr>
          <w:rFonts w:cs="Arial"/>
          <w:color w:val="000000" w:themeColor="text1"/>
        </w:rPr>
        <w:t xml:space="preserve"> In one case, both indeterminate CPE and N sgRNA were identified. This sample had multiple other sgRNAs detected and was considered positive. The remainder of the samples had either indeterminate CPE or N sgRNA but not both, lower levels of N sgRNA, and fewer sgRNAs detected. In these cases we were unable to prove the presence of SARS-CoV-2, these have therefore been considered indeterminate by either CPE or N sgRNA. Table A4 shows a summary of these results.</w:t>
      </w:r>
    </w:p>
    <w:p w14:paraId="798EAB38" w14:textId="77777777" w:rsidR="0051408C" w:rsidRPr="00990ADD" w:rsidRDefault="0051408C" w:rsidP="0051408C">
      <w:pPr>
        <w:rPr>
          <w:rFonts w:cs="Arial"/>
          <w:color w:val="000000" w:themeColor="text1"/>
        </w:rPr>
      </w:pPr>
    </w:p>
    <w:tbl>
      <w:tblPr>
        <w:tblW w:w="9039" w:type="dxa"/>
        <w:tblLook w:val="04A0" w:firstRow="1" w:lastRow="0" w:firstColumn="1" w:lastColumn="0" w:noHBand="0" w:noVBand="1"/>
      </w:tblPr>
      <w:tblGrid>
        <w:gridCol w:w="1701"/>
        <w:gridCol w:w="1418"/>
        <w:gridCol w:w="5060"/>
        <w:gridCol w:w="860"/>
      </w:tblGrid>
      <w:tr w:rsidR="0051408C" w:rsidRPr="006D4AE1" w14:paraId="14861BAF" w14:textId="77777777" w:rsidTr="00703B1A">
        <w:trPr>
          <w:trHeight w:val="440"/>
        </w:trPr>
        <w:tc>
          <w:tcPr>
            <w:tcW w:w="1701" w:type="dxa"/>
            <w:tcBorders>
              <w:top w:val="single" w:sz="4" w:space="0" w:color="auto"/>
              <w:left w:val="nil"/>
              <w:bottom w:val="single" w:sz="8" w:space="0" w:color="auto"/>
              <w:right w:val="nil"/>
            </w:tcBorders>
            <w:shd w:val="clear" w:color="auto" w:fill="auto"/>
            <w:noWrap/>
            <w:hideMark/>
          </w:tcPr>
          <w:p w14:paraId="714B7E99" w14:textId="77777777" w:rsidR="0051408C" w:rsidRPr="006D4AE1" w:rsidRDefault="0051408C" w:rsidP="00703B1A">
            <w:pPr>
              <w:spacing w:after="0" w:line="240" w:lineRule="auto"/>
              <w:jc w:val="left"/>
              <w:rPr>
                <w:rFonts w:eastAsia="Times New Roman" w:cs="Arial"/>
                <w:b/>
                <w:bCs/>
                <w:color w:val="000000"/>
                <w:lang w:eastAsia="en-GB"/>
              </w:rPr>
            </w:pPr>
            <w:r w:rsidRPr="006D4AE1">
              <w:rPr>
                <w:rFonts w:eastAsia="Times New Roman" w:cs="Arial"/>
                <w:b/>
                <w:bCs/>
                <w:color w:val="000000"/>
                <w:lang w:eastAsia="en-GB"/>
              </w:rPr>
              <w:t>Culture result</w:t>
            </w:r>
          </w:p>
        </w:tc>
        <w:tc>
          <w:tcPr>
            <w:tcW w:w="1418" w:type="dxa"/>
            <w:tcBorders>
              <w:top w:val="single" w:sz="4" w:space="0" w:color="auto"/>
              <w:left w:val="nil"/>
              <w:bottom w:val="single" w:sz="8" w:space="0" w:color="auto"/>
              <w:right w:val="nil"/>
            </w:tcBorders>
            <w:shd w:val="clear" w:color="auto" w:fill="auto"/>
            <w:noWrap/>
            <w:hideMark/>
          </w:tcPr>
          <w:p w14:paraId="7844AC23" w14:textId="77777777" w:rsidR="0051408C" w:rsidRPr="006D4AE1" w:rsidRDefault="0051408C" w:rsidP="00703B1A">
            <w:pPr>
              <w:spacing w:after="0" w:line="240" w:lineRule="auto"/>
              <w:jc w:val="left"/>
              <w:rPr>
                <w:rFonts w:eastAsia="Times New Roman" w:cs="Arial"/>
                <w:b/>
                <w:bCs/>
                <w:color w:val="000000"/>
                <w:lang w:eastAsia="en-GB"/>
              </w:rPr>
            </w:pPr>
            <w:r w:rsidRPr="006D4AE1">
              <w:rPr>
                <w:rFonts w:eastAsia="Times New Roman" w:cs="Arial"/>
                <w:b/>
                <w:bCs/>
                <w:color w:val="000000"/>
                <w:lang w:eastAsia="en-GB"/>
              </w:rPr>
              <w:t>LFT result</w:t>
            </w:r>
          </w:p>
        </w:tc>
        <w:tc>
          <w:tcPr>
            <w:tcW w:w="5060" w:type="dxa"/>
            <w:tcBorders>
              <w:top w:val="single" w:sz="4" w:space="0" w:color="auto"/>
              <w:left w:val="nil"/>
              <w:bottom w:val="single" w:sz="8" w:space="0" w:color="auto"/>
              <w:right w:val="nil"/>
            </w:tcBorders>
            <w:shd w:val="clear" w:color="auto" w:fill="auto"/>
            <w:noWrap/>
            <w:hideMark/>
          </w:tcPr>
          <w:p w14:paraId="7D8CC4F4" w14:textId="77777777" w:rsidR="0051408C" w:rsidRPr="006D4AE1" w:rsidRDefault="0051408C" w:rsidP="00703B1A">
            <w:pPr>
              <w:spacing w:after="0" w:line="240" w:lineRule="auto"/>
              <w:jc w:val="left"/>
              <w:rPr>
                <w:rFonts w:eastAsia="Times New Roman" w:cs="Arial"/>
                <w:b/>
                <w:bCs/>
                <w:color w:val="000000"/>
                <w:lang w:eastAsia="en-GB"/>
              </w:rPr>
            </w:pPr>
            <w:r w:rsidRPr="006D4AE1">
              <w:rPr>
                <w:rFonts w:eastAsia="Times New Roman" w:cs="Arial"/>
                <w:b/>
                <w:bCs/>
                <w:color w:val="000000"/>
                <w:lang w:eastAsia="en-GB"/>
              </w:rPr>
              <w:t>Laboratory result</w:t>
            </w:r>
          </w:p>
        </w:tc>
        <w:tc>
          <w:tcPr>
            <w:tcW w:w="860" w:type="dxa"/>
            <w:tcBorders>
              <w:top w:val="single" w:sz="4" w:space="0" w:color="auto"/>
              <w:left w:val="nil"/>
              <w:bottom w:val="single" w:sz="8" w:space="0" w:color="auto"/>
              <w:right w:val="nil"/>
            </w:tcBorders>
            <w:shd w:val="clear" w:color="auto" w:fill="auto"/>
            <w:noWrap/>
            <w:vAlign w:val="center"/>
            <w:hideMark/>
          </w:tcPr>
          <w:p w14:paraId="1C6CC9CA" w14:textId="77777777" w:rsidR="0051408C" w:rsidRPr="006D4AE1" w:rsidRDefault="0051408C" w:rsidP="00703B1A">
            <w:pPr>
              <w:spacing w:after="0" w:line="240" w:lineRule="auto"/>
              <w:jc w:val="center"/>
              <w:rPr>
                <w:rFonts w:eastAsia="Times New Roman" w:cs="Arial"/>
                <w:b/>
                <w:bCs/>
                <w:color w:val="000000"/>
                <w:lang w:eastAsia="en-GB"/>
              </w:rPr>
            </w:pPr>
            <w:r w:rsidRPr="006D4AE1">
              <w:rPr>
                <w:rFonts w:eastAsia="Times New Roman" w:cs="Arial"/>
                <w:b/>
                <w:bCs/>
                <w:color w:val="000000"/>
                <w:lang w:eastAsia="en-GB"/>
              </w:rPr>
              <w:t>N</w:t>
            </w:r>
          </w:p>
        </w:tc>
      </w:tr>
      <w:tr w:rsidR="0051408C" w:rsidRPr="006D4AE1" w14:paraId="289FF855" w14:textId="77777777" w:rsidTr="00703B1A">
        <w:trPr>
          <w:trHeight w:val="320"/>
        </w:trPr>
        <w:tc>
          <w:tcPr>
            <w:tcW w:w="1701" w:type="dxa"/>
            <w:vMerge w:val="restart"/>
            <w:tcBorders>
              <w:top w:val="nil"/>
              <w:left w:val="nil"/>
              <w:bottom w:val="single" w:sz="4" w:space="0" w:color="000000"/>
              <w:right w:val="nil"/>
            </w:tcBorders>
            <w:shd w:val="clear" w:color="auto" w:fill="auto"/>
            <w:noWrap/>
            <w:vAlign w:val="center"/>
            <w:hideMark/>
          </w:tcPr>
          <w:p w14:paraId="77E0BF1E" w14:textId="77777777" w:rsidR="0051408C" w:rsidRPr="006D4AE1" w:rsidRDefault="0051408C" w:rsidP="00703B1A">
            <w:pPr>
              <w:spacing w:after="0" w:line="240" w:lineRule="auto"/>
              <w:jc w:val="left"/>
              <w:rPr>
                <w:rFonts w:eastAsia="Times New Roman" w:cs="Arial"/>
                <w:color w:val="000000"/>
                <w:lang w:eastAsia="en-GB"/>
              </w:rPr>
            </w:pPr>
            <w:r w:rsidRPr="006D4AE1">
              <w:rPr>
                <w:rFonts w:eastAsia="Times New Roman" w:cs="Arial"/>
                <w:color w:val="000000"/>
                <w:lang w:eastAsia="en-GB"/>
              </w:rPr>
              <w:t>Positive</w:t>
            </w:r>
          </w:p>
        </w:tc>
        <w:tc>
          <w:tcPr>
            <w:tcW w:w="1418" w:type="dxa"/>
            <w:vMerge w:val="restart"/>
            <w:tcBorders>
              <w:top w:val="nil"/>
              <w:left w:val="nil"/>
              <w:bottom w:val="single" w:sz="4" w:space="0" w:color="000000"/>
              <w:right w:val="nil"/>
            </w:tcBorders>
            <w:shd w:val="clear" w:color="auto" w:fill="auto"/>
            <w:noWrap/>
            <w:vAlign w:val="center"/>
            <w:hideMark/>
          </w:tcPr>
          <w:p w14:paraId="0410EB19" w14:textId="77777777" w:rsidR="0051408C" w:rsidRPr="006D4AE1" w:rsidRDefault="0051408C" w:rsidP="00703B1A">
            <w:pPr>
              <w:spacing w:after="0" w:line="240" w:lineRule="auto"/>
              <w:jc w:val="left"/>
              <w:rPr>
                <w:rFonts w:eastAsia="Times New Roman" w:cs="Arial"/>
                <w:color w:val="000000"/>
                <w:lang w:eastAsia="en-GB"/>
              </w:rPr>
            </w:pPr>
            <w:r w:rsidRPr="006D4AE1">
              <w:rPr>
                <w:rFonts w:eastAsia="Times New Roman" w:cs="Arial"/>
                <w:color w:val="000000"/>
                <w:lang w:eastAsia="en-GB"/>
              </w:rPr>
              <w:t>Positive</w:t>
            </w:r>
          </w:p>
        </w:tc>
        <w:tc>
          <w:tcPr>
            <w:tcW w:w="5060" w:type="dxa"/>
            <w:tcBorders>
              <w:top w:val="nil"/>
              <w:left w:val="nil"/>
              <w:bottom w:val="nil"/>
              <w:right w:val="nil"/>
            </w:tcBorders>
            <w:shd w:val="clear" w:color="auto" w:fill="auto"/>
            <w:noWrap/>
            <w:vAlign w:val="bottom"/>
            <w:hideMark/>
          </w:tcPr>
          <w:p w14:paraId="1817C1AD" w14:textId="77777777" w:rsidR="0051408C" w:rsidRPr="006D4AE1" w:rsidRDefault="0051408C" w:rsidP="00703B1A">
            <w:pPr>
              <w:spacing w:after="0" w:line="240" w:lineRule="auto"/>
              <w:jc w:val="left"/>
              <w:rPr>
                <w:rFonts w:eastAsia="Times New Roman" w:cs="Arial"/>
                <w:color w:val="000000"/>
                <w:lang w:eastAsia="en-GB"/>
              </w:rPr>
            </w:pPr>
            <w:r w:rsidRPr="006D4AE1">
              <w:rPr>
                <w:rFonts w:eastAsia="Times New Roman" w:cs="Arial"/>
                <w:color w:val="000000"/>
                <w:lang w:eastAsia="en-GB"/>
              </w:rPr>
              <w:t>CPE positive</w:t>
            </w:r>
          </w:p>
        </w:tc>
        <w:tc>
          <w:tcPr>
            <w:tcW w:w="860" w:type="dxa"/>
            <w:tcBorders>
              <w:top w:val="nil"/>
              <w:left w:val="nil"/>
              <w:bottom w:val="nil"/>
              <w:right w:val="nil"/>
            </w:tcBorders>
            <w:shd w:val="clear" w:color="auto" w:fill="auto"/>
            <w:noWrap/>
            <w:vAlign w:val="center"/>
            <w:hideMark/>
          </w:tcPr>
          <w:p w14:paraId="626DC809" w14:textId="77777777" w:rsidR="0051408C" w:rsidRPr="006D4AE1" w:rsidRDefault="0051408C" w:rsidP="00703B1A">
            <w:pPr>
              <w:spacing w:after="0" w:line="240" w:lineRule="auto"/>
              <w:jc w:val="center"/>
              <w:rPr>
                <w:rFonts w:eastAsia="Times New Roman" w:cs="Arial"/>
                <w:color w:val="000000"/>
                <w:lang w:eastAsia="en-GB"/>
              </w:rPr>
            </w:pPr>
            <w:r w:rsidRPr="006D4AE1">
              <w:rPr>
                <w:rFonts w:eastAsia="Times New Roman" w:cs="Arial"/>
                <w:color w:val="000000"/>
                <w:lang w:eastAsia="en-GB"/>
              </w:rPr>
              <w:t>5</w:t>
            </w:r>
          </w:p>
        </w:tc>
      </w:tr>
      <w:tr w:rsidR="0051408C" w:rsidRPr="006D4AE1" w14:paraId="33144B84" w14:textId="77777777" w:rsidTr="00703B1A">
        <w:trPr>
          <w:trHeight w:val="460"/>
        </w:trPr>
        <w:tc>
          <w:tcPr>
            <w:tcW w:w="1701" w:type="dxa"/>
            <w:vMerge/>
            <w:tcBorders>
              <w:top w:val="nil"/>
              <w:left w:val="nil"/>
              <w:bottom w:val="single" w:sz="4" w:space="0" w:color="000000"/>
              <w:right w:val="nil"/>
            </w:tcBorders>
            <w:vAlign w:val="center"/>
            <w:hideMark/>
          </w:tcPr>
          <w:p w14:paraId="1C06A069" w14:textId="77777777" w:rsidR="0051408C" w:rsidRPr="006D4AE1" w:rsidRDefault="0051408C" w:rsidP="00703B1A">
            <w:pPr>
              <w:spacing w:after="0" w:line="240" w:lineRule="auto"/>
              <w:jc w:val="left"/>
              <w:rPr>
                <w:rFonts w:eastAsia="Times New Roman" w:cs="Arial"/>
                <w:color w:val="000000"/>
                <w:lang w:eastAsia="en-GB"/>
              </w:rPr>
            </w:pPr>
          </w:p>
        </w:tc>
        <w:tc>
          <w:tcPr>
            <w:tcW w:w="1418" w:type="dxa"/>
            <w:vMerge/>
            <w:tcBorders>
              <w:top w:val="nil"/>
              <w:left w:val="nil"/>
              <w:bottom w:val="single" w:sz="4" w:space="0" w:color="000000"/>
              <w:right w:val="nil"/>
            </w:tcBorders>
            <w:vAlign w:val="center"/>
            <w:hideMark/>
          </w:tcPr>
          <w:p w14:paraId="45449338" w14:textId="77777777" w:rsidR="0051408C" w:rsidRPr="006D4AE1" w:rsidRDefault="0051408C" w:rsidP="00703B1A">
            <w:pPr>
              <w:spacing w:after="0" w:line="240" w:lineRule="auto"/>
              <w:jc w:val="left"/>
              <w:rPr>
                <w:rFonts w:eastAsia="Times New Roman" w:cs="Arial"/>
                <w:color w:val="000000"/>
                <w:lang w:eastAsia="en-GB"/>
              </w:rPr>
            </w:pPr>
          </w:p>
        </w:tc>
        <w:tc>
          <w:tcPr>
            <w:tcW w:w="5060" w:type="dxa"/>
            <w:tcBorders>
              <w:top w:val="single" w:sz="4" w:space="0" w:color="auto"/>
              <w:left w:val="nil"/>
              <w:bottom w:val="single" w:sz="4" w:space="0" w:color="auto"/>
              <w:right w:val="nil"/>
            </w:tcBorders>
            <w:shd w:val="clear" w:color="auto" w:fill="auto"/>
            <w:vAlign w:val="center"/>
            <w:hideMark/>
          </w:tcPr>
          <w:p w14:paraId="72D09239" w14:textId="77777777" w:rsidR="0051408C" w:rsidRPr="006D4AE1" w:rsidRDefault="0051408C" w:rsidP="00703B1A">
            <w:pPr>
              <w:spacing w:after="0" w:line="240" w:lineRule="auto"/>
              <w:jc w:val="left"/>
              <w:rPr>
                <w:rFonts w:eastAsia="Times New Roman" w:cs="Arial"/>
                <w:color w:val="000000"/>
                <w:lang w:eastAsia="en-GB"/>
              </w:rPr>
            </w:pPr>
            <w:r w:rsidRPr="006D4AE1">
              <w:rPr>
                <w:rFonts w:eastAsia="Times New Roman" w:cs="Arial"/>
                <w:color w:val="000000"/>
                <w:lang w:eastAsia="en-GB"/>
              </w:rPr>
              <w:t>CPE indeterminate, N sgRNA positive, 4 sgRNAs</w:t>
            </w:r>
          </w:p>
        </w:tc>
        <w:tc>
          <w:tcPr>
            <w:tcW w:w="860" w:type="dxa"/>
            <w:tcBorders>
              <w:top w:val="single" w:sz="4" w:space="0" w:color="auto"/>
              <w:left w:val="nil"/>
              <w:bottom w:val="single" w:sz="4" w:space="0" w:color="auto"/>
              <w:right w:val="nil"/>
            </w:tcBorders>
            <w:shd w:val="clear" w:color="auto" w:fill="auto"/>
            <w:noWrap/>
            <w:vAlign w:val="center"/>
            <w:hideMark/>
          </w:tcPr>
          <w:p w14:paraId="46868E77" w14:textId="77777777" w:rsidR="0051408C" w:rsidRPr="006D4AE1" w:rsidRDefault="0051408C" w:rsidP="00703B1A">
            <w:pPr>
              <w:spacing w:after="0" w:line="240" w:lineRule="auto"/>
              <w:jc w:val="center"/>
              <w:rPr>
                <w:rFonts w:eastAsia="Times New Roman" w:cs="Arial"/>
                <w:color w:val="000000"/>
                <w:lang w:eastAsia="en-GB"/>
              </w:rPr>
            </w:pPr>
            <w:r w:rsidRPr="006D4AE1">
              <w:rPr>
                <w:rFonts w:eastAsia="Times New Roman" w:cs="Arial"/>
                <w:color w:val="000000"/>
                <w:lang w:eastAsia="en-GB"/>
              </w:rPr>
              <w:t>1</w:t>
            </w:r>
          </w:p>
        </w:tc>
      </w:tr>
      <w:tr w:rsidR="0051408C" w:rsidRPr="006D4AE1" w14:paraId="606F989F" w14:textId="77777777" w:rsidTr="00703B1A">
        <w:trPr>
          <w:trHeight w:val="320"/>
        </w:trPr>
        <w:tc>
          <w:tcPr>
            <w:tcW w:w="1701" w:type="dxa"/>
            <w:vMerge w:val="restart"/>
            <w:tcBorders>
              <w:top w:val="nil"/>
              <w:left w:val="nil"/>
              <w:bottom w:val="single" w:sz="4" w:space="0" w:color="000000"/>
              <w:right w:val="nil"/>
            </w:tcBorders>
            <w:shd w:val="clear" w:color="auto" w:fill="auto"/>
            <w:noWrap/>
            <w:vAlign w:val="center"/>
            <w:hideMark/>
          </w:tcPr>
          <w:p w14:paraId="2CA1CA17" w14:textId="77777777" w:rsidR="0051408C" w:rsidRPr="006D4AE1" w:rsidRDefault="0051408C" w:rsidP="00703B1A">
            <w:pPr>
              <w:spacing w:after="0" w:line="240" w:lineRule="auto"/>
              <w:jc w:val="left"/>
              <w:rPr>
                <w:rFonts w:eastAsia="Times New Roman" w:cs="Arial"/>
                <w:color w:val="000000"/>
                <w:lang w:eastAsia="en-GB"/>
              </w:rPr>
            </w:pPr>
            <w:r w:rsidRPr="006D4AE1">
              <w:rPr>
                <w:rFonts w:eastAsia="Times New Roman" w:cs="Arial"/>
                <w:color w:val="000000"/>
                <w:lang w:eastAsia="en-GB"/>
              </w:rPr>
              <w:t>Indeterminate</w:t>
            </w:r>
          </w:p>
        </w:tc>
        <w:tc>
          <w:tcPr>
            <w:tcW w:w="1418" w:type="dxa"/>
            <w:vMerge w:val="restart"/>
            <w:tcBorders>
              <w:top w:val="nil"/>
              <w:left w:val="nil"/>
              <w:bottom w:val="nil"/>
              <w:right w:val="nil"/>
            </w:tcBorders>
            <w:shd w:val="clear" w:color="auto" w:fill="auto"/>
            <w:noWrap/>
            <w:vAlign w:val="center"/>
            <w:hideMark/>
          </w:tcPr>
          <w:p w14:paraId="55D2A49A" w14:textId="77777777" w:rsidR="0051408C" w:rsidRPr="006D4AE1" w:rsidRDefault="0051408C" w:rsidP="00703B1A">
            <w:pPr>
              <w:spacing w:after="0" w:line="240" w:lineRule="auto"/>
              <w:jc w:val="left"/>
              <w:rPr>
                <w:rFonts w:eastAsia="Times New Roman" w:cs="Arial"/>
                <w:color w:val="000000"/>
                <w:lang w:eastAsia="en-GB"/>
              </w:rPr>
            </w:pPr>
            <w:r w:rsidRPr="006D4AE1">
              <w:rPr>
                <w:rFonts w:eastAsia="Times New Roman" w:cs="Arial"/>
                <w:color w:val="000000"/>
                <w:lang w:eastAsia="en-GB"/>
              </w:rPr>
              <w:t>Positive</w:t>
            </w:r>
          </w:p>
        </w:tc>
        <w:tc>
          <w:tcPr>
            <w:tcW w:w="5060" w:type="dxa"/>
            <w:tcBorders>
              <w:top w:val="nil"/>
              <w:left w:val="nil"/>
              <w:bottom w:val="nil"/>
              <w:right w:val="nil"/>
            </w:tcBorders>
            <w:shd w:val="clear" w:color="auto" w:fill="auto"/>
            <w:noWrap/>
            <w:vAlign w:val="bottom"/>
            <w:hideMark/>
          </w:tcPr>
          <w:p w14:paraId="0D019665" w14:textId="77777777" w:rsidR="0051408C" w:rsidRPr="006D4AE1" w:rsidRDefault="0051408C" w:rsidP="00703B1A">
            <w:pPr>
              <w:spacing w:after="0" w:line="240" w:lineRule="auto"/>
              <w:jc w:val="left"/>
              <w:rPr>
                <w:rFonts w:eastAsia="Times New Roman" w:cs="Arial"/>
                <w:color w:val="000000"/>
                <w:lang w:eastAsia="en-GB"/>
              </w:rPr>
            </w:pPr>
            <w:r w:rsidRPr="006D4AE1">
              <w:rPr>
                <w:rFonts w:eastAsia="Times New Roman" w:cs="Arial"/>
                <w:color w:val="000000"/>
                <w:lang w:eastAsia="en-GB"/>
              </w:rPr>
              <w:t>Indeterminate CPE</w:t>
            </w:r>
          </w:p>
        </w:tc>
        <w:tc>
          <w:tcPr>
            <w:tcW w:w="860" w:type="dxa"/>
            <w:tcBorders>
              <w:top w:val="nil"/>
              <w:left w:val="nil"/>
              <w:bottom w:val="nil"/>
              <w:right w:val="nil"/>
            </w:tcBorders>
            <w:shd w:val="clear" w:color="auto" w:fill="auto"/>
            <w:noWrap/>
            <w:vAlign w:val="center"/>
            <w:hideMark/>
          </w:tcPr>
          <w:p w14:paraId="10F34A21" w14:textId="77777777" w:rsidR="0051408C" w:rsidRPr="006D4AE1" w:rsidRDefault="0051408C" w:rsidP="00703B1A">
            <w:pPr>
              <w:spacing w:after="0" w:line="240" w:lineRule="auto"/>
              <w:jc w:val="center"/>
              <w:rPr>
                <w:rFonts w:eastAsia="Times New Roman" w:cs="Arial"/>
                <w:color w:val="000000"/>
                <w:lang w:eastAsia="en-GB"/>
              </w:rPr>
            </w:pPr>
            <w:r w:rsidRPr="006D4AE1">
              <w:rPr>
                <w:rFonts w:eastAsia="Times New Roman" w:cs="Arial"/>
                <w:color w:val="000000"/>
                <w:lang w:eastAsia="en-GB"/>
              </w:rPr>
              <w:t>9</w:t>
            </w:r>
          </w:p>
        </w:tc>
      </w:tr>
      <w:tr w:rsidR="0051408C" w:rsidRPr="006D4AE1" w14:paraId="19767B9F" w14:textId="77777777" w:rsidTr="00703B1A">
        <w:trPr>
          <w:trHeight w:val="320"/>
        </w:trPr>
        <w:tc>
          <w:tcPr>
            <w:tcW w:w="1701" w:type="dxa"/>
            <w:vMerge/>
            <w:tcBorders>
              <w:top w:val="nil"/>
              <w:left w:val="nil"/>
              <w:bottom w:val="single" w:sz="4" w:space="0" w:color="000000"/>
              <w:right w:val="nil"/>
            </w:tcBorders>
            <w:vAlign w:val="center"/>
            <w:hideMark/>
          </w:tcPr>
          <w:p w14:paraId="343EF44A" w14:textId="77777777" w:rsidR="0051408C" w:rsidRPr="006D4AE1" w:rsidRDefault="0051408C" w:rsidP="00703B1A">
            <w:pPr>
              <w:spacing w:after="0" w:line="240" w:lineRule="auto"/>
              <w:jc w:val="left"/>
              <w:rPr>
                <w:rFonts w:eastAsia="Times New Roman" w:cs="Arial"/>
                <w:color w:val="000000"/>
                <w:lang w:eastAsia="en-GB"/>
              </w:rPr>
            </w:pPr>
          </w:p>
        </w:tc>
        <w:tc>
          <w:tcPr>
            <w:tcW w:w="1418" w:type="dxa"/>
            <w:vMerge/>
            <w:tcBorders>
              <w:top w:val="nil"/>
              <w:left w:val="nil"/>
              <w:bottom w:val="nil"/>
              <w:right w:val="nil"/>
            </w:tcBorders>
            <w:vAlign w:val="center"/>
            <w:hideMark/>
          </w:tcPr>
          <w:p w14:paraId="6E2E7D44" w14:textId="77777777" w:rsidR="0051408C" w:rsidRPr="006D4AE1" w:rsidRDefault="0051408C" w:rsidP="00703B1A">
            <w:pPr>
              <w:spacing w:after="0" w:line="240" w:lineRule="auto"/>
              <w:jc w:val="left"/>
              <w:rPr>
                <w:rFonts w:eastAsia="Times New Roman" w:cs="Arial"/>
                <w:color w:val="000000"/>
                <w:lang w:eastAsia="en-GB"/>
              </w:rPr>
            </w:pPr>
          </w:p>
        </w:tc>
        <w:tc>
          <w:tcPr>
            <w:tcW w:w="5060" w:type="dxa"/>
            <w:tcBorders>
              <w:top w:val="single" w:sz="4" w:space="0" w:color="auto"/>
              <w:left w:val="nil"/>
              <w:bottom w:val="nil"/>
              <w:right w:val="nil"/>
            </w:tcBorders>
            <w:shd w:val="clear" w:color="auto" w:fill="auto"/>
            <w:noWrap/>
            <w:vAlign w:val="bottom"/>
            <w:hideMark/>
          </w:tcPr>
          <w:p w14:paraId="0888975D" w14:textId="77777777" w:rsidR="0051408C" w:rsidRPr="006D4AE1" w:rsidRDefault="0051408C" w:rsidP="00703B1A">
            <w:pPr>
              <w:spacing w:after="0" w:line="240" w:lineRule="auto"/>
              <w:jc w:val="left"/>
              <w:rPr>
                <w:rFonts w:eastAsia="Times New Roman" w:cs="Arial"/>
                <w:color w:val="000000"/>
                <w:lang w:eastAsia="en-GB"/>
              </w:rPr>
            </w:pPr>
            <w:r w:rsidRPr="006D4AE1">
              <w:rPr>
                <w:rFonts w:eastAsia="Times New Roman" w:cs="Arial"/>
                <w:color w:val="000000"/>
                <w:lang w:eastAsia="en-GB"/>
              </w:rPr>
              <w:t>N sgRNA positive (low level, ≤ 3 sgRNAs)</w:t>
            </w:r>
          </w:p>
        </w:tc>
        <w:tc>
          <w:tcPr>
            <w:tcW w:w="860" w:type="dxa"/>
            <w:tcBorders>
              <w:top w:val="single" w:sz="4" w:space="0" w:color="auto"/>
              <w:left w:val="nil"/>
              <w:bottom w:val="nil"/>
              <w:right w:val="nil"/>
            </w:tcBorders>
            <w:shd w:val="clear" w:color="auto" w:fill="auto"/>
            <w:noWrap/>
            <w:vAlign w:val="center"/>
            <w:hideMark/>
          </w:tcPr>
          <w:p w14:paraId="7B236F6C" w14:textId="77777777" w:rsidR="0051408C" w:rsidRPr="006D4AE1" w:rsidRDefault="0051408C" w:rsidP="00703B1A">
            <w:pPr>
              <w:spacing w:after="0" w:line="240" w:lineRule="auto"/>
              <w:jc w:val="center"/>
              <w:rPr>
                <w:rFonts w:eastAsia="Times New Roman" w:cs="Arial"/>
                <w:color w:val="000000"/>
                <w:lang w:eastAsia="en-GB"/>
              </w:rPr>
            </w:pPr>
            <w:r w:rsidRPr="006D4AE1">
              <w:rPr>
                <w:rFonts w:eastAsia="Times New Roman" w:cs="Arial"/>
                <w:color w:val="000000"/>
                <w:lang w:eastAsia="en-GB"/>
              </w:rPr>
              <w:t>2</w:t>
            </w:r>
          </w:p>
        </w:tc>
      </w:tr>
      <w:tr w:rsidR="0051408C" w:rsidRPr="006D4AE1" w14:paraId="303001FD" w14:textId="77777777" w:rsidTr="00703B1A">
        <w:trPr>
          <w:trHeight w:val="320"/>
        </w:trPr>
        <w:tc>
          <w:tcPr>
            <w:tcW w:w="1701" w:type="dxa"/>
            <w:vMerge/>
            <w:tcBorders>
              <w:top w:val="nil"/>
              <w:left w:val="nil"/>
              <w:bottom w:val="single" w:sz="4" w:space="0" w:color="000000"/>
              <w:right w:val="nil"/>
            </w:tcBorders>
            <w:vAlign w:val="center"/>
            <w:hideMark/>
          </w:tcPr>
          <w:p w14:paraId="71714020" w14:textId="77777777" w:rsidR="0051408C" w:rsidRPr="006D4AE1" w:rsidRDefault="0051408C" w:rsidP="00703B1A">
            <w:pPr>
              <w:spacing w:after="0" w:line="240" w:lineRule="auto"/>
              <w:jc w:val="left"/>
              <w:rPr>
                <w:rFonts w:eastAsia="Times New Roman" w:cs="Arial"/>
                <w:color w:val="000000"/>
                <w:lang w:eastAsia="en-GB"/>
              </w:rPr>
            </w:pPr>
          </w:p>
        </w:tc>
        <w:tc>
          <w:tcPr>
            <w:tcW w:w="1418" w:type="dxa"/>
            <w:vMerge w:val="restart"/>
            <w:tcBorders>
              <w:top w:val="single" w:sz="4" w:space="0" w:color="auto"/>
              <w:left w:val="nil"/>
              <w:bottom w:val="single" w:sz="4" w:space="0" w:color="000000"/>
              <w:right w:val="nil"/>
            </w:tcBorders>
            <w:shd w:val="clear" w:color="auto" w:fill="auto"/>
            <w:noWrap/>
            <w:vAlign w:val="center"/>
            <w:hideMark/>
          </w:tcPr>
          <w:p w14:paraId="20B602C3" w14:textId="77777777" w:rsidR="0051408C" w:rsidRPr="006D4AE1" w:rsidRDefault="0051408C" w:rsidP="00703B1A">
            <w:pPr>
              <w:spacing w:after="0" w:line="240" w:lineRule="auto"/>
              <w:jc w:val="left"/>
              <w:rPr>
                <w:rFonts w:eastAsia="Times New Roman" w:cs="Arial"/>
                <w:color w:val="000000"/>
                <w:lang w:eastAsia="en-GB"/>
              </w:rPr>
            </w:pPr>
            <w:r w:rsidRPr="006D4AE1">
              <w:rPr>
                <w:rFonts w:eastAsia="Times New Roman" w:cs="Arial"/>
                <w:color w:val="000000"/>
                <w:lang w:eastAsia="en-GB"/>
              </w:rPr>
              <w:t>Negative</w:t>
            </w:r>
          </w:p>
        </w:tc>
        <w:tc>
          <w:tcPr>
            <w:tcW w:w="5060" w:type="dxa"/>
            <w:tcBorders>
              <w:top w:val="single" w:sz="4" w:space="0" w:color="auto"/>
              <w:left w:val="nil"/>
              <w:bottom w:val="nil"/>
              <w:right w:val="nil"/>
            </w:tcBorders>
            <w:shd w:val="clear" w:color="auto" w:fill="auto"/>
            <w:noWrap/>
            <w:vAlign w:val="bottom"/>
            <w:hideMark/>
          </w:tcPr>
          <w:p w14:paraId="0194C57D" w14:textId="77777777" w:rsidR="0051408C" w:rsidRPr="006D4AE1" w:rsidRDefault="0051408C" w:rsidP="00703B1A">
            <w:pPr>
              <w:spacing w:after="0" w:line="240" w:lineRule="auto"/>
              <w:jc w:val="left"/>
              <w:rPr>
                <w:rFonts w:eastAsia="Times New Roman" w:cs="Arial"/>
                <w:color w:val="000000"/>
                <w:lang w:eastAsia="en-GB"/>
              </w:rPr>
            </w:pPr>
            <w:r w:rsidRPr="006D4AE1">
              <w:rPr>
                <w:rFonts w:eastAsia="Times New Roman" w:cs="Arial"/>
                <w:color w:val="000000"/>
                <w:lang w:eastAsia="en-GB"/>
              </w:rPr>
              <w:t>Indeterminate CPE</w:t>
            </w:r>
          </w:p>
        </w:tc>
        <w:tc>
          <w:tcPr>
            <w:tcW w:w="860" w:type="dxa"/>
            <w:tcBorders>
              <w:top w:val="single" w:sz="4" w:space="0" w:color="auto"/>
              <w:left w:val="nil"/>
              <w:bottom w:val="nil"/>
              <w:right w:val="nil"/>
            </w:tcBorders>
            <w:shd w:val="clear" w:color="auto" w:fill="auto"/>
            <w:noWrap/>
            <w:vAlign w:val="center"/>
            <w:hideMark/>
          </w:tcPr>
          <w:p w14:paraId="43690D4C" w14:textId="77777777" w:rsidR="0051408C" w:rsidRPr="006D4AE1" w:rsidRDefault="0051408C" w:rsidP="00703B1A">
            <w:pPr>
              <w:spacing w:after="0" w:line="240" w:lineRule="auto"/>
              <w:jc w:val="center"/>
              <w:rPr>
                <w:rFonts w:eastAsia="Times New Roman" w:cs="Arial"/>
                <w:color w:val="000000"/>
                <w:lang w:eastAsia="en-GB"/>
              </w:rPr>
            </w:pPr>
            <w:r w:rsidRPr="006D4AE1">
              <w:rPr>
                <w:rFonts w:eastAsia="Times New Roman" w:cs="Arial"/>
                <w:color w:val="000000"/>
                <w:lang w:eastAsia="en-GB"/>
              </w:rPr>
              <w:t>2</w:t>
            </w:r>
          </w:p>
        </w:tc>
      </w:tr>
      <w:tr w:rsidR="0051408C" w:rsidRPr="006D4AE1" w14:paraId="6B8E8884" w14:textId="77777777" w:rsidTr="00703B1A">
        <w:trPr>
          <w:trHeight w:val="320"/>
        </w:trPr>
        <w:tc>
          <w:tcPr>
            <w:tcW w:w="1701" w:type="dxa"/>
            <w:vMerge/>
            <w:tcBorders>
              <w:top w:val="nil"/>
              <w:left w:val="nil"/>
              <w:bottom w:val="single" w:sz="4" w:space="0" w:color="000000"/>
              <w:right w:val="nil"/>
            </w:tcBorders>
            <w:vAlign w:val="center"/>
            <w:hideMark/>
          </w:tcPr>
          <w:p w14:paraId="3CC922FF" w14:textId="77777777" w:rsidR="0051408C" w:rsidRPr="006D4AE1" w:rsidRDefault="0051408C" w:rsidP="00703B1A">
            <w:pPr>
              <w:spacing w:after="0" w:line="240" w:lineRule="auto"/>
              <w:jc w:val="left"/>
              <w:rPr>
                <w:rFonts w:eastAsia="Times New Roman" w:cs="Arial"/>
                <w:color w:val="000000"/>
                <w:lang w:eastAsia="en-GB"/>
              </w:rPr>
            </w:pPr>
          </w:p>
        </w:tc>
        <w:tc>
          <w:tcPr>
            <w:tcW w:w="1418" w:type="dxa"/>
            <w:vMerge/>
            <w:tcBorders>
              <w:top w:val="single" w:sz="4" w:space="0" w:color="auto"/>
              <w:left w:val="nil"/>
              <w:bottom w:val="single" w:sz="4" w:space="0" w:color="000000"/>
              <w:right w:val="nil"/>
            </w:tcBorders>
            <w:vAlign w:val="center"/>
            <w:hideMark/>
          </w:tcPr>
          <w:p w14:paraId="0B50738C" w14:textId="77777777" w:rsidR="0051408C" w:rsidRPr="006D4AE1" w:rsidRDefault="0051408C" w:rsidP="00703B1A">
            <w:pPr>
              <w:spacing w:after="0" w:line="240" w:lineRule="auto"/>
              <w:jc w:val="left"/>
              <w:rPr>
                <w:rFonts w:eastAsia="Times New Roman" w:cs="Arial"/>
                <w:color w:val="000000"/>
                <w:lang w:eastAsia="en-GB"/>
              </w:rPr>
            </w:pPr>
          </w:p>
        </w:tc>
        <w:tc>
          <w:tcPr>
            <w:tcW w:w="5060" w:type="dxa"/>
            <w:tcBorders>
              <w:top w:val="single" w:sz="4" w:space="0" w:color="auto"/>
              <w:left w:val="nil"/>
              <w:bottom w:val="single" w:sz="4" w:space="0" w:color="auto"/>
              <w:right w:val="nil"/>
            </w:tcBorders>
            <w:shd w:val="clear" w:color="auto" w:fill="auto"/>
            <w:noWrap/>
            <w:vAlign w:val="bottom"/>
            <w:hideMark/>
          </w:tcPr>
          <w:p w14:paraId="286D6C58" w14:textId="77777777" w:rsidR="0051408C" w:rsidRPr="006D4AE1" w:rsidRDefault="0051408C" w:rsidP="00703B1A">
            <w:pPr>
              <w:spacing w:after="0" w:line="240" w:lineRule="auto"/>
              <w:jc w:val="left"/>
              <w:rPr>
                <w:rFonts w:eastAsia="Times New Roman" w:cs="Arial"/>
                <w:color w:val="000000"/>
                <w:lang w:eastAsia="en-GB"/>
              </w:rPr>
            </w:pPr>
            <w:r w:rsidRPr="006D4AE1">
              <w:rPr>
                <w:rFonts w:eastAsia="Times New Roman" w:cs="Arial"/>
                <w:color w:val="000000"/>
                <w:lang w:eastAsia="en-GB"/>
              </w:rPr>
              <w:t>N sgRNA positive (low level, ≤ 3 sgRNAs)</w:t>
            </w:r>
          </w:p>
        </w:tc>
        <w:tc>
          <w:tcPr>
            <w:tcW w:w="860" w:type="dxa"/>
            <w:tcBorders>
              <w:top w:val="single" w:sz="4" w:space="0" w:color="auto"/>
              <w:left w:val="nil"/>
              <w:bottom w:val="single" w:sz="4" w:space="0" w:color="auto"/>
              <w:right w:val="nil"/>
            </w:tcBorders>
            <w:shd w:val="clear" w:color="auto" w:fill="auto"/>
            <w:noWrap/>
            <w:vAlign w:val="center"/>
            <w:hideMark/>
          </w:tcPr>
          <w:p w14:paraId="08E24570" w14:textId="77777777" w:rsidR="0051408C" w:rsidRPr="006D4AE1" w:rsidRDefault="0051408C" w:rsidP="00703B1A">
            <w:pPr>
              <w:spacing w:after="0" w:line="240" w:lineRule="auto"/>
              <w:jc w:val="center"/>
              <w:rPr>
                <w:rFonts w:eastAsia="Times New Roman" w:cs="Arial"/>
                <w:color w:val="000000"/>
                <w:lang w:eastAsia="en-GB"/>
              </w:rPr>
            </w:pPr>
            <w:r w:rsidRPr="006D4AE1">
              <w:rPr>
                <w:rFonts w:eastAsia="Times New Roman" w:cs="Arial"/>
                <w:color w:val="000000"/>
                <w:lang w:eastAsia="en-GB"/>
              </w:rPr>
              <w:t>2</w:t>
            </w:r>
          </w:p>
        </w:tc>
      </w:tr>
      <w:tr w:rsidR="0051408C" w:rsidRPr="006D4AE1" w14:paraId="33CD086E" w14:textId="77777777" w:rsidTr="00703B1A">
        <w:trPr>
          <w:trHeight w:val="320"/>
        </w:trPr>
        <w:tc>
          <w:tcPr>
            <w:tcW w:w="1701" w:type="dxa"/>
            <w:vMerge w:val="restart"/>
            <w:tcBorders>
              <w:top w:val="nil"/>
              <w:left w:val="nil"/>
              <w:bottom w:val="single" w:sz="8" w:space="0" w:color="000000"/>
              <w:right w:val="nil"/>
            </w:tcBorders>
            <w:shd w:val="clear" w:color="auto" w:fill="auto"/>
            <w:noWrap/>
            <w:vAlign w:val="center"/>
            <w:hideMark/>
          </w:tcPr>
          <w:p w14:paraId="56181DF2" w14:textId="77777777" w:rsidR="0051408C" w:rsidRPr="006D4AE1" w:rsidRDefault="0051408C" w:rsidP="00703B1A">
            <w:pPr>
              <w:spacing w:after="0" w:line="240" w:lineRule="auto"/>
              <w:jc w:val="left"/>
              <w:rPr>
                <w:rFonts w:eastAsia="Times New Roman" w:cs="Arial"/>
                <w:color w:val="000000"/>
                <w:lang w:eastAsia="en-GB"/>
              </w:rPr>
            </w:pPr>
            <w:r w:rsidRPr="006D4AE1">
              <w:rPr>
                <w:rFonts w:eastAsia="Times New Roman" w:cs="Arial"/>
                <w:color w:val="000000"/>
                <w:lang w:eastAsia="en-GB"/>
              </w:rPr>
              <w:t>Negative</w:t>
            </w:r>
          </w:p>
        </w:tc>
        <w:tc>
          <w:tcPr>
            <w:tcW w:w="1418" w:type="dxa"/>
            <w:tcBorders>
              <w:top w:val="nil"/>
              <w:left w:val="nil"/>
              <w:bottom w:val="nil"/>
              <w:right w:val="nil"/>
            </w:tcBorders>
            <w:shd w:val="clear" w:color="auto" w:fill="auto"/>
            <w:noWrap/>
            <w:vAlign w:val="center"/>
            <w:hideMark/>
          </w:tcPr>
          <w:p w14:paraId="7641BFA0" w14:textId="77777777" w:rsidR="0051408C" w:rsidRPr="006D4AE1" w:rsidRDefault="0051408C" w:rsidP="00703B1A">
            <w:pPr>
              <w:spacing w:after="0" w:line="240" w:lineRule="auto"/>
              <w:jc w:val="left"/>
              <w:rPr>
                <w:rFonts w:eastAsia="Times New Roman" w:cs="Arial"/>
                <w:color w:val="000000"/>
                <w:lang w:eastAsia="en-GB"/>
              </w:rPr>
            </w:pPr>
            <w:r w:rsidRPr="006D4AE1">
              <w:rPr>
                <w:rFonts w:eastAsia="Times New Roman" w:cs="Arial"/>
                <w:color w:val="000000"/>
                <w:lang w:eastAsia="en-GB"/>
              </w:rPr>
              <w:t>Positive</w:t>
            </w:r>
          </w:p>
        </w:tc>
        <w:tc>
          <w:tcPr>
            <w:tcW w:w="5060" w:type="dxa"/>
            <w:tcBorders>
              <w:top w:val="nil"/>
              <w:left w:val="nil"/>
              <w:bottom w:val="nil"/>
              <w:right w:val="nil"/>
            </w:tcBorders>
            <w:shd w:val="clear" w:color="auto" w:fill="auto"/>
            <w:noWrap/>
            <w:vAlign w:val="bottom"/>
            <w:hideMark/>
          </w:tcPr>
          <w:p w14:paraId="536160D9" w14:textId="77777777" w:rsidR="0051408C" w:rsidRPr="006D4AE1" w:rsidRDefault="0051408C" w:rsidP="00703B1A">
            <w:pPr>
              <w:spacing w:after="0" w:line="240" w:lineRule="auto"/>
              <w:jc w:val="left"/>
              <w:rPr>
                <w:rFonts w:eastAsia="Times New Roman" w:cs="Arial"/>
                <w:color w:val="000000"/>
                <w:lang w:eastAsia="en-GB"/>
              </w:rPr>
            </w:pPr>
            <w:r w:rsidRPr="006D4AE1">
              <w:rPr>
                <w:rFonts w:eastAsia="Times New Roman" w:cs="Arial"/>
                <w:color w:val="000000"/>
                <w:lang w:eastAsia="en-GB"/>
              </w:rPr>
              <w:t>All negative</w:t>
            </w:r>
          </w:p>
        </w:tc>
        <w:tc>
          <w:tcPr>
            <w:tcW w:w="860" w:type="dxa"/>
            <w:tcBorders>
              <w:top w:val="nil"/>
              <w:left w:val="nil"/>
              <w:bottom w:val="nil"/>
              <w:right w:val="nil"/>
            </w:tcBorders>
            <w:shd w:val="clear" w:color="auto" w:fill="auto"/>
            <w:noWrap/>
            <w:vAlign w:val="center"/>
            <w:hideMark/>
          </w:tcPr>
          <w:p w14:paraId="59CD4B42" w14:textId="77777777" w:rsidR="0051408C" w:rsidRPr="006D4AE1" w:rsidRDefault="0051408C" w:rsidP="00703B1A">
            <w:pPr>
              <w:spacing w:after="0" w:line="240" w:lineRule="auto"/>
              <w:jc w:val="center"/>
              <w:rPr>
                <w:rFonts w:eastAsia="Times New Roman" w:cs="Arial"/>
                <w:color w:val="000000"/>
                <w:lang w:eastAsia="en-GB"/>
              </w:rPr>
            </w:pPr>
            <w:r w:rsidRPr="006D4AE1">
              <w:rPr>
                <w:rFonts w:eastAsia="Times New Roman" w:cs="Arial"/>
                <w:color w:val="000000"/>
                <w:lang w:eastAsia="en-GB"/>
              </w:rPr>
              <w:t>14</w:t>
            </w:r>
          </w:p>
        </w:tc>
      </w:tr>
      <w:tr w:rsidR="0051408C" w:rsidRPr="006D4AE1" w14:paraId="18C400FE" w14:textId="77777777" w:rsidTr="00703B1A">
        <w:trPr>
          <w:trHeight w:val="340"/>
        </w:trPr>
        <w:tc>
          <w:tcPr>
            <w:tcW w:w="1701" w:type="dxa"/>
            <w:vMerge/>
            <w:tcBorders>
              <w:top w:val="nil"/>
              <w:left w:val="nil"/>
              <w:bottom w:val="single" w:sz="8" w:space="0" w:color="000000"/>
              <w:right w:val="nil"/>
            </w:tcBorders>
            <w:vAlign w:val="center"/>
            <w:hideMark/>
          </w:tcPr>
          <w:p w14:paraId="5BC93B8D" w14:textId="77777777" w:rsidR="0051408C" w:rsidRPr="006D4AE1" w:rsidRDefault="0051408C" w:rsidP="00703B1A">
            <w:pPr>
              <w:spacing w:after="0" w:line="240" w:lineRule="auto"/>
              <w:jc w:val="left"/>
              <w:rPr>
                <w:rFonts w:eastAsia="Times New Roman" w:cs="Arial"/>
                <w:color w:val="000000"/>
                <w:lang w:eastAsia="en-GB"/>
              </w:rPr>
            </w:pPr>
          </w:p>
        </w:tc>
        <w:tc>
          <w:tcPr>
            <w:tcW w:w="1418" w:type="dxa"/>
            <w:tcBorders>
              <w:top w:val="single" w:sz="4" w:space="0" w:color="auto"/>
              <w:left w:val="nil"/>
              <w:bottom w:val="single" w:sz="8" w:space="0" w:color="auto"/>
              <w:right w:val="nil"/>
            </w:tcBorders>
            <w:shd w:val="clear" w:color="auto" w:fill="auto"/>
            <w:noWrap/>
            <w:vAlign w:val="bottom"/>
            <w:hideMark/>
          </w:tcPr>
          <w:p w14:paraId="51FE7706" w14:textId="77777777" w:rsidR="0051408C" w:rsidRPr="006D4AE1" w:rsidRDefault="0051408C" w:rsidP="00703B1A">
            <w:pPr>
              <w:spacing w:after="0" w:line="240" w:lineRule="auto"/>
              <w:jc w:val="left"/>
              <w:rPr>
                <w:rFonts w:eastAsia="Times New Roman" w:cs="Arial"/>
                <w:color w:val="000000"/>
                <w:lang w:eastAsia="en-GB"/>
              </w:rPr>
            </w:pPr>
            <w:r w:rsidRPr="006D4AE1">
              <w:rPr>
                <w:rFonts w:eastAsia="Times New Roman" w:cs="Arial"/>
                <w:color w:val="000000"/>
                <w:lang w:eastAsia="en-GB"/>
              </w:rPr>
              <w:t>Negative</w:t>
            </w:r>
          </w:p>
        </w:tc>
        <w:tc>
          <w:tcPr>
            <w:tcW w:w="5060" w:type="dxa"/>
            <w:tcBorders>
              <w:top w:val="single" w:sz="4" w:space="0" w:color="auto"/>
              <w:left w:val="nil"/>
              <w:bottom w:val="single" w:sz="8" w:space="0" w:color="auto"/>
              <w:right w:val="nil"/>
            </w:tcBorders>
            <w:shd w:val="clear" w:color="auto" w:fill="auto"/>
            <w:noWrap/>
            <w:vAlign w:val="bottom"/>
            <w:hideMark/>
          </w:tcPr>
          <w:p w14:paraId="2A29031D" w14:textId="77777777" w:rsidR="0051408C" w:rsidRPr="006D4AE1" w:rsidRDefault="0051408C" w:rsidP="00703B1A">
            <w:pPr>
              <w:spacing w:after="0" w:line="240" w:lineRule="auto"/>
              <w:jc w:val="left"/>
              <w:rPr>
                <w:rFonts w:eastAsia="Times New Roman" w:cs="Arial"/>
                <w:color w:val="000000"/>
                <w:lang w:eastAsia="en-GB"/>
              </w:rPr>
            </w:pPr>
            <w:r w:rsidRPr="006D4AE1">
              <w:rPr>
                <w:rFonts w:eastAsia="Times New Roman" w:cs="Arial"/>
                <w:color w:val="000000"/>
                <w:lang w:eastAsia="en-GB"/>
              </w:rPr>
              <w:t>All negative</w:t>
            </w:r>
          </w:p>
        </w:tc>
        <w:tc>
          <w:tcPr>
            <w:tcW w:w="860" w:type="dxa"/>
            <w:tcBorders>
              <w:top w:val="single" w:sz="4" w:space="0" w:color="auto"/>
              <w:left w:val="nil"/>
              <w:bottom w:val="single" w:sz="8" w:space="0" w:color="auto"/>
              <w:right w:val="nil"/>
            </w:tcBorders>
            <w:shd w:val="clear" w:color="auto" w:fill="auto"/>
            <w:noWrap/>
            <w:vAlign w:val="center"/>
            <w:hideMark/>
          </w:tcPr>
          <w:p w14:paraId="02693286" w14:textId="77777777" w:rsidR="0051408C" w:rsidRPr="006D4AE1" w:rsidRDefault="0051408C" w:rsidP="00703B1A">
            <w:pPr>
              <w:spacing w:after="0" w:line="240" w:lineRule="auto"/>
              <w:jc w:val="center"/>
              <w:rPr>
                <w:rFonts w:eastAsia="Times New Roman" w:cs="Arial"/>
                <w:color w:val="000000"/>
                <w:lang w:eastAsia="en-GB"/>
              </w:rPr>
            </w:pPr>
            <w:r w:rsidRPr="006D4AE1">
              <w:rPr>
                <w:rFonts w:eastAsia="Times New Roman" w:cs="Arial"/>
                <w:color w:val="000000"/>
                <w:lang w:eastAsia="en-GB"/>
              </w:rPr>
              <w:t>6</w:t>
            </w:r>
          </w:p>
        </w:tc>
      </w:tr>
    </w:tbl>
    <w:p w14:paraId="3266E09A" w14:textId="77777777" w:rsidR="0051408C" w:rsidRPr="008566A3" w:rsidRDefault="0051408C" w:rsidP="0051408C">
      <w:pPr>
        <w:jc w:val="left"/>
        <w:rPr>
          <w:rFonts w:cs="Arial"/>
          <w:b/>
          <w:bCs/>
          <w:color w:val="000000" w:themeColor="text1"/>
        </w:rPr>
      </w:pPr>
      <w:r w:rsidRPr="008566A3">
        <w:rPr>
          <w:rFonts w:cs="Arial"/>
          <w:b/>
          <w:bCs/>
          <w:color w:val="000000" w:themeColor="text1"/>
        </w:rPr>
        <w:t>Table A4</w:t>
      </w:r>
      <w:r>
        <w:rPr>
          <w:rFonts w:cs="Arial"/>
          <w:b/>
          <w:bCs/>
          <w:color w:val="000000" w:themeColor="text1"/>
        </w:rPr>
        <w:t>.1</w:t>
      </w:r>
      <w:r w:rsidRPr="008566A3">
        <w:rPr>
          <w:rFonts w:cs="Arial"/>
          <w:b/>
          <w:bCs/>
          <w:color w:val="000000" w:themeColor="text1"/>
        </w:rPr>
        <w:t>: Classification of culture result by LFT status.</w:t>
      </w:r>
      <w:r>
        <w:rPr>
          <w:rFonts w:cs="Arial"/>
          <w:b/>
          <w:bCs/>
          <w:color w:val="000000" w:themeColor="text1"/>
        </w:rPr>
        <w:t xml:space="preserve"> CPE = cytopathic effect.</w:t>
      </w:r>
    </w:p>
    <w:p w14:paraId="2FC333A3" w14:textId="77777777" w:rsidR="0051408C" w:rsidRPr="00113BE8" w:rsidRDefault="0051408C" w:rsidP="0051408C">
      <w:pPr>
        <w:rPr>
          <w:rFonts w:cs="Arial"/>
          <w:b/>
        </w:rPr>
      </w:pPr>
      <w:r w:rsidRPr="00113BE8">
        <w:rPr>
          <w:rFonts w:cs="Arial"/>
          <w:b/>
        </w:rPr>
        <w:t>Bioinformatics</w:t>
      </w:r>
      <w:r>
        <w:rPr>
          <w:rFonts w:cs="Arial"/>
          <w:b/>
        </w:rPr>
        <w:t xml:space="preserve"> Analysis</w:t>
      </w:r>
    </w:p>
    <w:p w14:paraId="6EA0B6D3" w14:textId="77777777" w:rsidR="0051408C" w:rsidRDefault="0051408C" w:rsidP="0051408C">
      <w:pPr>
        <w:rPr>
          <w:rFonts w:cs="Arial"/>
        </w:rPr>
      </w:pPr>
      <w:r w:rsidRPr="7D3D604C">
        <w:rPr>
          <w:rFonts w:cs="Arial"/>
        </w:rPr>
        <w:t>Fastq reads were analysed using the ARTIC</w:t>
      </w:r>
      <w:r w:rsidRPr="00533ACB">
        <w:rPr>
          <w:rFonts w:cs="Arial"/>
        </w:rPr>
        <w:t>[A4i]</w:t>
      </w:r>
      <w:r w:rsidRPr="7D3D604C">
        <w:rPr>
          <w:rFonts w:cs="Arial"/>
        </w:rPr>
        <w:t xml:space="preserve"> bioinformatic pipeline and lineages were called with Pangolin.</w:t>
      </w:r>
      <w:r w:rsidRPr="00533ACB">
        <w:rPr>
          <w:rFonts w:cs="Arial"/>
        </w:rPr>
        <w:t>[A4iii]</w:t>
      </w:r>
      <w:r w:rsidRPr="7D3D604C">
        <w:rPr>
          <w:rFonts w:cs="Arial"/>
        </w:rPr>
        <w:t xml:space="preserve"> LeTRS</w:t>
      </w:r>
      <w:r w:rsidRPr="00533ACB">
        <w:rPr>
          <w:rFonts w:cs="Arial"/>
        </w:rPr>
        <w:t>[A4ii]</w:t>
      </w:r>
      <w:r w:rsidRPr="7D3D604C">
        <w:rPr>
          <w:rFonts w:cs="Arial"/>
        </w:rPr>
        <w:t xml:space="preserve"> was used to assess the presence of sgmRNA, indicative of active viral transcription. Sequencing reads were mapped onto a known SARS-CoV-2 genome (GenBank sequence accession: NC_045512.2) using Minimap2 v 2.24-r1122 with parameters “-a -x map-ont".</w:t>
      </w:r>
      <w:r w:rsidRPr="00533ACB">
        <w:rPr>
          <w:rFonts w:cs="Arial"/>
        </w:rPr>
        <w:t>[A4iv]</w:t>
      </w:r>
      <w:r w:rsidRPr="00934E93">
        <w:rPr>
          <w:rFonts w:cs="Arial"/>
          <w:vertAlign w:val="superscript"/>
        </w:rPr>
        <w:t xml:space="preserve"> </w:t>
      </w:r>
      <w:r w:rsidRPr="7D3D604C">
        <w:rPr>
          <w:rFonts w:cs="Arial"/>
        </w:rPr>
        <w:t>The sorted output was used to count the number of reads mapped on the virus genome using SAMtools v1.9 with “flagstat” option.</w:t>
      </w:r>
      <w:r w:rsidRPr="00533ACB">
        <w:rPr>
          <w:rFonts w:cs="Arial"/>
        </w:rPr>
        <w:t>[A4v]</w:t>
      </w:r>
      <w:r w:rsidRPr="7D3D604C">
        <w:rPr>
          <w:rFonts w:cs="Arial"/>
        </w:rPr>
        <w:t xml:space="preserve"> The “genomecov” function in bedtools v2.29.2 was used to calculate the coverage of reads mapped on the virus.</w:t>
      </w:r>
      <w:r w:rsidRPr="00533ACB">
        <w:rPr>
          <w:rFonts w:cs="Arial"/>
        </w:rPr>
        <w:t>[A4vi]</w:t>
      </w:r>
      <w:r w:rsidRPr="7D3D604C">
        <w:rPr>
          <w:rFonts w:cs="Arial"/>
        </w:rPr>
        <w:t xml:space="preserve"> LeTRS v2.2.1 was applied to analyse sub</w:t>
      </w:r>
      <w:r>
        <w:rPr>
          <w:rFonts w:cs="Arial"/>
        </w:rPr>
        <w:t>-</w:t>
      </w:r>
      <w:r w:rsidRPr="7D3D604C">
        <w:rPr>
          <w:rFonts w:cs="Arial"/>
        </w:rPr>
        <w:t>genomes in the sequenced samples with the options set to “-pool 0 -Rtch cDNA -mode nanopore”.</w:t>
      </w:r>
      <w:r w:rsidRPr="00533ACB">
        <w:rPr>
          <w:rFonts w:cs="Arial"/>
        </w:rPr>
        <w:t>[A4ii]</w:t>
      </w:r>
    </w:p>
    <w:p w14:paraId="2692A8DA" w14:textId="77777777" w:rsidR="0051408C" w:rsidRDefault="0051408C" w:rsidP="0051408C">
      <w:pPr>
        <w:ind w:left="720" w:hanging="720"/>
        <w:jc w:val="left"/>
      </w:pPr>
      <w:r>
        <w:rPr>
          <w:rFonts w:cs="Arial"/>
        </w:rPr>
        <w:t>[A4i]</w:t>
      </w:r>
      <w:r>
        <w:rPr>
          <w:rFonts w:cs="Arial"/>
        </w:rPr>
        <w:tab/>
      </w:r>
      <w:r>
        <w:t>SARS-CoV-2 V4.1 update for Omicron variant - Laboratory. ARTIC Real-Time Genomic Surveillance. Available at https://community.artic.network/t/sars-cov-2-v4-1-update-for-omicron-variant/342. Accessed October 10, 2023, 2021.</w:t>
      </w:r>
    </w:p>
    <w:p w14:paraId="636471C2" w14:textId="77777777" w:rsidR="0051408C" w:rsidRDefault="0051408C" w:rsidP="0051408C">
      <w:pPr>
        <w:ind w:left="720" w:hanging="720"/>
        <w:jc w:val="left"/>
      </w:pPr>
      <w:r>
        <w:rPr>
          <w:rFonts w:cs="Arial"/>
        </w:rPr>
        <w:t>[A4ii]</w:t>
      </w:r>
      <w:r>
        <w:rPr>
          <w:rFonts w:cs="Arial"/>
        </w:rPr>
        <w:tab/>
      </w:r>
      <w:r>
        <w:t xml:space="preserve">Dong X, Penrice-Randal R, Goldswain H, Prince T, Randle N, Donovan-Banfield I, et al. Analysis of SARS-CoV-2 known and novel sub-genomic mRNAs in cell culture, animal model, and clinical samples using LeTRS, a bioinformatic tool to identify unique sequence identifiers. </w:t>
      </w:r>
      <w:r>
        <w:rPr>
          <w:i/>
          <w:iCs/>
        </w:rPr>
        <w:t>GigaScience</w:t>
      </w:r>
      <w:r>
        <w:t xml:space="preserve"> 2022;</w:t>
      </w:r>
      <w:r w:rsidRPr="00923274">
        <w:t>11</w:t>
      </w:r>
      <w:r>
        <w:t>:giac045. Doi: 10.1093/gigascience/giac045.</w:t>
      </w:r>
    </w:p>
    <w:p w14:paraId="1F6D1305" w14:textId="77777777" w:rsidR="0051408C" w:rsidRDefault="0051408C" w:rsidP="0051408C">
      <w:pPr>
        <w:pStyle w:val="Bibliography"/>
        <w:tabs>
          <w:tab w:val="left" w:pos="709"/>
        </w:tabs>
        <w:spacing w:after="120"/>
        <w:ind w:left="720" w:hanging="720"/>
        <w:jc w:val="left"/>
      </w:pPr>
      <w:r>
        <w:t>[A4iii]</w:t>
      </w:r>
      <w:r>
        <w:tab/>
        <w:t xml:space="preserve">O’Toole Á, Pybus OG, Abram ME, Kelly EJ, Rambaut A. Pango lineage designation and assignment using SARS-CoV-2 spike gene nucleotide sequences. </w:t>
      </w:r>
      <w:r>
        <w:rPr>
          <w:i/>
          <w:iCs/>
        </w:rPr>
        <w:t>BMC Genomics</w:t>
      </w:r>
      <w:r>
        <w:t xml:space="preserve"> 2022;</w:t>
      </w:r>
      <w:r w:rsidRPr="00D137D5">
        <w:t>23</w:t>
      </w:r>
      <w:r>
        <w:t>(1):121. Doi: 10.1186/s12864-022-08358-2.</w:t>
      </w:r>
    </w:p>
    <w:p w14:paraId="367F5DBD" w14:textId="77777777" w:rsidR="0051408C" w:rsidRDefault="0051408C" w:rsidP="0051408C">
      <w:pPr>
        <w:pStyle w:val="Bibliography"/>
        <w:spacing w:after="120"/>
        <w:ind w:left="709" w:hanging="709"/>
        <w:jc w:val="left"/>
      </w:pPr>
      <w:r>
        <w:t>[A4iv]</w:t>
      </w:r>
      <w:r>
        <w:tab/>
        <w:t xml:space="preserve">Li H. Minimap2: pairwise alignment for nucleotide sequences. </w:t>
      </w:r>
      <w:r>
        <w:rPr>
          <w:i/>
          <w:iCs/>
        </w:rPr>
        <w:t>Bioinformatics</w:t>
      </w:r>
      <w:r>
        <w:t xml:space="preserve"> 2018;</w:t>
      </w:r>
      <w:r w:rsidRPr="00D137D5">
        <w:t>34</w:t>
      </w:r>
      <w:r>
        <w:t>(18):3094–100. Doi: 10.1093/bioinformatics/bty191.</w:t>
      </w:r>
    </w:p>
    <w:p w14:paraId="4F3BFAF8" w14:textId="77777777" w:rsidR="0051408C" w:rsidRDefault="0051408C" w:rsidP="0051408C">
      <w:pPr>
        <w:pStyle w:val="Bibliography"/>
        <w:tabs>
          <w:tab w:val="left" w:pos="709"/>
        </w:tabs>
        <w:spacing w:after="120"/>
        <w:ind w:left="709" w:hanging="709"/>
        <w:jc w:val="left"/>
      </w:pPr>
      <w:r>
        <w:t>[A4v]</w:t>
      </w:r>
      <w:r>
        <w:tab/>
        <w:t xml:space="preserve">Li H, Handsaker B, Wysoker A, Fennell T, Ruan J, Homer N, et al. The Sequence Alignment/Map format and SAMtools. </w:t>
      </w:r>
      <w:r>
        <w:rPr>
          <w:i/>
          <w:iCs/>
        </w:rPr>
        <w:t>Bioinformatics</w:t>
      </w:r>
      <w:r>
        <w:t xml:space="preserve"> 2009;</w:t>
      </w:r>
      <w:r w:rsidRPr="003A2893">
        <w:t>25</w:t>
      </w:r>
      <w:r>
        <w:t>(16):2078–9. Doi: 10.1093/bioinformatics/btp352.</w:t>
      </w:r>
    </w:p>
    <w:p w14:paraId="4B17D7BB" w14:textId="77777777" w:rsidR="0051408C" w:rsidRDefault="0051408C" w:rsidP="0051408C">
      <w:pPr>
        <w:pStyle w:val="Bibliography"/>
        <w:tabs>
          <w:tab w:val="left" w:pos="709"/>
        </w:tabs>
        <w:spacing w:after="120"/>
        <w:ind w:left="709" w:hanging="709"/>
        <w:jc w:val="left"/>
        <w:rPr>
          <w:rFonts w:cs="Arial"/>
        </w:rPr>
      </w:pPr>
      <w:r>
        <w:t>[A4vi]</w:t>
      </w:r>
      <w:r>
        <w:tab/>
        <w:t xml:space="preserve">Quinlan AR, Hall IM. BEDTools: a flexible suite of utilities for comparing genomic features. </w:t>
      </w:r>
      <w:r>
        <w:rPr>
          <w:i/>
          <w:iCs/>
        </w:rPr>
        <w:t>Bioinformatics</w:t>
      </w:r>
      <w:r>
        <w:t xml:space="preserve"> 2010;</w:t>
      </w:r>
      <w:r w:rsidRPr="003A2893">
        <w:t>26</w:t>
      </w:r>
      <w:r>
        <w:t>(6):841–2. Doi: 10.1093/bioinformatics/btq033.</w:t>
      </w:r>
    </w:p>
    <w:p w14:paraId="046F972D" w14:textId="77777777" w:rsidR="00F553FF" w:rsidRDefault="00F553FF"/>
    <w:sectPr w:rsidR="00F553FF" w:rsidSect="0051408C">
      <w:pgSz w:w="11906" w:h="16838"/>
      <w:pgMar w:top="1247" w:right="1440" w:bottom="1247" w:left="1440"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0E1B31"/>
    <w:multiLevelType w:val="hybridMultilevel"/>
    <w:tmpl w:val="8B72F6E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47374CFE"/>
    <w:multiLevelType w:val="hybridMultilevel"/>
    <w:tmpl w:val="8B72F6E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69605AD1"/>
    <w:multiLevelType w:val="hybridMultilevel"/>
    <w:tmpl w:val="8B72F6E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00499930">
    <w:abstractNumId w:val="2"/>
  </w:num>
  <w:num w:numId="2" w16cid:durableId="1130787314">
    <w:abstractNumId w:val="1"/>
  </w:num>
  <w:num w:numId="3" w16cid:durableId="2053372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08C"/>
    <w:rsid w:val="003C2EF4"/>
    <w:rsid w:val="0051408C"/>
    <w:rsid w:val="00B7421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7A57C"/>
  <w15:chartTrackingRefBased/>
  <w15:docId w15:val="{2029A0A2-B6F9-4B55-A6FC-B1897C55A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408C"/>
    <w:pPr>
      <w:jc w:val="both"/>
    </w:pPr>
    <w:rPr>
      <w:rFonts w:ascii="Arial" w:eastAsiaTheme="minorEastAsia" w:hAnsi="Arial"/>
      <w:kern w:val="0"/>
      <w:lang w:val="en-GB" w:eastAsia="zh-CN"/>
      <w14:ligatures w14:val="none"/>
    </w:rPr>
  </w:style>
  <w:style w:type="paragraph" w:styleId="Heading1">
    <w:name w:val="heading 1"/>
    <w:basedOn w:val="Normal"/>
    <w:next w:val="Normal"/>
    <w:link w:val="Heading1Char"/>
    <w:uiPriority w:val="9"/>
    <w:qFormat/>
    <w:rsid w:val="005140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140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140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40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40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40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40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40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40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40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140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40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40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40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40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40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40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408C"/>
    <w:rPr>
      <w:rFonts w:eastAsiaTheme="majorEastAsia" w:cstheme="majorBidi"/>
      <w:color w:val="272727" w:themeColor="text1" w:themeTint="D8"/>
    </w:rPr>
  </w:style>
  <w:style w:type="paragraph" w:styleId="Title">
    <w:name w:val="Title"/>
    <w:basedOn w:val="Normal"/>
    <w:next w:val="Normal"/>
    <w:link w:val="TitleChar"/>
    <w:uiPriority w:val="10"/>
    <w:qFormat/>
    <w:rsid w:val="005140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40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40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40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408C"/>
    <w:pPr>
      <w:spacing w:before="160"/>
      <w:jc w:val="center"/>
    </w:pPr>
    <w:rPr>
      <w:i/>
      <w:iCs/>
      <w:color w:val="404040" w:themeColor="text1" w:themeTint="BF"/>
    </w:rPr>
  </w:style>
  <w:style w:type="character" w:customStyle="1" w:styleId="QuoteChar">
    <w:name w:val="Quote Char"/>
    <w:basedOn w:val="DefaultParagraphFont"/>
    <w:link w:val="Quote"/>
    <w:uiPriority w:val="29"/>
    <w:rsid w:val="0051408C"/>
    <w:rPr>
      <w:i/>
      <w:iCs/>
      <w:color w:val="404040" w:themeColor="text1" w:themeTint="BF"/>
    </w:rPr>
  </w:style>
  <w:style w:type="paragraph" w:styleId="ListParagraph">
    <w:name w:val="List Paragraph"/>
    <w:basedOn w:val="Normal"/>
    <w:uiPriority w:val="34"/>
    <w:qFormat/>
    <w:rsid w:val="0051408C"/>
    <w:pPr>
      <w:ind w:left="720"/>
      <w:contextualSpacing/>
    </w:pPr>
  </w:style>
  <w:style w:type="character" w:styleId="IntenseEmphasis">
    <w:name w:val="Intense Emphasis"/>
    <w:basedOn w:val="DefaultParagraphFont"/>
    <w:uiPriority w:val="21"/>
    <w:qFormat/>
    <w:rsid w:val="0051408C"/>
    <w:rPr>
      <w:i/>
      <w:iCs/>
      <w:color w:val="0F4761" w:themeColor="accent1" w:themeShade="BF"/>
    </w:rPr>
  </w:style>
  <w:style w:type="paragraph" w:styleId="IntenseQuote">
    <w:name w:val="Intense Quote"/>
    <w:basedOn w:val="Normal"/>
    <w:next w:val="Normal"/>
    <w:link w:val="IntenseQuoteChar"/>
    <w:uiPriority w:val="30"/>
    <w:qFormat/>
    <w:rsid w:val="005140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408C"/>
    <w:rPr>
      <w:i/>
      <w:iCs/>
      <w:color w:val="0F4761" w:themeColor="accent1" w:themeShade="BF"/>
    </w:rPr>
  </w:style>
  <w:style w:type="character" w:styleId="IntenseReference">
    <w:name w:val="Intense Reference"/>
    <w:basedOn w:val="DefaultParagraphFont"/>
    <w:uiPriority w:val="32"/>
    <w:qFormat/>
    <w:rsid w:val="0051408C"/>
    <w:rPr>
      <w:b/>
      <w:bCs/>
      <w:smallCaps/>
      <w:color w:val="0F4761" w:themeColor="accent1" w:themeShade="BF"/>
      <w:spacing w:val="5"/>
    </w:rPr>
  </w:style>
  <w:style w:type="paragraph" w:styleId="Bibliography">
    <w:name w:val="Bibliography"/>
    <w:basedOn w:val="Normal"/>
    <w:next w:val="Normal"/>
    <w:uiPriority w:val="37"/>
    <w:unhideWhenUsed/>
    <w:rsid w:val="0051408C"/>
    <w:pPr>
      <w:tabs>
        <w:tab w:val="left" w:pos="384"/>
      </w:tabs>
      <w:spacing w:after="240" w:line="240" w:lineRule="auto"/>
      <w:ind w:left="384" w:hanging="384"/>
    </w:pPr>
  </w:style>
  <w:style w:type="paragraph" w:customStyle="1" w:styleId="xmsonormal">
    <w:name w:val="x_msonormal"/>
    <w:basedOn w:val="Normal"/>
    <w:rsid w:val="0051408C"/>
    <w:pPr>
      <w:spacing w:after="0" w:line="240" w:lineRule="auto"/>
    </w:pPr>
    <w:rPr>
      <w:rFonts w:ascii="Times New Roman" w:eastAsiaTheme="minorHAnsi" w:hAnsi="Times New Roman" w:cs="Times New Roman"/>
      <w:sz w:val="24"/>
      <w:szCs w:val="24"/>
      <w:lang w:eastAsia="en-GB"/>
    </w:rPr>
  </w:style>
  <w:style w:type="table" w:styleId="TableGrid">
    <w:name w:val="Table Grid"/>
    <w:basedOn w:val="TableNormal"/>
    <w:uiPriority w:val="39"/>
    <w:rsid w:val="0051408C"/>
    <w:pPr>
      <w:spacing w:after="0" w:line="240" w:lineRule="auto"/>
    </w:pPr>
    <w:rPr>
      <w:kern w:val="0"/>
      <w:sz w:val="24"/>
      <w:szCs w:val="24"/>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1408C"/>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2.svg"/><Relationship Id="rId12" Type="http://schemas.openxmlformats.org/officeDocument/2006/relationships/hyperlink" Target="https://github.com/iain-buchan/cipha/blob/master/SMART_RR_Participant_Information.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svg"/><Relationship Id="rId5" Type="http://schemas.openxmlformats.org/officeDocument/2006/relationships/hyperlink" Target="https://github.com/iain-buchan/cipha/blob/master/SMART_Release_Return.pdf" TargetMode="Externa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sv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2540</Words>
  <Characters>14479</Characters>
  <Application>Microsoft Office Word</Application>
  <DocSecurity>0</DocSecurity>
  <Lines>120</Lines>
  <Paragraphs>33</Paragraphs>
  <ScaleCrop>false</ScaleCrop>
  <Company>Springer Nature</Company>
  <LinksUpToDate>false</LinksUpToDate>
  <CharactersWithSpaces>16986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2</cp:revision>
  <dcterms:created xsi:type="dcterms:W3CDTF">2024-06-11T02:41:00Z</dcterms:created>
  <dcterms:modified xsi:type="dcterms:W3CDTF">2024-06-11T02:41:00Z</dcterms:modified>
</cp:coreProperties>
</file>