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4EA5E" w14:textId="77777777" w:rsidR="00EE5C6D" w:rsidRPr="00B957C5" w:rsidRDefault="00EE5C6D" w:rsidP="00EE5C6D">
      <w:pPr>
        <w:pStyle w:val="Heading2"/>
        <w:rPr>
          <w:rFonts w:ascii="Times New Roman" w:hAnsi="Times New Roman"/>
          <w:sz w:val="20"/>
          <w:szCs w:val="20"/>
        </w:rPr>
      </w:pPr>
      <w:r w:rsidRPr="00B957C5">
        <w:rPr>
          <w:rFonts w:ascii="Times New Roman" w:hAnsi="Times New Roman"/>
          <w:sz w:val="20"/>
          <w:szCs w:val="20"/>
        </w:rPr>
        <w:t xml:space="preserve">Supplementary Information </w:t>
      </w:r>
    </w:p>
    <w:p w14:paraId="5E2FE672" w14:textId="374E87EA" w:rsidR="00EE5C6D" w:rsidRPr="00B957C5" w:rsidRDefault="00EE5C6D" w:rsidP="00EE5C6D">
      <w:pPr>
        <w:spacing w:line="480" w:lineRule="auto"/>
        <w:ind w:firstLineChars="200" w:firstLine="400"/>
        <w:rPr>
          <w:rFonts w:ascii="Times New Roman" w:hAnsi="Times New Roman"/>
          <w:color w:val="000000"/>
          <w:sz w:val="20"/>
          <w:szCs w:val="20"/>
        </w:rPr>
      </w:pPr>
      <w:r w:rsidRPr="00B957C5">
        <w:rPr>
          <w:rFonts w:ascii="Times New Roman" w:hAnsi="Times New Roman"/>
          <w:bCs/>
          <w:noProof/>
          <w:color w:val="000000"/>
          <w:sz w:val="20"/>
          <w:szCs w:val="20"/>
        </w:rPr>
        <w:drawing>
          <wp:inline distT="0" distB="0" distL="0" distR="0" wp14:anchorId="326F9A26" wp14:editId="48CDD27B">
            <wp:extent cx="4749800" cy="2660650"/>
            <wp:effectExtent l="0" t="0" r="0" b="6350"/>
            <wp:docPr id="13735176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89C7F" w14:textId="77777777" w:rsidR="00EE5C6D" w:rsidRPr="00B957C5" w:rsidRDefault="00EE5C6D" w:rsidP="00EE5C6D">
      <w:pPr>
        <w:spacing w:line="480" w:lineRule="auto"/>
        <w:rPr>
          <w:rFonts w:ascii="Times New Roman" w:hAnsi="Times New Roman"/>
          <w:color w:val="000000"/>
          <w:sz w:val="20"/>
          <w:szCs w:val="20"/>
          <w:u w:color="FF0000"/>
        </w:rPr>
      </w:pPr>
      <w:r w:rsidRPr="00B957C5">
        <w:rPr>
          <w:rStyle w:val="Heading2Char"/>
          <w:rFonts w:ascii="Times New Roman" w:hAnsi="Times New Roman"/>
          <w:sz w:val="20"/>
          <w:szCs w:val="20"/>
        </w:rPr>
        <w:t>SI.1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Ileal glucose-induced current was dependent on Na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  <w:vertAlign w:val="superscript"/>
        </w:rPr>
        <w:t>+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-glucose co-transporters (a) 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Representative time courses of glucose (25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and the summary data of </w:t>
      </w:r>
      <w:r w:rsidRPr="00B957C5">
        <w:rPr>
          <w:rFonts w:ascii="Times New Roman" w:hAnsi="Times New Roman"/>
          <w:i/>
          <w:color w:val="000000"/>
          <w:sz w:val="20"/>
          <w:szCs w:val="2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when added (indicated by the blue arrow) to the serosal (S, n = 6) or mucosal (M, n = 11) side of the ileum. 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>(b)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Comparison of </w:t>
      </w:r>
      <w:r w:rsidRPr="00B957C5">
        <w:rPr>
          <w:rFonts w:ascii="Times New Roman" w:hAnsi="Times New Roman"/>
          <w:i/>
          <w:color w:val="000000"/>
          <w:sz w:val="20"/>
          <w:szCs w:val="2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induced by the mucosal addition of glucose (n = 11) or mannitol (n = 5) at the same concentration (25 mM) in the ileum (indicated by the blue arrow). 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(c) 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Comparison of the distal ileum </w:t>
      </w:r>
      <w:r w:rsidRPr="00B957C5">
        <w:rPr>
          <w:rFonts w:ascii="Times New Roman" w:hAnsi="Times New Roman"/>
          <w:i/>
          <w:color w:val="000000"/>
          <w:sz w:val="20"/>
          <w:szCs w:val="2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induced by mucosal side addition of glucose (25 mM) in mucosal normal Na</w:t>
      </w:r>
      <w:r w:rsidRPr="00B957C5">
        <w:rPr>
          <w:rFonts w:ascii="Times New Roman" w:hAnsi="Times New Roman"/>
          <w:color w:val="000000"/>
          <w:sz w:val="20"/>
          <w:szCs w:val="20"/>
          <w:vertAlign w:val="superscript"/>
        </w:rPr>
        <w:t>+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condition (Ctrl, n = 21) or the low - Na</w:t>
      </w:r>
      <w:r w:rsidRPr="00B957C5">
        <w:rPr>
          <w:rFonts w:ascii="Times New Roman" w:hAnsi="Times New Roman"/>
          <w:color w:val="000000"/>
          <w:sz w:val="20"/>
          <w:szCs w:val="20"/>
          <w:vertAlign w:val="superscript"/>
        </w:rPr>
        <w:t>+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condition (Low Na</w:t>
      </w:r>
      <w:r w:rsidRPr="00B957C5">
        <w:rPr>
          <w:rFonts w:ascii="Times New Roman" w:hAnsi="Times New Roman"/>
          <w:color w:val="000000"/>
          <w:sz w:val="20"/>
          <w:szCs w:val="20"/>
          <w:vertAlign w:val="superscript"/>
        </w:rPr>
        <w:t>+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(m), LiCl replaced NaCl, n = 6), indicated by the blue arrow. 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(d) 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Comparison of mRNA expression of glucose transporters SGLT1 and SGLT2 in jejunum and ileum (n = 5). Ctrl for the control group. Results are presented as mean ± SD, * 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</w:rPr>
        <w:t>p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&lt; 0.05, *** 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</w:rPr>
        <w:t>p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&lt; 0.001, ***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</w:rPr>
        <w:t>* p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&lt; 0.0001.</w:t>
      </w:r>
    </w:p>
    <w:p w14:paraId="5588A25B" w14:textId="77777777" w:rsidR="00EE5C6D" w:rsidRPr="00B957C5" w:rsidRDefault="00EE5C6D" w:rsidP="00EE5C6D">
      <w:pPr>
        <w:spacing w:line="480" w:lineRule="auto"/>
        <w:rPr>
          <w:rFonts w:ascii="Times New Roman" w:hAnsi="Times New Roman"/>
          <w:color w:val="000000"/>
          <w:sz w:val="20"/>
          <w:szCs w:val="20"/>
          <w:u w:color="FF0000"/>
        </w:rPr>
      </w:pPr>
    </w:p>
    <w:p w14:paraId="75C95E63" w14:textId="459340EA" w:rsidR="00EE5C6D" w:rsidRPr="00B957C5" w:rsidRDefault="00EE5C6D" w:rsidP="00EE5C6D">
      <w:pPr>
        <w:spacing w:line="480" w:lineRule="auto"/>
        <w:ind w:firstLineChars="400" w:firstLine="800"/>
        <w:rPr>
          <w:rFonts w:ascii="Times New Roman" w:hAnsi="Times New Roman"/>
          <w:color w:val="000000"/>
          <w:sz w:val="20"/>
          <w:szCs w:val="20"/>
          <w:u w:color="FF0000"/>
        </w:rPr>
      </w:pPr>
      <w:r w:rsidRPr="00B957C5">
        <w:rPr>
          <w:rFonts w:ascii="Times New Roman" w:hAnsi="Times New Roman"/>
          <w:noProof/>
          <w:color w:val="000000"/>
          <w:sz w:val="20"/>
          <w:szCs w:val="20"/>
          <w:u w:color="FF0000"/>
        </w:rPr>
        <w:lastRenderedPageBreak/>
        <w:drawing>
          <wp:inline distT="0" distB="0" distL="0" distR="0" wp14:anchorId="7E796105" wp14:editId="30ABC5BE">
            <wp:extent cx="3600450" cy="3124200"/>
            <wp:effectExtent l="0" t="0" r="0" b="0"/>
            <wp:docPr id="14400256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6FA4B" w14:textId="77777777" w:rsidR="00EE5C6D" w:rsidRPr="00B957C5" w:rsidRDefault="00EE5C6D" w:rsidP="00EE5C6D">
      <w:pPr>
        <w:spacing w:line="480" w:lineRule="auto"/>
        <w:rPr>
          <w:rFonts w:ascii="Times New Roman" w:hAnsi="Times New Roman"/>
          <w:color w:val="000000"/>
          <w:sz w:val="20"/>
          <w:szCs w:val="20"/>
          <w:u w:color="FF0000"/>
        </w:rPr>
      </w:pP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>SI.2 Role of Ca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  <w:vertAlign w:val="superscript"/>
        </w:rPr>
        <w:t>2+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-permeable channels in ileal glucose absorption (a) 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Effect of nifedipine (Nife, 10 μM, n = 5) on ileal glucose (25 mM) - induced 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vertAlign w:val="subscript"/>
        </w:rPr>
        <w:t xml:space="preserve"> </w:t>
      </w:r>
      <w:r w:rsidRPr="00B957C5">
        <w:rPr>
          <w:rFonts w:ascii="Times New Roman" w:hAnsi="Times New Roman"/>
          <w:color w:val="000000"/>
          <w:sz w:val="20"/>
          <w:szCs w:val="20"/>
        </w:rPr>
        <w:t>with or without serosal Ca</w:t>
      </w:r>
      <w:r w:rsidRPr="00B957C5">
        <w:rPr>
          <w:rFonts w:ascii="Times New Roman" w:hAnsi="Times New Roman"/>
          <w:color w:val="000000"/>
          <w:sz w:val="20"/>
          <w:szCs w:val="20"/>
          <w:vertAlign w:val="superscript"/>
        </w:rPr>
        <w:t>2+</w:t>
      </w:r>
      <w:r w:rsidRPr="00B957C5">
        <w:rPr>
          <w:rFonts w:ascii="Times New Roman" w:hAnsi="Times New Roman"/>
          <w:color w:val="000000"/>
          <w:sz w:val="20"/>
          <w:szCs w:val="20"/>
        </w:rPr>
        <w:t>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(b) 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The summary data of 25 mM glucose-induced </w:t>
      </w:r>
      <w:r w:rsidRPr="00B957C5">
        <w:rPr>
          <w:rFonts w:ascii="Times New Roman" w:hAnsi="Times New Roman"/>
          <w:i/>
          <w:color w:val="000000"/>
          <w:sz w:val="20"/>
          <w:szCs w:val="2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when added mibefradil (Mibe, 10 μM, n = 6) to the mucosal side of the ileum.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(c) 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The summary data of 25 mM glucose-induced </w:t>
      </w:r>
      <w:r w:rsidRPr="00B957C5">
        <w:rPr>
          <w:rFonts w:ascii="Times New Roman" w:hAnsi="Times New Roman"/>
          <w:i/>
          <w:color w:val="000000"/>
          <w:sz w:val="20"/>
          <w:szCs w:val="2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when SKF-96365 (SKF, 30 μM, n = 5) was added to the serosal side of the ileum.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(d) 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Summary data compared the glucose (25 mM) -induced ileal 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(n = 5) between wild-type (WT) and TRPV4 knockdown (TRPV4KO) mice.</w:t>
      </w:r>
      <w:r w:rsidRPr="00B957C5">
        <w:rPr>
          <w:rFonts w:ascii="Times New Roman" w:hAnsi="Times New Roman"/>
          <w:b/>
          <w:bCs/>
          <w:sz w:val="20"/>
          <w:szCs w:val="20"/>
        </w:rPr>
        <w:t xml:space="preserve"> (e) </w:t>
      </w:r>
      <w:r w:rsidRPr="00B957C5">
        <w:rPr>
          <w:rFonts w:ascii="Times New Roman" w:hAnsi="Times New Roman"/>
          <w:sz w:val="20"/>
          <w:szCs w:val="20"/>
        </w:rPr>
        <w:t>Effect of GdCl</w:t>
      </w:r>
      <w:r w:rsidRPr="00B957C5">
        <w:rPr>
          <w:rFonts w:ascii="Times New Roman" w:hAnsi="Times New Roman"/>
          <w:sz w:val="20"/>
          <w:szCs w:val="20"/>
          <w:vertAlign w:val="subscript"/>
        </w:rPr>
        <w:t>3</w:t>
      </w:r>
      <w:r w:rsidRPr="00B957C5">
        <w:rPr>
          <w:rFonts w:ascii="Times New Roman" w:hAnsi="Times New Roman"/>
          <w:sz w:val="20"/>
          <w:szCs w:val="20"/>
        </w:rPr>
        <w:t xml:space="preserve"> (30 μM, n = 5) on ileal glucose (3 mM)-induced </w:t>
      </w:r>
      <w:r w:rsidRPr="00B957C5">
        <w:rPr>
          <w:rFonts w:ascii="Times New Roman" w:hAnsi="Times New Roman"/>
          <w:i/>
          <w:iCs/>
          <w:sz w:val="20"/>
          <w:szCs w:val="20"/>
        </w:rPr>
        <w:t>I</w:t>
      </w:r>
      <w:r w:rsidRPr="00B957C5">
        <w:rPr>
          <w:rFonts w:ascii="Times New Roman" w:hAnsi="Times New Roman"/>
          <w:i/>
          <w:iCs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sz w:val="20"/>
          <w:szCs w:val="20"/>
        </w:rPr>
        <w:t xml:space="preserve"> without mucosal Ca</w:t>
      </w:r>
      <w:r w:rsidRPr="00B957C5">
        <w:rPr>
          <w:rFonts w:ascii="Times New Roman" w:hAnsi="Times New Roman"/>
          <w:sz w:val="20"/>
          <w:szCs w:val="20"/>
          <w:vertAlign w:val="superscript"/>
        </w:rPr>
        <w:t>2+</w:t>
      </w:r>
      <w:r w:rsidRPr="00B957C5">
        <w:rPr>
          <w:rFonts w:ascii="Times New Roman" w:hAnsi="Times New Roman"/>
          <w:sz w:val="20"/>
          <w:szCs w:val="20"/>
        </w:rPr>
        <w:t xml:space="preserve">. </w:t>
      </w:r>
      <w:r w:rsidRPr="00B957C5">
        <w:rPr>
          <w:rFonts w:ascii="Times New Roman" w:hAnsi="Times New Roman"/>
          <w:b/>
          <w:bCs/>
          <w:sz w:val="20"/>
          <w:szCs w:val="20"/>
        </w:rPr>
        <w:t xml:space="preserve">(f) </w:t>
      </w:r>
      <w:r w:rsidRPr="00B957C5">
        <w:rPr>
          <w:rFonts w:ascii="Times New Roman" w:hAnsi="Times New Roman"/>
          <w:sz w:val="20"/>
          <w:szCs w:val="20"/>
        </w:rPr>
        <w:t xml:space="preserve">Summary data showing the effect of serosal (s) addition of GSK-7975A (100 μM, n = 6) on glucose (3 mM)-stimulated </w:t>
      </w:r>
      <w:r w:rsidRPr="00B957C5">
        <w:rPr>
          <w:rFonts w:ascii="Times New Roman" w:hAnsi="Times New Roman"/>
          <w:i/>
          <w:sz w:val="20"/>
          <w:szCs w:val="20"/>
        </w:rPr>
        <w:t>I</w:t>
      </w:r>
      <w:r w:rsidRPr="00B957C5">
        <w:rPr>
          <w:rFonts w:ascii="Times New Roman" w:hAnsi="Times New Roman"/>
          <w:i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sz w:val="20"/>
          <w:szCs w:val="20"/>
        </w:rPr>
        <w:t xml:space="preserve">. </w:t>
      </w:r>
      <w:r w:rsidRPr="00B957C5">
        <w:rPr>
          <w:rFonts w:ascii="Times New Roman" w:hAnsi="Times New Roman"/>
          <w:b/>
          <w:bCs/>
          <w:sz w:val="20"/>
          <w:szCs w:val="20"/>
        </w:rPr>
        <w:t xml:space="preserve">(g) </w:t>
      </w:r>
      <w:r w:rsidRPr="00B957C5">
        <w:rPr>
          <w:rFonts w:ascii="Times New Roman" w:hAnsi="Times New Roman"/>
          <w:sz w:val="20"/>
          <w:szCs w:val="20"/>
        </w:rPr>
        <w:t xml:space="preserve">The summary data of ileal glucose (3 mM) - induced </w:t>
      </w:r>
      <w:r w:rsidRPr="00B957C5">
        <w:rPr>
          <w:rFonts w:ascii="Times New Roman" w:hAnsi="Times New Roman"/>
          <w:i/>
          <w:sz w:val="20"/>
          <w:szCs w:val="20"/>
        </w:rPr>
        <w:t>I</w:t>
      </w:r>
      <w:r w:rsidRPr="00B957C5">
        <w:rPr>
          <w:rFonts w:ascii="Times New Roman" w:hAnsi="Times New Roman"/>
          <w:i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sz w:val="20"/>
          <w:szCs w:val="20"/>
        </w:rPr>
        <w:t xml:space="preserve"> when the CPA (30 μM, n = 5) was added to the serosal side. </w:t>
      </w:r>
      <w:r w:rsidRPr="00B957C5">
        <w:rPr>
          <w:rFonts w:ascii="Times New Roman" w:hAnsi="Times New Roman"/>
          <w:b/>
          <w:bCs/>
          <w:sz w:val="20"/>
          <w:szCs w:val="20"/>
        </w:rPr>
        <w:t xml:space="preserve">(h) </w:t>
      </w:r>
      <w:r w:rsidRPr="00B957C5">
        <w:rPr>
          <w:rFonts w:ascii="Times New Roman" w:hAnsi="Times New Roman"/>
          <w:sz w:val="20"/>
          <w:szCs w:val="20"/>
        </w:rPr>
        <w:t xml:space="preserve">Effect of dantrolene (Dan, 100 μM) on glucose (3 mM) induced </w:t>
      </w:r>
      <w:r w:rsidRPr="00B957C5">
        <w:rPr>
          <w:rFonts w:ascii="Times New Roman" w:hAnsi="Times New Roman"/>
          <w:i/>
          <w:iCs/>
          <w:sz w:val="20"/>
          <w:szCs w:val="20"/>
        </w:rPr>
        <w:t>I</w:t>
      </w:r>
      <w:r w:rsidRPr="00B957C5">
        <w:rPr>
          <w:rFonts w:ascii="Times New Roman" w:hAnsi="Times New Roman"/>
          <w:i/>
          <w:iCs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sz w:val="20"/>
          <w:szCs w:val="20"/>
        </w:rPr>
        <w:t xml:space="preserve"> in mouse ileal tissue (n = 6).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Ctrl for the control group. Results are presented as mean ± SD, ns, no significant differences.</w:t>
      </w:r>
    </w:p>
    <w:p w14:paraId="5D2CF2AD" w14:textId="77777777" w:rsidR="00EE5C6D" w:rsidRPr="00B957C5" w:rsidRDefault="00EE5C6D" w:rsidP="00EE5C6D">
      <w:pPr>
        <w:spacing w:line="480" w:lineRule="auto"/>
        <w:rPr>
          <w:rFonts w:ascii="Times New Roman" w:hAnsi="Times New Roman"/>
          <w:color w:val="000000"/>
          <w:sz w:val="20"/>
          <w:szCs w:val="20"/>
          <w:u w:color="FF0000"/>
        </w:rPr>
      </w:pPr>
    </w:p>
    <w:p w14:paraId="2066B21D" w14:textId="79C73215" w:rsidR="00EE5C6D" w:rsidRPr="00B957C5" w:rsidRDefault="00EE5C6D" w:rsidP="00EE5C6D">
      <w:pPr>
        <w:spacing w:line="480" w:lineRule="auto"/>
        <w:ind w:firstLineChars="900" w:firstLine="1800"/>
        <w:rPr>
          <w:rFonts w:ascii="Times New Roman" w:hAnsi="Times New Roman"/>
          <w:color w:val="000000"/>
          <w:sz w:val="20"/>
          <w:szCs w:val="20"/>
          <w:u w:color="FF0000"/>
        </w:rPr>
      </w:pPr>
      <w:r w:rsidRPr="00B957C5">
        <w:rPr>
          <w:rFonts w:ascii="Times New Roman" w:hAnsi="Times New Roman"/>
          <w:noProof/>
          <w:color w:val="000000"/>
          <w:sz w:val="20"/>
          <w:szCs w:val="20"/>
          <w:u w:color="FF0000"/>
        </w:rPr>
        <w:lastRenderedPageBreak/>
        <w:drawing>
          <wp:inline distT="0" distB="0" distL="0" distR="0" wp14:anchorId="118BE605" wp14:editId="389E6C41">
            <wp:extent cx="2698750" cy="2863850"/>
            <wp:effectExtent l="0" t="0" r="6350" b="0"/>
            <wp:docPr id="18351966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BBF28" w14:textId="77777777" w:rsidR="00EE5C6D" w:rsidRPr="00B957C5" w:rsidRDefault="00EE5C6D" w:rsidP="00EE5C6D">
      <w:pPr>
        <w:spacing w:line="480" w:lineRule="auto"/>
        <w:rPr>
          <w:rFonts w:ascii="Times New Roman" w:hAnsi="Times New Roman"/>
          <w:color w:val="000000"/>
          <w:sz w:val="20"/>
          <w:szCs w:val="20"/>
          <w:u w:color="FF0000"/>
        </w:rPr>
      </w:pP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SI.3 Role of </w:t>
      </w:r>
      <w:r w:rsidRPr="00B957C5">
        <w:rPr>
          <w:rFonts w:ascii="Times New Roman" w:eastAsia="SimHei" w:hAnsi="Times New Roman"/>
          <w:b/>
          <w:bCs/>
          <w:color w:val="000000"/>
          <w:sz w:val="20"/>
          <w:szCs w:val="20"/>
        </w:rPr>
        <w:t>K</w:t>
      </w:r>
      <w:r w:rsidRPr="00B957C5">
        <w:rPr>
          <w:rFonts w:ascii="Times New Roman" w:eastAsia="SimHei" w:hAnsi="Times New Roman"/>
          <w:b/>
          <w:bCs/>
          <w:color w:val="000000"/>
          <w:sz w:val="20"/>
          <w:szCs w:val="20"/>
          <w:vertAlign w:val="superscript"/>
        </w:rPr>
        <w:t>+</w:t>
      </w:r>
      <w:r w:rsidRPr="00B957C5">
        <w:rPr>
          <w:rFonts w:ascii="Times New Roman" w:eastAsia="SimHei" w:hAnsi="Times New Roman"/>
          <w:b/>
          <w:bCs/>
          <w:color w:val="000000"/>
          <w:sz w:val="20"/>
          <w:szCs w:val="20"/>
        </w:rPr>
        <w:t xml:space="preserve"> transport in ileal glucose absorption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(a) </w:t>
      </w:r>
      <w:r w:rsidRPr="00B957C5">
        <w:rPr>
          <w:rFonts w:ascii="Times New Roman" w:hAnsi="Times New Roman"/>
          <w:color w:val="000000"/>
          <w:sz w:val="20"/>
          <w:szCs w:val="20"/>
        </w:rPr>
        <w:t>Summary data showing the effect of serosal 0 K</w:t>
      </w:r>
      <w:r w:rsidRPr="00B957C5">
        <w:rPr>
          <w:rFonts w:ascii="Times New Roman" w:hAnsi="Times New Roman"/>
          <w:color w:val="000000"/>
          <w:sz w:val="20"/>
          <w:szCs w:val="20"/>
          <w:vertAlign w:val="superscript"/>
        </w:rPr>
        <w:t>+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condition on glucose (3 mM) -induced ileal 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</w:rPr>
        <w:t>.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(b) </w:t>
      </w:r>
      <w:r w:rsidRPr="00B957C5">
        <w:rPr>
          <w:rFonts w:ascii="Times New Roman" w:hAnsi="Times New Roman"/>
          <w:color w:val="000000"/>
          <w:sz w:val="20"/>
          <w:szCs w:val="20"/>
        </w:rPr>
        <w:t>S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ummary data showing the effect of serosal addition of bumetanide (Bume, 100 µM, n = 5) on glucose (3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>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(c) </w:t>
      </w:r>
      <w:r w:rsidRPr="00B957C5">
        <w:rPr>
          <w:rFonts w:ascii="Times New Roman" w:hAnsi="Times New Roman"/>
          <w:color w:val="000000"/>
          <w:sz w:val="20"/>
          <w:szCs w:val="20"/>
        </w:rPr>
        <w:t>S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ummary data showing the effect of bilateral addition of 4-AP (1 mM, n = 6) on glucose (3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>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(d) </w:t>
      </w:r>
      <w:r w:rsidRPr="00B957C5">
        <w:rPr>
          <w:rFonts w:ascii="Times New Roman" w:hAnsi="Times New Roman"/>
          <w:color w:val="000000"/>
          <w:sz w:val="20"/>
          <w:szCs w:val="20"/>
        </w:rPr>
        <w:t>S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ummary data of glucose (3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 after bilateral addition of TEA (500 µM, n = 6).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(e) </w:t>
      </w:r>
      <w:r w:rsidRPr="00B957C5">
        <w:rPr>
          <w:rFonts w:ascii="Times New Roman" w:hAnsi="Times New Roman"/>
          <w:color w:val="000000"/>
          <w:sz w:val="20"/>
          <w:szCs w:val="20"/>
        </w:rPr>
        <w:t>S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ummary data showing the effect of bilateral addition of TRAM-34 (TRAM, 10 µM, n = 5) on glucose (3 mM) 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>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(f) </w:t>
      </w:r>
      <w:r w:rsidRPr="00B957C5">
        <w:rPr>
          <w:rFonts w:ascii="Times New Roman" w:hAnsi="Times New Roman"/>
          <w:color w:val="000000"/>
          <w:sz w:val="20"/>
          <w:szCs w:val="20"/>
        </w:rPr>
        <w:t>S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ummary data of glucose-stimulated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 after serosal addition of glibenclamide (Gliben, 100 µM, n = 6).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Ctrl for the control group.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 Results are presented as mean ± SD, ns, with no significant differences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, ** </w:t>
      </w:r>
      <w:r w:rsidRPr="00B957C5">
        <w:rPr>
          <w:rFonts w:ascii="Times New Roman" w:hAnsi="Times New Roman"/>
          <w:i/>
          <w:iCs/>
          <w:color w:val="000000"/>
          <w:sz w:val="20"/>
          <w:szCs w:val="20"/>
        </w:rPr>
        <w:t>p</w:t>
      </w:r>
      <w:r w:rsidRPr="00B957C5">
        <w:rPr>
          <w:rFonts w:ascii="Times New Roman" w:hAnsi="Times New Roman"/>
          <w:color w:val="000000"/>
          <w:sz w:val="20"/>
          <w:szCs w:val="20"/>
        </w:rPr>
        <w:t xml:space="preserve"> &lt; 0.01.</w:t>
      </w:r>
    </w:p>
    <w:p w14:paraId="097112FD" w14:textId="77777777" w:rsidR="00EE5C6D" w:rsidRPr="00B957C5" w:rsidRDefault="00EE5C6D" w:rsidP="00EE5C6D">
      <w:pPr>
        <w:spacing w:line="480" w:lineRule="auto"/>
        <w:rPr>
          <w:rFonts w:ascii="Times New Roman" w:hAnsi="Times New Roman"/>
          <w:color w:val="000000"/>
          <w:sz w:val="20"/>
          <w:szCs w:val="20"/>
          <w:u w:color="FF0000"/>
        </w:rPr>
      </w:pPr>
    </w:p>
    <w:p w14:paraId="51F222E4" w14:textId="300ED82F" w:rsidR="00EE5C6D" w:rsidRPr="00B957C5" w:rsidRDefault="00EE5C6D" w:rsidP="00EE5C6D">
      <w:pPr>
        <w:spacing w:line="480" w:lineRule="auto"/>
        <w:ind w:firstLineChars="900" w:firstLine="1800"/>
        <w:rPr>
          <w:rFonts w:ascii="Times New Roman" w:hAnsi="Times New Roman"/>
          <w:color w:val="000000"/>
          <w:sz w:val="20"/>
          <w:szCs w:val="20"/>
          <w:u w:color="FF0000"/>
        </w:rPr>
      </w:pPr>
      <w:r w:rsidRPr="00B957C5">
        <w:rPr>
          <w:rFonts w:ascii="Times New Roman" w:hAnsi="Times New Roman"/>
          <w:noProof/>
          <w:color w:val="000000"/>
          <w:sz w:val="20"/>
          <w:szCs w:val="20"/>
          <w:u w:color="FF0000"/>
        </w:rPr>
        <w:lastRenderedPageBreak/>
        <w:drawing>
          <wp:inline distT="0" distB="0" distL="0" distR="0" wp14:anchorId="3F040231" wp14:editId="5AC0FC5D">
            <wp:extent cx="2755900" cy="2971800"/>
            <wp:effectExtent l="0" t="0" r="6350" b="0"/>
            <wp:docPr id="1934680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15A65" w14:textId="77777777" w:rsidR="00EE5C6D" w:rsidRPr="00B957C5" w:rsidRDefault="00EE5C6D" w:rsidP="00EE5C6D">
      <w:pPr>
        <w:spacing w:line="480" w:lineRule="auto"/>
        <w:rPr>
          <w:rFonts w:ascii="Times New Roman" w:hAnsi="Times New Roman"/>
          <w:color w:val="000000"/>
          <w:sz w:val="20"/>
          <w:szCs w:val="20"/>
          <w:u w:color="FF0000"/>
        </w:rPr>
      </w:pPr>
      <w:r w:rsidRPr="00B957C5">
        <w:rPr>
          <w:rFonts w:ascii="Times New Roman" w:hAnsi="Times New Roman"/>
          <w:b/>
          <w:bCs/>
          <w:color w:val="000000"/>
          <w:sz w:val="20"/>
          <w:szCs w:val="20"/>
          <w:u w:color="FF0000"/>
        </w:rPr>
        <w:t>SI.4 Role of PLC-IP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  <w:u w:color="FF0000"/>
          <w:vertAlign w:val="subscript"/>
        </w:rPr>
        <w:t>3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  <w:u w:color="FF0000"/>
        </w:rPr>
        <w:t>/PKC pathway in ileal glucose transport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 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(a) </w:t>
      </w:r>
      <w:r w:rsidRPr="00B957C5">
        <w:rPr>
          <w:rFonts w:ascii="Times New Roman" w:hAnsi="Times New Roman"/>
          <w:color w:val="000000"/>
          <w:sz w:val="20"/>
          <w:szCs w:val="20"/>
        </w:rPr>
        <w:t>S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ummary data showing the effect of bilateral addition of m-3M3FBS (m-3M3, 100 µM, n = 5) on glucose (3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>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</w:rPr>
        <w:t xml:space="preserve"> (b) 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Summary data showing the effect of serosal addition of carbachol (CCh, 100 µM, n = 7) on glucose (3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. 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  <w:u w:color="FF0000"/>
        </w:rPr>
        <w:t xml:space="preserve">(c) 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Summary data showing the effect of mucosal LiCl (10 mM, n = 6) on glucose (3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>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  <w:u w:color="FF0000"/>
        </w:rPr>
        <w:t xml:space="preserve"> (d) 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Summary data showing the effect of serosal addition of 2-APB (100 µM, n = 5) on glucose (3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>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  <w:u w:color="FF0000"/>
        </w:rPr>
        <w:t xml:space="preserve"> (e)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 Summary data showing the effect of bilateral addition of PMA (10 µM, n = 5) on glucose (3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>.</w:t>
      </w:r>
      <w:r w:rsidRPr="00B957C5">
        <w:rPr>
          <w:rFonts w:ascii="Times New Roman" w:hAnsi="Times New Roman"/>
          <w:b/>
          <w:bCs/>
          <w:color w:val="000000"/>
          <w:sz w:val="20"/>
          <w:szCs w:val="20"/>
          <w:u w:color="FF0000"/>
        </w:rPr>
        <w:t xml:space="preserve"> (f) 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 xml:space="preserve">Summary data showing the effect of bilateral addition of Go 6976 (Go, 3 μM, n = 5) on glucose (3 mM)-stimulated 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</w:rPr>
        <w:t>I</w:t>
      </w:r>
      <w:r w:rsidRPr="00B957C5">
        <w:rPr>
          <w:rFonts w:ascii="Times New Roman" w:hAnsi="Times New Roman"/>
          <w:i/>
          <w:color w:val="000000"/>
          <w:sz w:val="20"/>
          <w:szCs w:val="20"/>
          <w:u w:color="FF0000"/>
          <w:vertAlign w:val="subscript"/>
        </w:rPr>
        <w:t>sc</w:t>
      </w:r>
      <w:r w:rsidRPr="00B957C5">
        <w:rPr>
          <w:rFonts w:ascii="Times New Roman" w:hAnsi="Times New Roman"/>
          <w:color w:val="000000"/>
          <w:sz w:val="20"/>
          <w:szCs w:val="20"/>
          <w:u w:color="FF0000"/>
        </w:rPr>
        <w:t>. Compared with a control group (Ctrl, n = 11) without any drug treatment. Results are presented as mean ± SD, ns, with no significant differences.</w:t>
      </w:r>
    </w:p>
    <w:p w14:paraId="6D65BF29" w14:textId="77777777" w:rsidR="00EE5C6D" w:rsidRPr="00B957C5" w:rsidRDefault="00EE5C6D" w:rsidP="00EE5C6D">
      <w:pPr>
        <w:spacing w:line="480" w:lineRule="auto"/>
        <w:rPr>
          <w:rFonts w:ascii="Times New Roman" w:hAnsi="Times New Roman"/>
          <w:bCs/>
          <w:color w:val="000000"/>
          <w:sz w:val="20"/>
          <w:szCs w:val="20"/>
        </w:rPr>
      </w:pPr>
    </w:p>
    <w:p w14:paraId="07505207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6D"/>
    <w:rsid w:val="00277902"/>
    <w:rsid w:val="003C2EF4"/>
    <w:rsid w:val="00B74216"/>
    <w:rsid w:val="00EE5C6D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A7FCF"/>
  <w15:chartTrackingRefBased/>
  <w15:docId w15:val="{A4684649-3C34-429A-979E-E5020D2F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C6D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C6D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EE5C6D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C6D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C6D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C6D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C6D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C6D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C6D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C6D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E5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C6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5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C6D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5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C6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5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C6D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5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C6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C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3225</Characters>
  <Application>Microsoft Office Word</Application>
  <DocSecurity>0</DocSecurity>
  <Lines>26</Lines>
  <Paragraphs>7</Paragraphs>
  <ScaleCrop>false</ScaleCrop>
  <Company>Springer Nature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2024-06-12T02:06:00Z</dcterms:created>
  <dcterms:modified xsi:type="dcterms:W3CDTF">2024-06-12T02:06:00Z</dcterms:modified>
</cp:coreProperties>
</file>