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B9201" w14:textId="47055B85" w:rsidR="004232AD" w:rsidRDefault="004232AD">
      <w:pPr>
        <w:rPr>
          <w:rFonts w:ascii="Times New Roman" w:eastAsia="맑은 고딕" w:hAnsi="Times New Roman" w:cs="Times New Roman"/>
          <w:b/>
          <w:bCs/>
        </w:rPr>
      </w:pPr>
      <w:r>
        <w:rPr>
          <w:rFonts w:ascii="Times New Roman" w:eastAsia="맑은 고딕" w:hAnsi="Times New Roman" w:cs="Times New Roman" w:hint="eastAsia"/>
          <w:b/>
          <w:bCs/>
        </w:rPr>
        <w:t>Supplementary Figure 1.</w:t>
      </w:r>
    </w:p>
    <w:p w14:paraId="72E62A7B" w14:textId="7C3686E6" w:rsidR="004232AD" w:rsidRDefault="00BA3237">
      <w:pPr>
        <w:rPr>
          <w:rFonts w:ascii="Times New Roman" w:eastAsia="맑은 고딕" w:hAnsi="Times New Roman" w:cs="Times New Roman"/>
        </w:rPr>
      </w:pPr>
      <w:r w:rsidRPr="00BA3237">
        <w:rPr>
          <w:rFonts w:ascii="Times New Roman" w:eastAsia="맑은 고딕" w:hAnsi="Times New Roman" w:cs="Times New Roman"/>
        </w:rPr>
        <w:t>Photographs of FFPE tissue sections from all samples used in this study.</w:t>
      </w:r>
      <w:r>
        <w:rPr>
          <w:rFonts w:ascii="Times New Roman" w:eastAsia="맑은 고딕" w:hAnsi="Times New Roman" w:cs="Times New Roman" w:hint="eastAsia"/>
        </w:rPr>
        <w:t xml:space="preserve"> </w:t>
      </w:r>
      <w:r w:rsidRPr="00BA3237">
        <w:rPr>
          <w:rFonts w:ascii="Times New Roman" w:eastAsia="맑은 고딕" w:hAnsi="Times New Roman" w:cs="Times New Roman"/>
        </w:rPr>
        <w:t>The experimental details for each sample are provided in Supplementary Table 2</w:t>
      </w:r>
      <w:r>
        <w:rPr>
          <w:rFonts w:ascii="Times New Roman" w:eastAsia="맑은 고딕" w:hAnsi="Times New Roman" w:cs="Times New Roman" w:hint="eastAsia"/>
        </w:rPr>
        <w:t>.</w:t>
      </w:r>
    </w:p>
    <w:p w14:paraId="4AD79DBD" w14:textId="77777777" w:rsidR="00BA3237" w:rsidRDefault="00BA3237">
      <w:pPr>
        <w:rPr>
          <w:rFonts w:ascii="Times New Roman" w:eastAsia="맑은 고딕" w:hAnsi="Times New Roman" w:cs="Times New Roman"/>
        </w:rPr>
      </w:pPr>
    </w:p>
    <w:p w14:paraId="3E0C3426" w14:textId="3640ACD7" w:rsidR="00BA3237" w:rsidRDefault="00BA3237" w:rsidP="00BA3237">
      <w:pPr>
        <w:rPr>
          <w:rFonts w:ascii="Times New Roman" w:eastAsia="맑은 고딕" w:hAnsi="Times New Roman" w:cs="Times New Roman"/>
          <w:b/>
          <w:bCs/>
        </w:rPr>
      </w:pPr>
      <w:r>
        <w:rPr>
          <w:rFonts w:ascii="Times New Roman" w:eastAsia="맑은 고딕" w:hAnsi="Times New Roman" w:cs="Times New Roman" w:hint="eastAsia"/>
          <w:b/>
          <w:bCs/>
        </w:rPr>
        <w:t xml:space="preserve">Supplementary Figure </w:t>
      </w:r>
      <w:r>
        <w:rPr>
          <w:rFonts w:ascii="Times New Roman" w:eastAsia="맑은 고딕" w:hAnsi="Times New Roman" w:cs="Times New Roman" w:hint="eastAsia"/>
          <w:b/>
          <w:bCs/>
        </w:rPr>
        <w:t>2</w:t>
      </w:r>
      <w:r>
        <w:rPr>
          <w:rFonts w:ascii="Times New Roman" w:eastAsia="맑은 고딕" w:hAnsi="Times New Roman" w:cs="Times New Roman" w:hint="eastAsia"/>
          <w:b/>
          <w:bCs/>
        </w:rPr>
        <w:t>.</w:t>
      </w:r>
    </w:p>
    <w:p w14:paraId="2DF23D17" w14:textId="73F291F8" w:rsidR="00BA3237" w:rsidRPr="00EF5858" w:rsidRDefault="00EF5858">
      <w:pPr>
        <w:rPr>
          <w:rFonts w:ascii="Times New Roman" w:eastAsia="맑은 고딕" w:hAnsi="Times New Roman" w:cs="Times New Roman" w:hint="eastAsia"/>
        </w:rPr>
      </w:pPr>
      <w:r w:rsidRPr="00EF5858">
        <w:rPr>
          <w:rFonts w:ascii="Times New Roman" w:eastAsia="맑은 고딕" w:hAnsi="Times New Roman" w:cs="Times New Roman"/>
        </w:rPr>
        <w:t>Concentration, Quantity, Purity, and DIN (DNA Intactness Number) of DNA extracted using RecoveryAll and ReliaPrep</w:t>
      </w:r>
      <w:r>
        <w:rPr>
          <w:rFonts w:ascii="Times New Roman" w:eastAsia="맑은 고딕" w:hAnsi="Times New Roman" w:cs="Times New Roman" w:hint="eastAsia"/>
        </w:rPr>
        <w:t xml:space="preserve">. </w:t>
      </w:r>
    </w:p>
    <w:p w14:paraId="188FF2D5" w14:textId="77777777" w:rsidR="004232AD" w:rsidRDefault="004232AD">
      <w:pPr>
        <w:rPr>
          <w:rFonts w:ascii="Times New Roman" w:eastAsia="맑은 고딕" w:hAnsi="Times New Roman" w:cs="Times New Roman" w:hint="eastAsia"/>
          <w:b/>
          <w:bCs/>
        </w:rPr>
      </w:pPr>
    </w:p>
    <w:p w14:paraId="64153D9F" w14:textId="77777777" w:rsidR="004D585C" w:rsidRDefault="004D585C" w:rsidP="004D585C">
      <w:pPr>
        <w:rPr>
          <w:rFonts w:ascii="Times New Roman" w:eastAsia="맑은 고딕" w:hAnsi="Times New Roman" w:cs="Times New Roman"/>
          <w:b/>
          <w:bCs/>
        </w:rPr>
      </w:pPr>
      <w:r w:rsidRPr="004D585C">
        <w:rPr>
          <w:rFonts w:ascii="Times New Roman" w:eastAsia="맑은 고딕" w:hAnsi="Times New Roman" w:cs="Times New Roman"/>
          <w:b/>
          <w:bCs/>
        </w:rPr>
        <w:t xml:space="preserve">Supplementary Figure 3. </w:t>
      </w:r>
    </w:p>
    <w:p w14:paraId="25B42293" w14:textId="6E1B96C9" w:rsidR="004232AD" w:rsidRPr="004D585C" w:rsidRDefault="004D585C" w:rsidP="004D585C">
      <w:pPr>
        <w:rPr>
          <w:rFonts w:ascii="Times New Roman" w:eastAsia="맑은 고딕" w:hAnsi="Times New Roman" w:cs="Times New Roman"/>
          <w:b/>
          <w:bCs/>
        </w:rPr>
      </w:pPr>
      <w:r w:rsidRPr="004D585C">
        <w:rPr>
          <w:rFonts w:ascii="Times New Roman" w:eastAsia="맑은 고딕" w:hAnsi="Times New Roman" w:cs="Times New Roman"/>
          <w:b/>
          <w:bCs/>
        </w:rPr>
        <w:t xml:space="preserve">Reproducibility of Observed Somatic Variants in Publicly Available Data. A. </w:t>
      </w:r>
      <w:r w:rsidRPr="004D585C">
        <w:rPr>
          <w:rFonts w:ascii="Times New Roman" w:eastAsia="맑은 고딕" w:hAnsi="Times New Roman" w:cs="Times New Roman"/>
        </w:rPr>
        <w:t>Reproducibility based on publicly available fresh frozen (FF) sample data.</w:t>
      </w:r>
      <w:r>
        <w:rPr>
          <w:rFonts w:ascii="Times New Roman" w:eastAsia="맑은 고딕" w:hAnsi="Times New Roman" w:cs="Times New Roman" w:hint="eastAsia"/>
          <w:b/>
          <w:bCs/>
        </w:rPr>
        <w:t xml:space="preserve"> </w:t>
      </w:r>
      <w:r w:rsidRPr="004D585C">
        <w:rPr>
          <w:rFonts w:ascii="Times New Roman" w:eastAsia="맑은 고딕" w:hAnsi="Times New Roman" w:cs="Times New Roman"/>
          <w:b/>
          <w:bCs/>
        </w:rPr>
        <w:t xml:space="preserve">B. </w:t>
      </w:r>
      <w:r w:rsidRPr="004D585C">
        <w:rPr>
          <w:rFonts w:ascii="Times New Roman" w:eastAsia="맑은 고딕" w:hAnsi="Times New Roman" w:cs="Times New Roman"/>
        </w:rPr>
        <w:t>Reproducibility based on publicly available FFPE sample data.</w:t>
      </w:r>
    </w:p>
    <w:p w14:paraId="15C55855" w14:textId="77777777" w:rsidR="004232AD" w:rsidRDefault="004232AD">
      <w:pPr>
        <w:rPr>
          <w:rFonts w:ascii="Times New Roman" w:eastAsia="맑은 고딕" w:hAnsi="Times New Roman" w:cs="Times New Roman"/>
          <w:b/>
          <w:bCs/>
        </w:rPr>
      </w:pPr>
    </w:p>
    <w:p w14:paraId="1C22210F" w14:textId="695BEE24" w:rsidR="004D585C" w:rsidRDefault="004D585C">
      <w:pPr>
        <w:rPr>
          <w:rFonts w:ascii="Times New Roman" w:eastAsia="맑은 고딕" w:hAnsi="Times New Roman" w:cs="Times New Roman"/>
          <w:b/>
          <w:bCs/>
        </w:rPr>
      </w:pPr>
      <w:r>
        <w:rPr>
          <w:rFonts w:ascii="Times New Roman" w:eastAsia="맑은 고딕" w:hAnsi="Times New Roman" w:cs="Times New Roman" w:hint="eastAsia"/>
          <w:b/>
          <w:bCs/>
        </w:rPr>
        <w:t>Supplementary Figure 4.</w:t>
      </w:r>
    </w:p>
    <w:p w14:paraId="53CDE02A" w14:textId="65C75CA8" w:rsidR="004D585C" w:rsidRDefault="00C55950">
      <w:pPr>
        <w:rPr>
          <w:rFonts w:ascii="Times New Roman" w:eastAsia="맑은 고딕" w:hAnsi="Times New Roman" w:cs="Times New Roman"/>
        </w:rPr>
      </w:pPr>
      <w:r w:rsidRPr="00C55950">
        <w:rPr>
          <w:rFonts w:ascii="Times New Roman" w:eastAsia="맑은 고딕" w:hAnsi="Times New Roman" w:cs="Times New Roman"/>
          <w:b/>
          <w:bCs/>
        </w:rPr>
        <w:t>A</w:t>
      </w:r>
      <w:r w:rsidRPr="00C55950">
        <w:rPr>
          <w:rFonts w:ascii="Times New Roman" w:eastAsia="맑은 고딕" w:hAnsi="Times New Roman" w:cs="Times New Roman"/>
        </w:rPr>
        <w:t xml:space="preserve">. Improvement in reproducibility according to DEEPOMICS FFPE treatment based on fragmentation methods. Reproducibility between replicates was significantly enhanced by DEEPOMICS FFPE treatment across fragmentation methods, including untreated (no), enzyme-based fragmentation (Enzyme), and ultrasonication-based fragmentation. </w:t>
      </w:r>
      <w:r w:rsidRPr="00C55950">
        <w:rPr>
          <w:rFonts w:ascii="Times New Roman" w:eastAsia="맑은 고딕" w:hAnsi="Times New Roman" w:cs="Times New Roman"/>
          <w:b/>
          <w:bCs/>
        </w:rPr>
        <w:t>B</w:t>
      </w:r>
      <w:r w:rsidRPr="00C55950">
        <w:rPr>
          <w:rFonts w:ascii="Times New Roman" w:eastAsia="맑은 고딕" w:hAnsi="Times New Roman" w:cs="Times New Roman"/>
        </w:rPr>
        <w:t>. Results of Mutation Signature. In the absence of DEEPOMICS FFPE treatment, the artefact signature SBS30, observed across all fragmentation methods</w:t>
      </w:r>
      <w:r w:rsidR="00807892">
        <w:rPr>
          <w:rFonts w:ascii="Times New Roman" w:eastAsia="맑은 고딕" w:hAnsi="Times New Roman" w:cs="Times New Roman" w:hint="eastAsia"/>
        </w:rPr>
        <w:t xml:space="preserve"> (red square)</w:t>
      </w:r>
      <w:r w:rsidRPr="00C55950">
        <w:rPr>
          <w:rFonts w:ascii="Times New Roman" w:eastAsia="맑은 고딕" w:hAnsi="Times New Roman" w:cs="Times New Roman"/>
        </w:rPr>
        <w:t>, disappeared upon DEEPOMICS FFPE treatment.</w:t>
      </w:r>
    </w:p>
    <w:p w14:paraId="78878E7B" w14:textId="483809F4" w:rsidR="00C55950" w:rsidRPr="00807892" w:rsidRDefault="00C55950">
      <w:pPr>
        <w:rPr>
          <w:rFonts w:ascii="Times New Roman" w:eastAsia="맑은 고딕" w:hAnsi="Times New Roman" w:cs="Times New Roman"/>
        </w:rPr>
      </w:pPr>
    </w:p>
    <w:p w14:paraId="3C1ACA2C" w14:textId="144A6C3D" w:rsidR="003A3F9B" w:rsidRPr="003A3F9B" w:rsidRDefault="003A3F9B" w:rsidP="003A3F9B">
      <w:pPr>
        <w:rPr>
          <w:rFonts w:ascii="Times New Roman" w:eastAsia="맑은 고딕" w:hAnsi="Times New Roman" w:cs="Times New Roman"/>
          <w:b/>
          <w:bCs/>
        </w:rPr>
      </w:pPr>
      <w:r w:rsidRPr="003A3F9B">
        <w:rPr>
          <w:rFonts w:ascii="Times New Roman" w:eastAsia="맑은 고딕" w:hAnsi="Times New Roman" w:cs="Times New Roman"/>
          <w:b/>
          <w:bCs/>
        </w:rPr>
        <w:t>Supplementary Figure 5. The effect of DNA repair and DEEPOMICS FFPE on NGS data quality</w:t>
      </w:r>
      <w:r w:rsidRPr="003A3F9B">
        <w:rPr>
          <w:rFonts w:ascii="Times New Roman" w:eastAsia="맑은 고딕" w:hAnsi="Times New Roman" w:cs="Times New Roman" w:hint="eastAsia"/>
          <w:b/>
          <w:bCs/>
        </w:rPr>
        <w:t xml:space="preserve">. </w:t>
      </w:r>
      <w:r w:rsidRPr="003A3F9B">
        <w:rPr>
          <w:rFonts w:ascii="Times New Roman" w:eastAsia="맑은 고딕" w:hAnsi="Times New Roman" w:cs="Times New Roman"/>
          <w:b/>
          <w:bCs/>
        </w:rPr>
        <w:t xml:space="preserve">   </w:t>
      </w:r>
    </w:p>
    <w:p w14:paraId="1B30B655" w14:textId="51E5293B" w:rsidR="00C55950" w:rsidRPr="003A3F9B" w:rsidRDefault="003A3F9B" w:rsidP="003A3F9B">
      <w:pPr>
        <w:rPr>
          <w:rFonts w:ascii="Times New Roman" w:eastAsia="맑은 고딕" w:hAnsi="Times New Roman" w:cs="Times New Roman" w:hint="eastAsia"/>
        </w:rPr>
      </w:pPr>
      <w:r w:rsidRPr="003A3F9B">
        <w:rPr>
          <w:rFonts w:ascii="Times New Roman" w:eastAsia="맑은 고딕" w:hAnsi="Times New Roman" w:cs="Times New Roman" w:hint="eastAsia"/>
          <w:b/>
          <w:bCs/>
        </w:rPr>
        <w:t>A.</w:t>
      </w:r>
      <w:r>
        <w:rPr>
          <w:rFonts w:ascii="Times New Roman" w:eastAsia="맑은 고딕" w:hAnsi="Times New Roman" w:cs="Times New Roman" w:hint="eastAsia"/>
        </w:rPr>
        <w:t xml:space="preserve"> </w:t>
      </w:r>
      <w:r w:rsidRPr="003A3F9B">
        <w:rPr>
          <w:rFonts w:ascii="Times New Roman" w:eastAsia="맑은 고딕" w:hAnsi="Times New Roman" w:cs="Times New Roman"/>
        </w:rPr>
        <w:t>Data amount (Gb), mapping rate, duplication rate, insert size, on-target rate, 250X coverage, 1-1000X coverage results according to DNA repair.</w:t>
      </w:r>
      <w:r>
        <w:rPr>
          <w:rFonts w:ascii="Times New Roman" w:eastAsia="맑은 고딕" w:hAnsi="Times New Roman" w:cs="Times New Roman" w:hint="eastAsia"/>
        </w:rPr>
        <w:t xml:space="preserve"> </w:t>
      </w:r>
      <w:r w:rsidRPr="003A3F9B">
        <w:rPr>
          <w:rFonts w:ascii="Times New Roman" w:eastAsia="맑은 고딕" w:hAnsi="Times New Roman" w:cs="Times New Roman"/>
          <w:b/>
          <w:bCs/>
        </w:rPr>
        <w:t>B.</w:t>
      </w:r>
      <w:r>
        <w:rPr>
          <w:rFonts w:ascii="Times New Roman" w:eastAsia="맑은 고딕" w:hAnsi="Times New Roman" w:cs="Times New Roman" w:hint="eastAsia"/>
        </w:rPr>
        <w:t xml:space="preserve"> </w:t>
      </w:r>
      <w:r w:rsidRPr="003A3F9B">
        <w:rPr>
          <w:rFonts w:ascii="Times New Roman" w:eastAsia="맑은 고딕" w:hAnsi="Times New Roman" w:cs="Times New Roman"/>
        </w:rPr>
        <w:t>Read depth for the essential genes within ACMG.</w:t>
      </w:r>
      <w:r>
        <w:rPr>
          <w:rFonts w:ascii="Times New Roman" w:eastAsia="맑은 고딕" w:hAnsi="Times New Roman" w:cs="Times New Roman" w:hint="eastAsia"/>
        </w:rPr>
        <w:t xml:space="preserve"> </w:t>
      </w:r>
      <w:r w:rsidRPr="003A3F9B">
        <w:rPr>
          <w:rFonts w:ascii="Times New Roman" w:eastAsia="맑은 고딕" w:hAnsi="Times New Roman" w:cs="Times New Roman"/>
          <w:b/>
          <w:bCs/>
        </w:rPr>
        <w:t>C.</w:t>
      </w:r>
      <w:r w:rsidRPr="003A3F9B">
        <w:rPr>
          <w:rFonts w:ascii="Times New Roman" w:eastAsia="맑은 고딕" w:hAnsi="Times New Roman" w:cs="Times New Roman"/>
        </w:rPr>
        <w:t xml:space="preserve"> Read depth for clinically important cancer genes and mutations (selection criteria are detailed in the </w:t>
      </w:r>
      <w:r>
        <w:rPr>
          <w:rFonts w:ascii="Times New Roman" w:eastAsia="맑은 고딕" w:hAnsi="Times New Roman" w:cs="Times New Roman" w:hint="eastAsia"/>
        </w:rPr>
        <w:t>M</w:t>
      </w:r>
      <w:r w:rsidRPr="003A3F9B">
        <w:rPr>
          <w:rFonts w:ascii="Times New Roman" w:eastAsia="맑은 고딕" w:hAnsi="Times New Roman" w:cs="Times New Roman"/>
        </w:rPr>
        <w:t xml:space="preserve">aterials and </w:t>
      </w:r>
      <w:r>
        <w:rPr>
          <w:rFonts w:ascii="Times New Roman" w:eastAsia="맑은 고딕" w:hAnsi="Times New Roman" w:cs="Times New Roman" w:hint="eastAsia"/>
        </w:rPr>
        <w:t>M</w:t>
      </w:r>
      <w:r w:rsidRPr="003A3F9B">
        <w:rPr>
          <w:rFonts w:ascii="Times New Roman" w:eastAsia="맑은 고딕" w:hAnsi="Times New Roman" w:cs="Times New Roman"/>
        </w:rPr>
        <w:t>ethods section).</w:t>
      </w:r>
    </w:p>
    <w:p w14:paraId="12ACE680" w14:textId="77777777" w:rsidR="004D585C" w:rsidRDefault="004D585C">
      <w:pPr>
        <w:rPr>
          <w:rFonts w:ascii="Times New Roman" w:eastAsia="맑은 고딕" w:hAnsi="Times New Roman" w:cs="Times New Roman"/>
          <w:b/>
          <w:bCs/>
        </w:rPr>
      </w:pPr>
    </w:p>
    <w:p w14:paraId="6FD55672" w14:textId="550FD6B6" w:rsidR="005F4C5F" w:rsidRPr="00746FB9" w:rsidRDefault="005F4C5F" w:rsidP="00746FB9">
      <w:pPr>
        <w:rPr>
          <w:rFonts w:ascii="Times New Roman" w:eastAsia="맑은 고딕" w:hAnsi="Times New Roman" w:cs="Times New Roman"/>
          <w:b/>
          <w:bCs/>
        </w:rPr>
      </w:pPr>
      <w:r w:rsidRPr="003A3F9B">
        <w:rPr>
          <w:rFonts w:ascii="Times New Roman" w:eastAsia="맑은 고딕" w:hAnsi="Times New Roman" w:cs="Times New Roman"/>
          <w:b/>
          <w:bCs/>
        </w:rPr>
        <w:t xml:space="preserve">Supplementary Figure </w:t>
      </w:r>
      <w:r>
        <w:rPr>
          <w:rFonts w:ascii="Times New Roman" w:eastAsia="맑은 고딕" w:hAnsi="Times New Roman" w:cs="Times New Roman" w:hint="eastAsia"/>
          <w:b/>
          <w:bCs/>
        </w:rPr>
        <w:t xml:space="preserve">6. </w:t>
      </w:r>
      <w:r w:rsidR="00746FB9" w:rsidRPr="00746FB9">
        <w:rPr>
          <w:rFonts w:ascii="Times New Roman" w:eastAsia="맑은 고딕" w:hAnsi="Times New Roman" w:cs="Times New Roman"/>
          <w:b/>
          <w:bCs/>
        </w:rPr>
        <w:t>Mutation signature according to repair enzyme and DEEPOMICS FFPE treatment.</w:t>
      </w:r>
      <w:r w:rsidR="00746FB9">
        <w:rPr>
          <w:rFonts w:ascii="Times New Roman" w:eastAsia="맑은 고딕" w:hAnsi="Times New Roman" w:cs="Times New Roman" w:hint="eastAsia"/>
          <w:b/>
          <w:bCs/>
        </w:rPr>
        <w:t xml:space="preserve"> </w:t>
      </w:r>
      <w:r w:rsidR="00746FB9" w:rsidRPr="00746FB9">
        <w:rPr>
          <w:rFonts w:ascii="Times New Roman" w:eastAsia="맑은 고딕" w:hAnsi="Times New Roman" w:cs="Times New Roman"/>
          <w:b/>
          <w:bCs/>
        </w:rPr>
        <w:t>A</w:t>
      </w:r>
      <w:r w:rsidR="00746FB9" w:rsidRPr="00746FB9">
        <w:rPr>
          <w:rFonts w:ascii="Times New Roman" w:eastAsia="맑은 고딕" w:hAnsi="Times New Roman" w:cs="Times New Roman"/>
        </w:rPr>
        <w:t>. Mutation signature without repair enzyme and DEEPOMICS FFPE treatment.</w:t>
      </w:r>
      <w:r w:rsidR="00746FB9">
        <w:rPr>
          <w:rFonts w:ascii="Times New Roman" w:eastAsia="맑은 고딕" w:hAnsi="Times New Roman" w:cs="Times New Roman" w:hint="eastAsia"/>
          <w:b/>
          <w:bCs/>
        </w:rPr>
        <w:t xml:space="preserve"> </w:t>
      </w:r>
      <w:r w:rsidR="00746FB9" w:rsidRPr="00746FB9">
        <w:rPr>
          <w:rFonts w:ascii="Times New Roman" w:eastAsia="맑은 고딕" w:hAnsi="Times New Roman" w:cs="Times New Roman"/>
          <w:b/>
          <w:bCs/>
        </w:rPr>
        <w:t>B.</w:t>
      </w:r>
      <w:r w:rsidR="00746FB9" w:rsidRPr="00746FB9">
        <w:rPr>
          <w:rFonts w:ascii="Times New Roman" w:eastAsia="맑은 고딕" w:hAnsi="Times New Roman" w:cs="Times New Roman"/>
        </w:rPr>
        <w:t xml:space="preserve"> Mutation signature with repair enzyme treatment and without DEEPOMICS FFPE treatment.</w:t>
      </w:r>
      <w:r w:rsidR="00746FB9">
        <w:rPr>
          <w:rFonts w:ascii="Times New Roman" w:eastAsia="맑은 고딕" w:hAnsi="Times New Roman" w:cs="Times New Roman" w:hint="eastAsia"/>
          <w:b/>
          <w:bCs/>
        </w:rPr>
        <w:t xml:space="preserve"> </w:t>
      </w:r>
      <w:r w:rsidR="00746FB9" w:rsidRPr="00746FB9">
        <w:rPr>
          <w:rFonts w:ascii="Times New Roman" w:eastAsia="맑은 고딕" w:hAnsi="Times New Roman" w:cs="Times New Roman"/>
          <w:b/>
          <w:bCs/>
        </w:rPr>
        <w:t>C.</w:t>
      </w:r>
      <w:r w:rsidR="00746FB9" w:rsidRPr="00746FB9">
        <w:rPr>
          <w:rFonts w:ascii="Times New Roman" w:eastAsia="맑은 고딕" w:hAnsi="Times New Roman" w:cs="Times New Roman"/>
        </w:rPr>
        <w:t xml:space="preserve"> Mutation signature with both repair enzyme and DEEPOMICS FFPE treatment.</w:t>
      </w:r>
      <w:r w:rsidR="00746FB9">
        <w:rPr>
          <w:rFonts w:ascii="Times New Roman" w:eastAsia="맑은 고딕" w:hAnsi="Times New Roman" w:cs="Times New Roman" w:hint="eastAsia"/>
          <w:b/>
          <w:bCs/>
        </w:rPr>
        <w:t xml:space="preserve"> </w:t>
      </w:r>
      <w:r w:rsidR="00746FB9" w:rsidRPr="00746FB9">
        <w:rPr>
          <w:rFonts w:ascii="Times New Roman" w:eastAsia="맑은 고딕" w:hAnsi="Times New Roman" w:cs="Times New Roman"/>
          <w:b/>
          <w:bCs/>
        </w:rPr>
        <w:t>D.</w:t>
      </w:r>
      <w:r w:rsidR="00746FB9" w:rsidRPr="00746FB9">
        <w:rPr>
          <w:rFonts w:ascii="Times New Roman" w:eastAsia="맑은 고딕" w:hAnsi="Times New Roman" w:cs="Times New Roman"/>
        </w:rPr>
        <w:t xml:space="preserve"> Mutation signature without repair enzyme and with DEEPOMICS FFPE treatment.</w:t>
      </w:r>
      <w:r w:rsidR="00746FB9">
        <w:rPr>
          <w:rFonts w:ascii="Times New Roman" w:eastAsia="맑은 고딕" w:hAnsi="Times New Roman" w:cs="Times New Roman" w:hint="eastAsia"/>
          <w:b/>
          <w:bCs/>
        </w:rPr>
        <w:t xml:space="preserve"> </w:t>
      </w:r>
      <w:r w:rsidR="00746FB9" w:rsidRPr="00746FB9">
        <w:rPr>
          <w:rFonts w:ascii="Times New Roman" w:eastAsia="맑은 고딕" w:hAnsi="Times New Roman" w:cs="Times New Roman"/>
        </w:rPr>
        <w:t>The size of each circle represents the percentage of each SBS, and the color of each circle indicates the impact of the C&gt;T artefact, a representative FFPE-derived artefact, on that SBS.</w:t>
      </w:r>
    </w:p>
    <w:p w14:paraId="010D50E3" w14:textId="77777777" w:rsidR="00746FB9" w:rsidRDefault="00746FB9">
      <w:pPr>
        <w:rPr>
          <w:rFonts w:ascii="Times New Roman" w:eastAsia="맑은 고딕" w:hAnsi="Times New Roman" w:cs="Times New Roman"/>
          <w:b/>
          <w:bCs/>
        </w:rPr>
      </w:pPr>
    </w:p>
    <w:p w14:paraId="12C5E66D" w14:textId="67A0E900" w:rsidR="00746FB9" w:rsidRPr="00E0295C" w:rsidRDefault="00AB7461" w:rsidP="00E0295C">
      <w:pPr>
        <w:rPr>
          <w:rFonts w:ascii="Times New Roman" w:eastAsia="맑은 고딕" w:hAnsi="Times New Roman" w:cs="Times New Roman"/>
          <w:b/>
          <w:bCs/>
        </w:rPr>
      </w:pPr>
      <w:r w:rsidRPr="003A3F9B">
        <w:rPr>
          <w:rFonts w:ascii="Times New Roman" w:eastAsia="맑은 고딕" w:hAnsi="Times New Roman" w:cs="Times New Roman"/>
          <w:b/>
          <w:bCs/>
        </w:rPr>
        <w:t xml:space="preserve">Supplementary Figure </w:t>
      </w:r>
      <w:r>
        <w:rPr>
          <w:rFonts w:ascii="Times New Roman" w:eastAsia="맑은 고딕" w:hAnsi="Times New Roman" w:cs="Times New Roman" w:hint="eastAsia"/>
          <w:b/>
          <w:bCs/>
        </w:rPr>
        <w:t>7</w:t>
      </w:r>
      <w:r>
        <w:rPr>
          <w:rFonts w:ascii="Times New Roman" w:eastAsia="맑은 고딕" w:hAnsi="Times New Roman" w:cs="Times New Roman" w:hint="eastAsia"/>
          <w:b/>
          <w:bCs/>
        </w:rPr>
        <w:t>.</w:t>
      </w:r>
      <w:r w:rsidR="00B76FB8">
        <w:rPr>
          <w:rFonts w:ascii="Times New Roman" w:eastAsia="맑은 고딕" w:hAnsi="Times New Roman" w:cs="Times New Roman" w:hint="eastAsia"/>
          <w:b/>
          <w:bCs/>
        </w:rPr>
        <w:t xml:space="preserve"> </w:t>
      </w:r>
      <w:r w:rsidR="00E0295C" w:rsidRPr="00E0295C">
        <w:rPr>
          <w:rFonts w:ascii="Times New Roman" w:eastAsia="맑은 고딕" w:hAnsi="Times New Roman" w:cs="Times New Roman"/>
          <w:b/>
          <w:bCs/>
        </w:rPr>
        <w:t>Similarity analysis of observed major SBS</w:t>
      </w:r>
      <w:r w:rsidR="00E0295C" w:rsidRPr="00E0295C">
        <w:rPr>
          <w:rFonts w:ascii="Times New Roman" w:eastAsia="맑은 고딕" w:hAnsi="Times New Roman" w:cs="Times New Roman" w:hint="eastAsia"/>
          <w:b/>
          <w:bCs/>
        </w:rPr>
        <w:t>.</w:t>
      </w:r>
      <w:r w:rsidR="00E0295C">
        <w:rPr>
          <w:rFonts w:ascii="Times New Roman" w:eastAsia="맑은 고딕" w:hAnsi="Times New Roman" w:cs="Times New Roman" w:hint="eastAsia"/>
          <w:b/>
          <w:bCs/>
        </w:rPr>
        <w:t xml:space="preserve"> </w:t>
      </w:r>
      <w:r w:rsidR="00E0295C" w:rsidRPr="00E0295C">
        <w:rPr>
          <w:rFonts w:ascii="Times New Roman" w:eastAsia="맑은 고딕" w:hAnsi="Times New Roman" w:cs="Times New Roman"/>
          <w:b/>
          <w:bCs/>
        </w:rPr>
        <w:t>A</w:t>
      </w:r>
      <w:r w:rsidR="00E0295C" w:rsidRPr="00E0295C">
        <w:rPr>
          <w:rFonts w:ascii="Times New Roman" w:eastAsia="맑은 고딕" w:hAnsi="Times New Roman" w:cs="Times New Roman"/>
        </w:rPr>
        <w:t>. Clustering of the 96-channel context profiles of major SBS.</w:t>
      </w:r>
      <w:r w:rsidR="00E0295C">
        <w:rPr>
          <w:rFonts w:ascii="Times New Roman" w:eastAsia="맑은 고딕" w:hAnsi="Times New Roman" w:cs="Times New Roman" w:hint="eastAsia"/>
          <w:b/>
          <w:bCs/>
        </w:rPr>
        <w:t xml:space="preserve"> </w:t>
      </w:r>
      <w:r w:rsidR="00E0295C" w:rsidRPr="00E0295C">
        <w:rPr>
          <w:rFonts w:ascii="Times New Roman" w:eastAsia="맑은 고딕" w:hAnsi="Times New Roman" w:cs="Times New Roman"/>
          <w:b/>
          <w:bCs/>
        </w:rPr>
        <w:t>B</w:t>
      </w:r>
      <w:r w:rsidR="00E0295C" w:rsidRPr="00E0295C">
        <w:rPr>
          <w:rFonts w:ascii="Times New Roman" w:eastAsia="맑은 고딕" w:hAnsi="Times New Roman" w:cs="Times New Roman"/>
        </w:rPr>
        <w:t>. Consensus matrix among major SBS.</w:t>
      </w:r>
      <w:r w:rsidR="00E0295C">
        <w:rPr>
          <w:rFonts w:ascii="Times New Roman" w:eastAsia="맑은 고딕" w:hAnsi="Times New Roman" w:cs="Times New Roman" w:hint="eastAsia"/>
          <w:b/>
          <w:bCs/>
        </w:rPr>
        <w:t xml:space="preserve"> </w:t>
      </w:r>
      <w:r w:rsidR="00E0295C" w:rsidRPr="00E0295C">
        <w:rPr>
          <w:rFonts w:ascii="Times New Roman" w:eastAsia="맑은 고딕" w:hAnsi="Times New Roman" w:cs="Times New Roman"/>
          <w:b/>
          <w:bCs/>
        </w:rPr>
        <w:t>C</w:t>
      </w:r>
      <w:r w:rsidR="00E0295C" w:rsidRPr="00E0295C">
        <w:rPr>
          <w:rFonts w:ascii="Times New Roman" w:eastAsia="맑은 고딕" w:hAnsi="Times New Roman" w:cs="Times New Roman"/>
        </w:rPr>
        <w:t>. Comparison of the profiles between SBS1 and SBS6.</w:t>
      </w:r>
    </w:p>
    <w:p w14:paraId="39CDADE5" w14:textId="77777777" w:rsidR="00E0295C" w:rsidRDefault="00E0295C" w:rsidP="00E0295C">
      <w:pPr>
        <w:rPr>
          <w:rFonts w:ascii="Times New Roman" w:eastAsia="맑은 고딕" w:hAnsi="Times New Roman" w:cs="Times New Roman"/>
          <w:b/>
          <w:bCs/>
        </w:rPr>
      </w:pPr>
    </w:p>
    <w:p w14:paraId="064148C1" w14:textId="4F0E24F1" w:rsidR="00FD6C6C" w:rsidRPr="00AB3A79" w:rsidRDefault="00E0295C">
      <w:pPr>
        <w:rPr>
          <w:rFonts w:ascii="Times New Roman" w:eastAsia="맑은 고딕" w:hAnsi="Times New Roman" w:cs="Times New Roman" w:hint="eastAsia"/>
          <w:b/>
          <w:bCs/>
        </w:rPr>
      </w:pPr>
      <w:r w:rsidRPr="003A3F9B">
        <w:rPr>
          <w:rFonts w:ascii="Times New Roman" w:eastAsia="맑은 고딕" w:hAnsi="Times New Roman" w:cs="Times New Roman"/>
          <w:b/>
          <w:bCs/>
        </w:rPr>
        <w:t xml:space="preserve">Supplementary Figure </w:t>
      </w:r>
      <w:r>
        <w:rPr>
          <w:rFonts w:ascii="Times New Roman" w:eastAsia="맑은 고딕" w:hAnsi="Times New Roman" w:cs="Times New Roman" w:hint="eastAsia"/>
          <w:b/>
          <w:bCs/>
        </w:rPr>
        <w:t xml:space="preserve">8. </w:t>
      </w:r>
      <w:r w:rsidR="00AC38EE" w:rsidRPr="00AC38EE">
        <w:rPr>
          <w:rFonts w:ascii="Times New Roman" w:eastAsia="맑은 고딕" w:hAnsi="Times New Roman" w:cs="Times New Roman"/>
          <w:b/>
          <w:bCs/>
        </w:rPr>
        <w:t>Clustering based on the 96-channel context profiles of variants from each sample origin</w:t>
      </w:r>
      <w:r w:rsidR="00AC38EE">
        <w:rPr>
          <w:rFonts w:ascii="Times New Roman" w:eastAsia="맑은 고딕" w:hAnsi="Times New Roman" w:cs="Times New Roman" w:hint="eastAsia"/>
          <w:b/>
          <w:bCs/>
        </w:rPr>
        <w:t xml:space="preserve">. </w:t>
      </w:r>
      <w:r w:rsidR="00AC38EE" w:rsidRPr="00AC38EE">
        <w:rPr>
          <w:rFonts w:ascii="Times New Roman" w:eastAsia="맑은 고딕" w:hAnsi="Times New Roman" w:cs="Times New Roman"/>
          <w:b/>
          <w:bCs/>
        </w:rPr>
        <w:t>A.</w:t>
      </w:r>
      <w:r w:rsidR="00AC38EE" w:rsidRPr="00AC38EE">
        <w:rPr>
          <w:rFonts w:ascii="Times New Roman" w:eastAsia="맑은 고딕" w:hAnsi="Times New Roman" w:cs="Times New Roman"/>
        </w:rPr>
        <w:t xml:space="preserve"> Clustering before DEEPOMICS FFPE treatment.</w:t>
      </w:r>
      <w:r w:rsidR="00AC38EE">
        <w:rPr>
          <w:rFonts w:ascii="Times New Roman" w:eastAsia="맑은 고딕" w:hAnsi="Times New Roman" w:cs="Times New Roman" w:hint="eastAsia"/>
          <w:b/>
          <w:bCs/>
        </w:rPr>
        <w:t xml:space="preserve"> </w:t>
      </w:r>
      <w:r w:rsidR="00AC38EE" w:rsidRPr="00AC38EE">
        <w:rPr>
          <w:rFonts w:ascii="Times New Roman" w:eastAsia="맑은 고딕" w:hAnsi="Times New Roman" w:cs="Times New Roman"/>
          <w:b/>
          <w:bCs/>
        </w:rPr>
        <w:t>B.</w:t>
      </w:r>
      <w:r w:rsidR="00AC38EE" w:rsidRPr="00AC38EE">
        <w:rPr>
          <w:rFonts w:ascii="Times New Roman" w:eastAsia="맑은 고딕" w:hAnsi="Times New Roman" w:cs="Times New Roman"/>
        </w:rPr>
        <w:t xml:space="preserve"> Clustering after DEEPOMICS FFPE treatment.</w:t>
      </w:r>
      <w:r w:rsidR="00AC38EE">
        <w:rPr>
          <w:rFonts w:ascii="Times New Roman" w:eastAsia="맑은 고딕" w:hAnsi="Times New Roman" w:cs="Times New Roman" w:hint="eastAsia"/>
          <w:b/>
          <w:bCs/>
        </w:rPr>
        <w:t xml:space="preserve"> </w:t>
      </w:r>
      <w:r w:rsidR="00A4449A">
        <w:rPr>
          <w:rFonts w:ascii="Times New Roman" w:eastAsia="맑은 고딕" w:hAnsi="Times New Roman" w:cs="Times New Roman"/>
        </w:rPr>
        <w:t>The ‘Data B’ were publicly available breast cancer samples either FF or FFPE. ‘unrepair’ indicates the breast cancer samples deposited as FFPE and not treated by DNA repair enzyme and ‘repair’ indicates treatment of DNA repair enzyme.</w:t>
      </w:r>
      <w:r w:rsidR="00AB3A79">
        <w:rPr>
          <w:rFonts w:ascii="Times New Roman" w:eastAsia="맑은 고딕" w:hAnsi="Times New Roman" w:cs="Times New Roman" w:hint="eastAsia"/>
        </w:rPr>
        <w:t xml:space="preserve"> </w:t>
      </w:r>
      <w:r w:rsidR="00AB3A79">
        <w:rPr>
          <w:rFonts w:ascii="Times New Roman" w:eastAsia="맑은 고딕" w:hAnsi="Times New Roman" w:cs="Times New Roman"/>
        </w:rPr>
        <w:t>‘</w:t>
      </w:r>
      <w:r w:rsidR="00AB3A79">
        <w:rPr>
          <w:rFonts w:ascii="Times New Roman" w:eastAsia="맑은 고딕" w:hAnsi="Times New Roman" w:cs="Times New Roman" w:hint="eastAsia"/>
        </w:rPr>
        <w:t>treated</w:t>
      </w:r>
      <w:r w:rsidR="00AB3A79">
        <w:rPr>
          <w:rFonts w:ascii="Times New Roman" w:eastAsia="맑은 고딕" w:hAnsi="Times New Roman" w:cs="Times New Roman"/>
        </w:rPr>
        <w:t>’</w:t>
      </w:r>
      <w:r w:rsidR="00AB3A79">
        <w:rPr>
          <w:rFonts w:ascii="Times New Roman" w:eastAsia="맑은 고딕" w:hAnsi="Times New Roman" w:cs="Times New Roman" w:hint="eastAsia"/>
        </w:rPr>
        <w:t xml:space="preserve"> indicates the treatment of DEEPOMICS FFPE.</w:t>
      </w:r>
    </w:p>
    <w:sectPr w:rsidR="00FD6C6C" w:rsidRPr="00AB3A79">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49A"/>
    <w:rsid w:val="003A3F9B"/>
    <w:rsid w:val="004232AD"/>
    <w:rsid w:val="004D585C"/>
    <w:rsid w:val="005E7B22"/>
    <w:rsid w:val="005F4C5F"/>
    <w:rsid w:val="006B5610"/>
    <w:rsid w:val="00746FB9"/>
    <w:rsid w:val="00807892"/>
    <w:rsid w:val="00A4449A"/>
    <w:rsid w:val="00AB3A79"/>
    <w:rsid w:val="00AB7461"/>
    <w:rsid w:val="00AC38EE"/>
    <w:rsid w:val="00AC4CF6"/>
    <w:rsid w:val="00B76FB8"/>
    <w:rsid w:val="00B8472C"/>
    <w:rsid w:val="00BA3237"/>
    <w:rsid w:val="00BE722D"/>
    <w:rsid w:val="00C55950"/>
    <w:rsid w:val="00E0295C"/>
    <w:rsid w:val="00EF5858"/>
    <w:rsid w:val="00FD6C6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F7428"/>
  <w15:chartTrackingRefBased/>
  <w15:docId w15:val="{661ADDD3-1976-408A-BD06-089B7AD3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A444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A444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A4449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A444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A444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A444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A444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A444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A444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A4449A"/>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A4449A"/>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A4449A"/>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A4449A"/>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A4449A"/>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A4449A"/>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A4449A"/>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A4449A"/>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A4449A"/>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A4449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A4449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4449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A4449A"/>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A4449A"/>
    <w:pPr>
      <w:spacing w:before="160"/>
      <w:jc w:val="center"/>
    </w:pPr>
    <w:rPr>
      <w:i/>
      <w:iCs/>
      <w:color w:val="404040" w:themeColor="text1" w:themeTint="BF"/>
    </w:rPr>
  </w:style>
  <w:style w:type="character" w:customStyle="1" w:styleId="Char1">
    <w:name w:val="인용 Char"/>
    <w:basedOn w:val="a0"/>
    <w:link w:val="a5"/>
    <w:uiPriority w:val="29"/>
    <w:rsid w:val="00A4449A"/>
    <w:rPr>
      <w:i/>
      <w:iCs/>
      <w:color w:val="404040" w:themeColor="text1" w:themeTint="BF"/>
    </w:rPr>
  </w:style>
  <w:style w:type="paragraph" w:styleId="a6">
    <w:name w:val="List Paragraph"/>
    <w:basedOn w:val="a"/>
    <w:uiPriority w:val="34"/>
    <w:qFormat/>
    <w:rsid w:val="00A4449A"/>
    <w:pPr>
      <w:ind w:left="720"/>
      <w:contextualSpacing/>
    </w:pPr>
  </w:style>
  <w:style w:type="character" w:styleId="a7">
    <w:name w:val="Intense Emphasis"/>
    <w:basedOn w:val="a0"/>
    <w:uiPriority w:val="21"/>
    <w:qFormat/>
    <w:rsid w:val="00A4449A"/>
    <w:rPr>
      <w:i/>
      <w:iCs/>
      <w:color w:val="0F4761" w:themeColor="accent1" w:themeShade="BF"/>
    </w:rPr>
  </w:style>
  <w:style w:type="paragraph" w:styleId="a8">
    <w:name w:val="Intense Quote"/>
    <w:basedOn w:val="a"/>
    <w:next w:val="a"/>
    <w:link w:val="Char2"/>
    <w:uiPriority w:val="30"/>
    <w:qFormat/>
    <w:rsid w:val="00A444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A4449A"/>
    <w:rPr>
      <w:i/>
      <w:iCs/>
      <w:color w:val="0F4761" w:themeColor="accent1" w:themeShade="BF"/>
    </w:rPr>
  </w:style>
  <w:style w:type="character" w:styleId="a9">
    <w:name w:val="Intense Reference"/>
    <w:basedOn w:val="a0"/>
    <w:uiPriority w:val="32"/>
    <w:qFormat/>
    <w:rsid w:val="00A444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959533">
      <w:bodyDiv w:val="1"/>
      <w:marLeft w:val="0"/>
      <w:marRight w:val="0"/>
      <w:marTop w:val="0"/>
      <w:marBottom w:val="0"/>
      <w:divBdr>
        <w:top w:val="none" w:sz="0" w:space="0" w:color="auto"/>
        <w:left w:val="none" w:sz="0" w:space="0" w:color="auto"/>
        <w:bottom w:val="none" w:sz="0" w:space="0" w:color="auto"/>
        <w:right w:val="none" w:sz="0" w:space="0" w:color="auto"/>
      </w:divBdr>
      <w:divsChild>
        <w:div w:id="2030180308">
          <w:marLeft w:val="0"/>
          <w:marRight w:val="0"/>
          <w:marTop w:val="0"/>
          <w:marBottom w:val="0"/>
          <w:divBdr>
            <w:top w:val="none" w:sz="0" w:space="0" w:color="auto"/>
            <w:left w:val="none" w:sz="0" w:space="0" w:color="auto"/>
            <w:bottom w:val="none" w:sz="0" w:space="0" w:color="auto"/>
            <w:right w:val="none" w:sz="0" w:space="0" w:color="auto"/>
          </w:divBdr>
          <w:divsChild>
            <w:div w:id="1879775724">
              <w:marLeft w:val="0"/>
              <w:marRight w:val="0"/>
              <w:marTop w:val="0"/>
              <w:marBottom w:val="0"/>
              <w:divBdr>
                <w:top w:val="none" w:sz="0" w:space="0" w:color="auto"/>
                <w:left w:val="none" w:sz="0" w:space="0" w:color="auto"/>
                <w:bottom w:val="none" w:sz="0" w:space="0" w:color="auto"/>
                <w:right w:val="none" w:sz="0" w:space="0" w:color="auto"/>
              </w:divBdr>
            </w:div>
            <w:div w:id="320501793">
              <w:marLeft w:val="0"/>
              <w:marRight w:val="0"/>
              <w:marTop w:val="0"/>
              <w:marBottom w:val="0"/>
              <w:divBdr>
                <w:top w:val="none" w:sz="0" w:space="0" w:color="auto"/>
                <w:left w:val="none" w:sz="0" w:space="0" w:color="auto"/>
                <w:bottom w:val="none" w:sz="0" w:space="0" w:color="auto"/>
                <w:right w:val="none" w:sz="0" w:space="0" w:color="auto"/>
              </w:divBdr>
            </w:div>
            <w:div w:id="11265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00097">
      <w:bodyDiv w:val="1"/>
      <w:marLeft w:val="0"/>
      <w:marRight w:val="0"/>
      <w:marTop w:val="0"/>
      <w:marBottom w:val="0"/>
      <w:divBdr>
        <w:top w:val="none" w:sz="0" w:space="0" w:color="auto"/>
        <w:left w:val="none" w:sz="0" w:space="0" w:color="auto"/>
        <w:bottom w:val="none" w:sz="0" w:space="0" w:color="auto"/>
        <w:right w:val="none" w:sz="0" w:space="0" w:color="auto"/>
      </w:divBdr>
      <w:divsChild>
        <w:div w:id="1677658746">
          <w:marLeft w:val="0"/>
          <w:marRight w:val="0"/>
          <w:marTop w:val="0"/>
          <w:marBottom w:val="0"/>
          <w:divBdr>
            <w:top w:val="none" w:sz="0" w:space="0" w:color="auto"/>
            <w:left w:val="none" w:sz="0" w:space="0" w:color="auto"/>
            <w:bottom w:val="none" w:sz="0" w:space="0" w:color="auto"/>
            <w:right w:val="none" w:sz="0" w:space="0" w:color="auto"/>
          </w:divBdr>
          <w:divsChild>
            <w:div w:id="1910728979">
              <w:marLeft w:val="0"/>
              <w:marRight w:val="0"/>
              <w:marTop w:val="0"/>
              <w:marBottom w:val="0"/>
              <w:divBdr>
                <w:top w:val="none" w:sz="0" w:space="0" w:color="auto"/>
                <w:left w:val="none" w:sz="0" w:space="0" w:color="auto"/>
                <w:bottom w:val="none" w:sz="0" w:space="0" w:color="auto"/>
                <w:right w:val="none" w:sz="0" w:space="0" w:color="auto"/>
              </w:divBdr>
            </w:div>
            <w:div w:id="588972383">
              <w:marLeft w:val="0"/>
              <w:marRight w:val="0"/>
              <w:marTop w:val="0"/>
              <w:marBottom w:val="0"/>
              <w:divBdr>
                <w:top w:val="none" w:sz="0" w:space="0" w:color="auto"/>
                <w:left w:val="none" w:sz="0" w:space="0" w:color="auto"/>
                <w:bottom w:val="none" w:sz="0" w:space="0" w:color="auto"/>
                <w:right w:val="none" w:sz="0" w:space="0" w:color="auto"/>
              </w:divBdr>
            </w:div>
            <w:div w:id="337003765">
              <w:marLeft w:val="0"/>
              <w:marRight w:val="0"/>
              <w:marTop w:val="0"/>
              <w:marBottom w:val="0"/>
              <w:divBdr>
                <w:top w:val="none" w:sz="0" w:space="0" w:color="auto"/>
                <w:left w:val="none" w:sz="0" w:space="0" w:color="auto"/>
                <w:bottom w:val="none" w:sz="0" w:space="0" w:color="auto"/>
                <w:right w:val="none" w:sz="0" w:space="0" w:color="auto"/>
              </w:divBdr>
            </w:div>
            <w:div w:id="18012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01539">
      <w:bodyDiv w:val="1"/>
      <w:marLeft w:val="0"/>
      <w:marRight w:val="0"/>
      <w:marTop w:val="0"/>
      <w:marBottom w:val="0"/>
      <w:divBdr>
        <w:top w:val="none" w:sz="0" w:space="0" w:color="auto"/>
        <w:left w:val="none" w:sz="0" w:space="0" w:color="auto"/>
        <w:bottom w:val="none" w:sz="0" w:space="0" w:color="auto"/>
        <w:right w:val="none" w:sz="0" w:space="0" w:color="auto"/>
      </w:divBdr>
      <w:divsChild>
        <w:div w:id="190192114">
          <w:marLeft w:val="0"/>
          <w:marRight w:val="0"/>
          <w:marTop w:val="0"/>
          <w:marBottom w:val="0"/>
          <w:divBdr>
            <w:top w:val="none" w:sz="0" w:space="0" w:color="auto"/>
            <w:left w:val="none" w:sz="0" w:space="0" w:color="auto"/>
            <w:bottom w:val="none" w:sz="0" w:space="0" w:color="auto"/>
            <w:right w:val="none" w:sz="0" w:space="0" w:color="auto"/>
          </w:divBdr>
          <w:divsChild>
            <w:div w:id="12883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428</Words>
  <Characters>2444</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
    </vt:vector>
  </TitlesOfParts>
  <Company>Theragen</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성의 홍</dc:creator>
  <cp:keywords/>
  <dc:description/>
  <cp:lastModifiedBy>성의 홍</cp:lastModifiedBy>
  <cp:revision>14</cp:revision>
  <dcterms:created xsi:type="dcterms:W3CDTF">2024-05-23T06:16:00Z</dcterms:created>
  <dcterms:modified xsi:type="dcterms:W3CDTF">2024-05-23T07:28:00Z</dcterms:modified>
</cp:coreProperties>
</file>