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CEDDF" w14:textId="77777777" w:rsidR="00336E58" w:rsidRPr="00D16FAD" w:rsidRDefault="00336E58" w:rsidP="00336E58">
      <w:pPr>
        <w:pStyle w:val="Heading2"/>
        <w:spacing w:before="0"/>
        <w:ind w:left="426" w:right="474"/>
        <w:jc w:val="both"/>
        <w:rPr>
          <w:rFonts w:ascii="Times New Roman" w:hAnsi="Times New Roman" w:cs="Times New Roman"/>
          <w:sz w:val="20"/>
          <w:szCs w:val="20"/>
        </w:rPr>
      </w:pPr>
      <w:r w:rsidRPr="00D16FAD">
        <w:rPr>
          <w:rFonts w:ascii="Times New Roman" w:hAnsi="Times New Roman" w:cs="Times New Roman"/>
          <w:color w:val="auto"/>
          <w:sz w:val="20"/>
          <w:szCs w:val="20"/>
        </w:rPr>
        <w:t>Table S1.</w:t>
      </w:r>
      <w:r w:rsidRPr="00D16FAD"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  <w:t xml:space="preserve"> Predictive probabilities of having psychosocial health problems according to social network use or addictive behaviors to social network use status in adolescents. 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39"/>
        <w:gridCol w:w="2843"/>
      </w:tblGrid>
      <w:tr w:rsidR="00336E58" w:rsidRPr="00D16FAD" w14:paraId="74CFF186" w14:textId="77777777" w:rsidTr="00350064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102E2C2D" w14:textId="77777777" w:rsidR="00336E58" w:rsidRPr="00D16FAD" w:rsidRDefault="00336E58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6617B9C" w14:textId="77777777" w:rsidR="00336E58" w:rsidRPr="00D16FAD" w:rsidRDefault="00336E58" w:rsidP="0035006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Outcome </w:t>
            </w:r>
            <w:r w:rsidRPr="00D16FA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†</w:t>
            </w:r>
          </w:p>
        </w:tc>
      </w:tr>
      <w:tr w:rsidR="00336E58" w:rsidRPr="00D16FAD" w14:paraId="088C88BB" w14:textId="77777777" w:rsidTr="00350064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6871AA6C" w14:textId="77777777" w:rsidR="00336E58" w:rsidRPr="00D16FAD" w:rsidRDefault="00336E58" w:rsidP="0035006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BA3DE1A" w14:textId="77777777" w:rsidR="00336E58" w:rsidRPr="00D16FAD" w:rsidRDefault="00336E58" w:rsidP="0035006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Psychosocial health problems </w:t>
            </w: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‡</w:t>
            </w:r>
          </w:p>
        </w:tc>
      </w:tr>
      <w:tr w:rsidR="00336E58" w:rsidRPr="00D16FAD" w14:paraId="2F376DF0" w14:textId="77777777" w:rsidTr="00350064">
        <w:trPr>
          <w:jc w:val="center"/>
        </w:trPr>
        <w:tc>
          <w:tcPr>
            <w:tcW w:w="0" w:type="auto"/>
          </w:tcPr>
          <w:p w14:paraId="12661606" w14:textId="77777777" w:rsidR="00336E58" w:rsidRPr="00D16FAD" w:rsidRDefault="00336E58" w:rsidP="0035006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Predictor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1679E79" w14:textId="77777777" w:rsidR="00336E58" w:rsidRPr="00D16FAD" w:rsidRDefault="00336E58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 use</w:t>
            </w:r>
          </w:p>
        </w:tc>
      </w:tr>
      <w:tr w:rsidR="00336E58" w:rsidRPr="00D16FAD" w14:paraId="365EAF53" w14:textId="77777777" w:rsidTr="00350064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7C814BE7" w14:textId="77777777" w:rsidR="00336E58" w:rsidRPr="00D16FAD" w:rsidRDefault="00336E58" w:rsidP="0035006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749D435" w14:textId="77777777" w:rsidR="00336E58" w:rsidRPr="00D16FAD" w:rsidRDefault="00336E58" w:rsidP="003500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% (95% CI)</w:t>
            </w:r>
          </w:p>
        </w:tc>
      </w:tr>
      <w:tr w:rsidR="00336E58" w:rsidRPr="00D16FAD" w14:paraId="52353118" w14:textId="77777777" w:rsidTr="00350064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6978D439" w14:textId="77777777" w:rsidR="00336E58" w:rsidRPr="00D16FAD" w:rsidRDefault="00336E58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Social network use (status)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B727D13" w14:textId="77777777" w:rsidR="00336E58" w:rsidRPr="00D16FAD" w:rsidRDefault="00336E58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6E58" w:rsidRPr="00D16FAD" w14:paraId="60728019" w14:textId="77777777" w:rsidTr="00350064">
        <w:trPr>
          <w:jc w:val="center"/>
        </w:trPr>
        <w:tc>
          <w:tcPr>
            <w:tcW w:w="0" w:type="auto"/>
          </w:tcPr>
          <w:p w14:paraId="5DA954D6" w14:textId="77777777" w:rsidR="00336E58" w:rsidRPr="00D16FAD" w:rsidRDefault="00336E58" w:rsidP="00350064">
            <w:pPr>
              <w:ind w:firstLine="181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</w:t>
            </w:r>
          </w:p>
        </w:tc>
        <w:tc>
          <w:tcPr>
            <w:tcW w:w="0" w:type="auto"/>
          </w:tcPr>
          <w:p w14:paraId="44287DE5" w14:textId="77777777" w:rsidR="00336E58" w:rsidRPr="00D16FAD" w:rsidRDefault="00336E58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>6.6 (3.9 to 11.0)</w:t>
            </w:r>
          </w:p>
        </w:tc>
      </w:tr>
      <w:tr w:rsidR="00336E58" w:rsidRPr="00D16FAD" w14:paraId="315D09D2" w14:textId="77777777" w:rsidTr="00350064">
        <w:trPr>
          <w:trHeight w:val="183"/>
          <w:jc w:val="center"/>
        </w:trPr>
        <w:tc>
          <w:tcPr>
            <w:tcW w:w="0" w:type="auto"/>
          </w:tcPr>
          <w:p w14:paraId="23A92AFB" w14:textId="77777777" w:rsidR="00336E58" w:rsidRPr="00D16FAD" w:rsidRDefault="00336E58" w:rsidP="00350064">
            <w:pPr>
              <w:ind w:firstLine="181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Medium</w:t>
            </w:r>
          </w:p>
        </w:tc>
        <w:tc>
          <w:tcPr>
            <w:tcW w:w="0" w:type="auto"/>
          </w:tcPr>
          <w:p w14:paraId="2BE2A83D" w14:textId="77777777" w:rsidR="00336E58" w:rsidRPr="00D16FAD" w:rsidRDefault="00336E58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 xml:space="preserve">19.3 (13.0 to 27.7) </w:t>
            </w:r>
            <w:r w:rsidRPr="00D16FA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336E58" w:rsidRPr="00D16FAD" w14:paraId="13E253F2" w14:textId="77777777" w:rsidTr="00350064">
        <w:trPr>
          <w:jc w:val="center"/>
        </w:trPr>
        <w:tc>
          <w:tcPr>
            <w:tcW w:w="0" w:type="auto"/>
          </w:tcPr>
          <w:p w14:paraId="594E9913" w14:textId="77777777" w:rsidR="00336E58" w:rsidRPr="00D16FAD" w:rsidRDefault="00336E58" w:rsidP="00350064">
            <w:pPr>
              <w:ind w:firstLine="181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High</w:t>
            </w:r>
          </w:p>
        </w:tc>
        <w:tc>
          <w:tcPr>
            <w:tcW w:w="0" w:type="auto"/>
          </w:tcPr>
          <w:p w14:paraId="37535B4C" w14:textId="77777777" w:rsidR="00336E58" w:rsidRPr="00D16FAD" w:rsidRDefault="00336E58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 xml:space="preserve">16.2 (10.2 to 24.6) </w:t>
            </w:r>
            <w:r w:rsidRPr="00D16FA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336E58" w:rsidRPr="00D16FAD" w14:paraId="35EAE633" w14:textId="77777777" w:rsidTr="00350064">
        <w:trPr>
          <w:jc w:val="center"/>
        </w:trPr>
        <w:tc>
          <w:tcPr>
            <w:tcW w:w="0" w:type="auto"/>
          </w:tcPr>
          <w:p w14:paraId="6CBB1C84" w14:textId="77777777" w:rsidR="00336E58" w:rsidRPr="00D16FAD" w:rsidRDefault="00336E58" w:rsidP="0035006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Addictive behaviors to social network use (status)</w:t>
            </w:r>
          </w:p>
        </w:tc>
        <w:tc>
          <w:tcPr>
            <w:tcW w:w="0" w:type="auto"/>
          </w:tcPr>
          <w:p w14:paraId="6141D73B" w14:textId="77777777" w:rsidR="00336E58" w:rsidRPr="00D16FAD" w:rsidRDefault="00336E58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6E58" w:rsidRPr="00D16FAD" w14:paraId="6E304F1F" w14:textId="77777777" w:rsidTr="00350064">
        <w:trPr>
          <w:jc w:val="center"/>
        </w:trPr>
        <w:tc>
          <w:tcPr>
            <w:tcW w:w="0" w:type="auto"/>
          </w:tcPr>
          <w:p w14:paraId="0F8DFE5C" w14:textId="77777777" w:rsidR="00336E58" w:rsidRPr="00D16FAD" w:rsidRDefault="00336E58" w:rsidP="00350064">
            <w:pPr>
              <w:ind w:firstLine="181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</w:t>
            </w:r>
          </w:p>
        </w:tc>
        <w:tc>
          <w:tcPr>
            <w:tcW w:w="0" w:type="auto"/>
          </w:tcPr>
          <w:p w14:paraId="5563BC01" w14:textId="77777777" w:rsidR="00336E58" w:rsidRPr="00D16FAD" w:rsidRDefault="00336E58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>6.8 (3.3 to 13.6)</w:t>
            </w:r>
          </w:p>
        </w:tc>
      </w:tr>
      <w:tr w:rsidR="00336E58" w:rsidRPr="00D16FAD" w14:paraId="78267064" w14:textId="77777777" w:rsidTr="00350064">
        <w:trPr>
          <w:jc w:val="center"/>
        </w:trPr>
        <w:tc>
          <w:tcPr>
            <w:tcW w:w="0" w:type="auto"/>
          </w:tcPr>
          <w:p w14:paraId="4E585385" w14:textId="77777777" w:rsidR="00336E58" w:rsidRPr="00D16FAD" w:rsidRDefault="00336E58" w:rsidP="00350064">
            <w:pPr>
              <w:ind w:firstLine="181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Medium</w:t>
            </w:r>
          </w:p>
        </w:tc>
        <w:tc>
          <w:tcPr>
            <w:tcW w:w="0" w:type="auto"/>
          </w:tcPr>
          <w:p w14:paraId="2D88E784" w14:textId="77777777" w:rsidR="00336E58" w:rsidRPr="00D16FAD" w:rsidRDefault="00336E58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 xml:space="preserve">17.2 (11.5 to 24.7) </w:t>
            </w:r>
            <w:r w:rsidRPr="00D16FA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336E58" w:rsidRPr="00D16FAD" w14:paraId="7A45B6A9" w14:textId="77777777" w:rsidTr="00350064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75B2AA6E" w14:textId="77777777" w:rsidR="00336E58" w:rsidRPr="00D16FAD" w:rsidRDefault="00336E58" w:rsidP="00350064">
            <w:pPr>
              <w:ind w:firstLine="181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High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24132C6" w14:textId="77777777" w:rsidR="00336E58" w:rsidRPr="00D16FAD" w:rsidRDefault="00336E58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 xml:space="preserve">28.9 (19.3 to 40.8) </w:t>
            </w:r>
            <w:proofErr w:type="spellStart"/>
            <w:proofErr w:type="gramStart"/>
            <w:r w:rsidRPr="00D16FA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a,b</w:t>
            </w:r>
            <w:proofErr w:type="spellEnd"/>
            <w:proofErr w:type="gramEnd"/>
          </w:p>
        </w:tc>
      </w:tr>
    </w:tbl>
    <w:p w14:paraId="5F7D5E57" w14:textId="77777777" w:rsidR="00336E58" w:rsidRPr="00D16FAD" w:rsidRDefault="00336E58" w:rsidP="00336E58">
      <w:pPr>
        <w:ind w:left="567" w:right="616"/>
        <w:jc w:val="both"/>
        <w:rPr>
          <w:rFonts w:ascii="Times New Roman" w:hAnsi="Times New Roman" w:cs="Times New Roman"/>
          <w:sz w:val="20"/>
          <w:szCs w:val="20"/>
        </w:rPr>
      </w:pPr>
      <w:r w:rsidRPr="00D16FAD">
        <w:rPr>
          <w:rFonts w:ascii="Times New Roman" w:eastAsiaTheme="minorEastAsia" w:hAnsi="Times New Roman" w:cs="Times New Roman"/>
          <w:sz w:val="20"/>
          <w:szCs w:val="20"/>
        </w:rPr>
        <w:t>The data are</w:t>
      </w:r>
      <w:r w:rsidRPr="00D16FAD">
        <w:rPr>
          <w:rFonts w:ascii="Times New Roman" w:hAnsi="Times New Roman" w:cs="Times New Roman"/>
          <w:sz w:val="20"/>
          <w:szCs w:val="20"/>
        </w:rPr>
        <w:t xml:space="preserve"> expressed as predicted probabilities and 95% confidence </w:t>
      </w:r>
      <w:r w:rsidRPr="00D16FAD">
        <w:rPr>
          <w:rFonts w:ascii="Times New Roman" w:eastAsiaTheme="minorEastAsia" w:hAnsi="Times New Roman" w:cs="Times New Roman"/>
          <w:sz w:val="20"/>
          <w:szCs w:val="20"/>
        </w:rPr>
        <w:t>intervals. Analyses were adjusted for age</w:t>
      </w:r>
      <w:r w:rsidRPr="00D16FAD">
        <w:rPr>
          <w:rFonts w:ascii="Times New Roman" w:hAnsi="Times New Roman" w:cs="Times New Roman"/>
          <w:sz w:val="20"/>
          <w:szCs w:val="20"/>
        </w:rPr>
        <w:t xml:space="preserve">, sex, socioeconomic status, sleep duration, physical activity, sedentary behavior, body mass index, and adherence to the Mediterranean diet. CI, confidence interval. </w:t>
      </w:r>
      <w:r w:rsidRPr="00D16FAD">
        <w:rPr>
          <w:rFonts w:ascii="Times New Roman" w:hAnsi="Times New Roman" w:cs="Times New Roman"/>
          <w:sz w:val="20"/>
          <w:szCs w:val="20"/>
          <w:vertAlign w:val="superscript"/>
        </w:rPr>
        <w:t xml:space="preserve">† </w:t>
      </w:r>
      <w:r w:rsidRPr="00D16FAD">
        <w:rPr>
          <w:rFonts w:ascii="Times New Roman" w:hAnsi="Times New Roman" w:cs="Times New Roman"/>
          <w:sz w:val="20"/>
          <w:szCs w:val="20"/>
        </w:rPr>
        <w:t>According to the</w:t>
      </w:r>
      <w:r w:rsidRPr="00D16FAD">
        <w:rPr>
          <w:rFonts w:ascii="Times New Roman" w:hAnsi="Times New Roman" w:cs="Times New Roman"/>
        </w:rPr>
        <w:t xml:space="preserve"> </w:t>
      </w:r>
      <w:r w:rsidRPr="00D16FAD">
        <w:rPr>
          <w:rFonts w:ascii="Times New Roman" w:hAnsi="Times New Roman" w:cs="Times New Roman"/>
          <w:sz w:val="20"/>
          <w:szCs w:val="20"/>
        </w:rPr>
        <w:t xml:space="preserve">Strengths and Difficulties Questionnaire (SDQ) </w:t>
      </w:r>
      <w:sdt>
        <w:sdtPr>
          <w:rPr>
            <w:rFonts w:ascii="Times New Roman" w:hAnsi="Times New Roman" w:cs="Times New Roman"/>
            <w:color w:val="000000"/>
            <w:sz w:val="20"/>
            <w:szCs w:val="20"/>
          </w:rPr>
          <w:tag w:val="MENDELEY_CITATION_v3_eyJjaXRhdGlvbklEIjoiTUVOREVMRVlfQ0lUQVRJT05fMjVjOGZhZDAtNmRhZS00YWM3LTkyNTUtZWZhOTg3ZjRlZGM1IiwicHJvcGVydGllcyI6eyJub3RlSW5kZXgiOjB9LCJpc0VkaXRlZCI6ZmFsc2UsIm1hbnVhbE92ZXJyaWRlIjp7ImlzTWFudWFsbHlPdmVycmlkZGVuIjpmYWxzZSwiY2l0ZXByb2NUZXh0IjoiKEdvb2RtYW4sIDE5OTkpIiwibWFudWFsT3ZlcnJpZGVUZXh0IjoiIn0sImNpdGF0aW9uSXRlbXMiOlt7ImlkIjoiMzU3ZDFiYjEtYjkzYS0zZGRkLWI3ZGItYTJkYzdmOWYwMzVmIiwiaXRlbURhdGEiOnsidHlwZSI6InJlcG9ydCIsImlkIjoiMzU3ZDFiYjEtYjkzYS0zZGRkLWI3ZGItYTJkYzdmOWYwMzVmIiwidGl0bGUiOiJUaGUgRXh0ZW5kZWQgVmVyc2lvbiBvZiB0aGUgU3RyZW5ndGhzIGFuZCBEaWZmaWN1bHRpZXMgUXVlc3Rpb25uYWlyZSBhcyBhIEd1aWRlIHRvIENoaWxkIFBzeWNoaWF0cmljIENhc2VuZXNzIGFuZCBDb25zZXF1ZW50IEJ1cmRlbiIsImF1dGhvciI6W3siZmFtaWx5IjoiR29vZG1hbiIsImdpdmVuIjoiUm9iZXJ0IiwicGFyc2UtbmFtZXMiOmZhbHNlLCJkcm9wcGluZy1wYXJ0aWNsZSI6IiIsIm5vbi1kcm9wcGluZy1wYXJ0aWNsZSI6IiJ9XSwiY29udGFpbmVyLXRpdGxlIjoiSi4gQ2hpbGQgUHN5Y2hvbC4gUHN5Y2hpYXQiLCJpc3N1ZWQiOnsiZGF0ZS1wYXJ0cyI6W1sxOTk5XV19LCJudW1iZXItb2YtcGFnZXMiOiI3OTEtNzk5IiwiYWJzdHJhY3QiOiJUaGUgU3RyZW5ndGhzIGFuZCBEaWZmaWN1bHRpZXMgUXVlc3Rpb25uYWlyZSAoU0RRKSBpcyBhIGJyaWVmIGJlaGF2aW91cmFsIHNjcmVlbmluZyBxdWVzdGlvbm5haXJlIHRoYXQgYXNrcyBhYm91dCBjaGlsZHJlbidzIGFuZCB0ZWVuYWdlcnMnIHN5bXB0b21zIGFuZCBwb3NpdGl2ZSBhdHRyaWJ1dGVzIDsgdGhlIGV4dGVuZGVkIHZlcnNpb24gYWxzbyBpbmNsdWRlcyBhbiBpbXBhY3Qgc3VwcGxlbWVudCB0aGF0IGFza3MgaWYgdGhlIHJlc3BvbmRlbnQgdGhpbmtzIHRoZSB5b3VuZyBwZXJzb24gaGFzIGEgcHJvYmxlbSwgYW5kIGlmIHNvLCBlbnF1aXJlcyBmdXJ0aGVyIGFib3V0IGNocm9uaWNpdHksIGRpc3RyZXNzLCBzb2NpYWwgaW1wYWlybWVudCwgYW5kIGJ1cmRlbiBmb3Igb3RoZXJzLiBDbG9zZWx5IHNpbWlsYXIgdmVyc2lvbnMgYXJlIGNvbXBsZXRlZCBieSBwYXJlbnRzLCB0ZWFjaGVycywgYW5kIHlvdW5nIHBlb3BsZSBhZ2VkIDExIG9yIG1vcmUuIFRoZSB2YWxpZGF0aW9uIHN0dWR5IGludm9sdmVkIHR3byBncm91cHMgb2YgNS0xNS15ZWFyLW9sZHMgOiBhIGNvbW11bml0eSBzYW1wbGUgKE4gbCA0NjcpIGFuZCBhIHBzeWNoaWF0cmljIGNsaW5pYyBzYW1wbGUgKE4gbCAyMzIpLiBUaGUgdHdvIGdyb3VwcyBoYWQgbWFya2VkbHkgZGlmZmVyZW50IGRpc3RyaWJ1dGlvbnMgb24gdGhlIG1lYXN1cmVzIG9mIHBlcmNlaXZlZCBkaWZmaWN1bHRpZXMsIGltcGFjdCAoZGlzdHJlc3MgcGx1cyBzb2NpYWwgaW1wYWlybWVudCksIGFuZCBidXJkZW4uIEltcGFjdCBzY29yZXMgd2VyZSBiZXR0ZXIgdGhhbiBzeW1wdG9tIHNjb3JlcyBhdCBkaXNjcmltaW5hdGluZyBiZXR3ZWVuIHRoZSBjb21tdW5pdHkgYW5kIGNsaW5pYyBzYW1wbGVzIDsgZGlzY3JpbWluYXRpb24gYmFzZWQgb24gdGhlIHNpbmdsZSAnJyBJcyB0aGVyZSBhIHByb2JsZW0gPyAnJyBpdGVtIHdhcyBhbG1vc3QgYXMgZ29vZC4gVGhlIFNEUSBidXJkZW4gcmF0aW5nIGNvcnJlbGF0ZWQgd2VsbCAociBsIG43NCkgd2l0aCBhIHN0YW5kYXJkaXNlZCBpbnRlcnZpZXcgcmF0aW5nIG9mIGJ1cmRlbi4gRm9yIGNsaW5pY2lhbnMgYW5kIHJlc2VhcmNoZXJzIHdpdGggYW4gaW50ZXJlc3QgaW4gcHN5Y2hpYXRyaWMgY2FzZW5lc3MgYW5kIHRoZSBkZXRlcm1pbmFudHMgb2Ygc2VydmljZSB1c2UsIHRoZSBpbXBhY3Qgc3VwcGxlbWVudCBvZiB0aGUgZXh0ZW5kZWQgU0RRIGFwcGVhcnMgdG8gcHJvdmlkZSB1c2VmdWwgYWRkaXRpb25hbCBpbmZvcm1hdGlvbiB3aXRob3V0IHRha2luZyB1cCBtdWNoIG1vcmUgb2YgcmVzcG9uZGVudHMnIHRpbWUuIiwiaXNzdWUiOiI1Iiwidm9sdW1lIjoiNDAiLCJjb250YWluZXItdGl0bGUtc2hvcnQiOiIifSwiaXNUZW1wb3JhcnkiOmZhbHNlfV19"/>
          <w:id w:val="-374703227"/>
          <w:placeholder>
            <w:docPart w:val="6381EBE58342AB429977075C1B3E65FA"/>
          </w:placeholder>
        </w:sdtPr>
        <w:sdtContent>
          <w:r w:rsidRPr="00D6549F">
            <w:rPr>
              <w:rFonts w:ascii="Times New Roman" w:hAnsi="Times New Roman" w:cs="Times New Roman"/>
              <w:color w:val="000000"/>
              <w:sz w:val="20"/>
              <w:szCs w:val="20"/>
            </w:rPr>
            <w:t>(Goodman, 1999)</w:t>
          </w:r>
        </w:sdtContent>
      </w:sdt>
      <w:r w:rsidRPr="00D16FAD">
        <w:rPr>
          <w:rFonts w:ascii="Times New Roman" w:hAnsi="Times New Roman" w:cs="Times New Roman"/>
          <w:sz w:val="20"/>
          <w:szCs w:val="20"/>
        </w:rPr>
        <w:t xml:space="preserve">. </w:t>
      </w:r>
      <w:r w:rsidRPr="00D16FAD">
        <w:rPr>
          <w:rFonts w:ascii="Times New Roman" w:hAnsi="Times New Roman" w:cs="Times New Roman"/>
          <w:sz w:val="20"/>
          <w:szCs w:val="20"/>
          <w:vertAlign w:val="superscript"/>
        </w:rPr>
        <w:t>‡</w:t>
      </w:r>
      <w:r w:rsidRPr="00D16FAD">
        <w:rPr>
          <w:rFonts w:ascii="Times New Roman" w:hAnsi="Times New Roman" w:cs="Times New Roman"/>
          <w:sz w:val="20"/>
          <w:szCs w:val="20"/>
        </w:rPr>
        <w:t xml:space="preserve"> SDQ scores of 17 and above were considered as psychosocial health problems </w:t>
      </w:r>
      <w:sdt>
        <w:sdtPr>
          <w:rPr>
            <w:rFonts w:ascii="Times New Roman" w:hAnsi="Times New Roman" w:cs="Times New Roman"/>
            <w:color w:val="000000"/>
            <w:sz w:val="20"/>
            <w:szCs w:val="20"/>
          </w:rPr>
          <w:tag w:val="MENDELEY_CITATION_v3_eyJjaXRhdGlvbklEIjoiTUVOREVMRVlfQ0lUQVRJT05fNDA3YmE2OWYtMDZjMC00ZjBlLTg1NDktZjRkN2FiOWRjNzhiIiwicHJvcGVydGllcyI6eyJub3RlSW5kZXgiOjB9LCJpc0VkaXRlZCI6ZmFsc2UsIm1hbnVhbE92ZXJyaWRlIjp7ImlzTWFudWFsbHlPdmVycmlkZGVuIjpmYWxzZSwiY2l0ZXByb2NUZXh0IjoiKEdvb2RtYW4sIDE5OTkpIiwibWFudWFsT3ZlcnJpZGVUZXh0IjoiIn0sImNpdGF0aW9uSXRlbXMiOlt7ImlkIjoiMzU3ZDFiYjEtYjkzYS0zZGRkLWI3ZGItYTJkYzdmOWYwMzVmIiwiaXRlbURhdGEiOnsidHlwZSI6InJlcG9ydCIsImlkIjoiMzU3ZDFiYjEtYjkzYS0zZGRkLWI3ZGItYTJkYzdmOWYwMzVmIiwidGl0bGUiOiJUaGUgRXh0ZW5kZWQgVmVyc2lvbiBvZiB0aGUgU3RyZW5ndGhzIGFuZCBEaWZmaWN1bHRpZXMgUXVlc3Rpb25uYWlyZSBhcyBhIEd1aWRlIHRvIENoaWxkIFBzeWNoaWF0cmljIENhc2VuZXNzIGFuZCBDb25zZXF1ZW50IEJ1cmRlbiIsImF1dGhvciI6W3siZmFtaWx5IjoiR29vZG1hbiIsImdpdmVuIjoiUm9iZXJ0IiwicGFyc2UtbmFtZXMiOmZhbHNlLCJkcm9wcGluZy1wYXJ0aWNsZSI6IiIsIm5vbi1kcm9wcGluZy1wYXJ0aWNsZSI6IiJ9XSwiY29udGFpbmVyLXRpdGxlIjoiSi4gQ2hpbGQgUHN5Y2hvbC4gUHN5Y2hpYXQiLCJpc3N1ZWQiOnsiZGF0ZS1wYXJ0cyI6W1sxOTk5XV19LCJudW1iZXItb2YtcGFnZXMiOiI3OTEtNzk5IiwiYWJzdHJhY3QiOiJUaGUgU3RyZW5ndGhzIGFuZCBEaWZmaWN1bHRpZXMgUXVlc3Rpb25uYWlyZSAoU0RRKSBpcyBhIGJyaWVmIGJlaGF2aW91cmFsIHNjcmVlbmluZyBxdWVzdGlvbm5haXJlIHRoYXQgYXNrcyBhYm91dCBjaGlsZHJlbidzIGFuZCB0ZWVuYWdlcnMnIHN5bXB0b21zIGFuZCBwb3NpdGl2ZSBhdHRyaWJ1dGVzIDsgdGhlIGV4dGVuZGVkIHZlcnNpb24gYWxzbyBpbmNsdWRlcyBhbiBpbXBhY3Qgc3VwcGxlbWVudCB0aGF0IGFza3MgaWYgdGhlIHJlc3BvbmRlbnQgdGhpbmtzIHRoZSB5b3VuZyBwZXJzb24gaGFzIGEgcHJvYmxlbSwgYW5kIGlmIHNvLCBlbnF1aXJlcyBmdXJ0aGVyIGFib3V0IGNocm9uaWNpdHksIGRpc3RyZXNzLCBzb2NpYWwgaW1wYWlybWVudCwgYW5kIGJ1cmRlbiBmb3Igb3RoZXJzLiBDbG9zZWx5IHNpbWlsYXIgdmVyc2lvbnMgYXJlIGNvbXBsZXRlZCBieSBwYXJlbnRzLCB0ZWFjaGVycywgYW5kIHlvdW5nIHBlb3BsZSBhZ2VkIDExIG9yIG1vcmUuIFRoZSB2YWxpZGF0aW9uIHN0dWR5IGludm9sdmVkIHR3byBncm91cHMgb2YgNS0xNS15ZWFyLW9sZHMgOiBhIGNvbW11bml0eSBzYW1wbGUgKE4gbCA0NjcpIGFuZCBhIHBzeWNoaWF0cmljIGNsaW5pYyBzYW1wbGUgKE4gbCAyMzIpLiBUaGUgdHdvIGdyb3VwcyBoYWQgbWFya2VkbHkgZGlmZmVyZW50IGRpc3RyaWJ1dGlvbnMgb24gdGhlIG1lYXN1cmVzIG9mIHBlcmNlaXZlZCBkaWZmaWN1bHRpZXMsIGltcGFjdCAoZGlzdHJlc3MgcGx1cyBzb2NpYWwgaW1wYWlybWVudCksIGFuZCBidXJkZW4uIEltcGFjdCBzY29yZXMgd2VyZSBiZXR0ZXIgdGhhbiBzeW1wdG9tIHNjb3JlcyBhdCBkaXNjcmltaW5hdGluZyBiZXR3ZWVuIHRoZSBjb21tdW5pdHkgYW5kIGNsaW5pYyBzYW1wbGVzIDsgZGlzY3JpbWluYXRpb24gYmFzZWQgb24gdGhlIHNpbmdsZSAnJyBJcyB0aGVyZSBhIHByb2JsZW0gPyAnJyBpdGVtIHdhcyBhbG1vc3QgYXMgZ29vZC4gVGhlIFNEUSBidXJkZW4gcmF0aW5nIGNvcnJlbGF0ZWQgd2VsbCAociBsIG43NCkgd2l0aCBhIHN0YW5kYXJkaXNlZCBpbnRlcnZpZXcgcmF0aW5nIG9mIGJ1cmRlbi4gRm9yIGNsaW5pY2lhbnMgYW5kIHJlc2VhcmNoZXJzIHdpdGggYW4gaW50ZXJlc3QgaW4gcHN5Y2hpYXRyaWMgY2FzZW5lc3MgYW5kIHRoZSBkZXRlcm1pbmFudHMgb2Ygc2VydmljZSB1c2UsIHRoZSBpbXBhY3Qgc3VwcGxlbWVudCBvZiB0aGUgZXh0ZW5kZWQgU0RRIGFwcGVhcnMgdG8gcHJvdmlkZSB1c2VmdWwgYWRkaXRpb25hbCBpbmZvcm1hdGlvbiB3aXRob3V0IHRha2luZyB1cCBtdWNoIG1vcmUgb2YgcmVzcG9uZGVudHMnIHRpbWUuIiwiaXNzdWUiOiI1Iiwidm9sdW1lIjoiNDAiLCJjb250YWluZXItdGl0bGUtc2hvcnQiOiIifSwiaXNUZW1wb3JhcnkiOmZhbHNlfV19"/>
          <w:id w:val="-222522129"/>
          <w:placeholder>
            <w:docPart w:val="6381EBE58342AB429977075C1B3E65FA"/>
          </w:placeholder>
        </w:sdtPr>
        <w:sdtContent>
          <w:r w:rsidRPr="00D6549F">
            <w:rPr>
              <w:rFonts w:ascii="Times New Roman" w:hAnsi="Times New Roman" w:cs="Times New Roman"/>
              <w:color w:val="000000"/>
              <w:sz w:val="20"/>
              <w:szCs w:val="20"/>
            </w:rPr>
            <w:t>(Goodman, 1999)</w:t>
          </w:r>
        </w:sdtContent>
      </w:sdt>
      <w:r w:rsidRPr="00D16FAD">
        <w:rPr>
          <w:rFonts w:ascii="Times New Roman" w:hAnsi="Times New Roman" w:cs="Times New Roman"/>
          <w:sz w:val="20"/>
          <w:szCs w:val="20"/>
        </w:rPr>
        <w:t xml:space="preserve">. </w:t>
      </w:r>
      <w:r w:rsidRPr="00D16FAD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D16FAD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D16FAD">
        <w:rPr>
          <w:rFonts w:ascii="Times New Roman" w:hAnsi="Times New Roman" w:cs="Times New Roman"/>
          <w:sz w:val="20"/>
          <w:szCs w:val="20"/>
        </w:rPr>
        <w:t>Significant</w:t>
      </w:r>
      <w:proofErr w:type="gramEnd"/>
      <w:r w:rsidRPr="00D16FAD">
        <w:rPr>
          <w:rFonts w:ascii="Times New Roman" w:hAnsi="Times New Roman" w:cs="Times New Roman"/>
          <w:sz w:val="20"/>
          <w:szCs w:val="20"/>
        </w:rPr>
        <w:t xml:space="preserve"> </w:t>
      </w:r>
      <w:r w:rsidRPr="00D16FAD">
        <w:rPr>
          <w:rFonts w:ascii="Times New Roman" w:eastAsiaTheme="minorEastAsia" w:hAnsi="Times New Roman" w:cs="Times New Roman"/>
          <w:sz w:val="20"/>
          <w:szCs w:val="20"/>
        </w:rPr>
        <w:t>differences</w:t>
      </w:r>
      <w:r w:rsidRPr="00D16FAD">
        <w:rPr>
          <w:rFonts w:ascii="Times New Roman" w:hAnsi="Times New Roman" w:cs="Times New Roman"/>
          <w:sz w:val="20"/>
          <w:szCs w:val="20"/>
        </w:rPr>
        <w:t xml:space="preserve"> from “low status” (</w:t>
      </w:r>
      <w:r w:rsidRPr="00D16FAD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D16FAD">
        <w:rPr>
          <w:rFonts w:ascii="Times New Roman" w:hAnsi="Times New Roman" w:cs="Times New Roman"/>
          <w:sz w:val="20"/>
          <w:szCs w:val="20"/>
        </w:rPr>
        <w:t xml:space="preserve"> &lt; 0.05). </w:t>
      </w:r>
      <w:r w:rsidRPr="00D16FAD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D16FAD">
        <w:rPr>
          <w:rFonts w:ascii="Times New Roman" w:hAnsi="Times New Roman" w:cs="Times New Roman"/>
          <w:sz w:val="20"/>
          <w:szCs w:val="20"/>
        </w:rPr>
        <w:t xml:space="preserve"> Significant </w:t>
      </w:r>
      <w:r w:rsidRPr="00D16FAD">
        <w:rPr>
          <w:rFonts w:ascii="Times New Roman" w:eastAsiaTheme="minorEastAsia" w:hAnsi="Times New Roman" w:cs="Times New Roman"/>
          <w:sz w:val="20"/>
          <w:szCs w:val="20"/>
        </w:rPr>
        <w:t>differences</w:t>
      </w:r>
      <w:r w:rsidRPr="00D16FAD">
        <w:rPr>
          <w:rFonts w:ascii="Times New Roman" w:hAnsi="Times New Roman" w:cs="Times New Roman"/>
          <w:sz w:val="20"/>
          <w:szCs w:val="20"/>
        </w:rPr>
        <w:t xml:space="preserve"> from “moderate status” (</w:t>
      </w:r>
      <w:r w:rsidRPr="00D16FAD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D16FAD">
        <w:rPr>
          <w:rFonts w:ascii="Times New Roman" w:hAnsi="Times New Roman" w:cs="Times New Roman"/>
          <w:sz w:val="20"/>
          <w:szCs w:val="20"/>
        </w:rPr>
        <w:t xml:space="preserve"> &lt; 0.05).</w:t>
      </w:r>
    </w:p>
    <w:p w14:paraId="67990DA3" w14:textId="77777777" w:rsidR="00982C32" w:rsidRDefault="00982C32"/>
    <w:sectPr w:rsidR="00982C3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E58"/>
    <w:rsid w:val="00336E58"/>
    <w:rsid w:val="008548F3"/>
    <w:rsid w:val="00982C32"/>
    <w:rsid w:val="00CF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5330642"/>
  <w15:chartTrackingRefBased/>
  <w15:docId w15:val="{D6BC72EA-EF67-DE44-BC44-6249E18FC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6E58"/>
    <w:pPr>
      <w:spacing w:after="200"/>
    </w:pPr>
    <w:rPr>
      <w:kern w:val="0"/>
      <w:lang w:val="en-US"/>
      <w14:ligatures w14:val="none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336E5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36E58"/>
    <w:rPr>
      <w:rFonts w:asciiTheme="majorHAnsi" w:eastAsiaTheme="majorEastAsia" w:hAnsiTheme="majorHAnsi" w:cstheme="majorBidi"/>
      <w:b/>
      <w:bCs/>
      <w:color w:val="4472C4" w:themeColor="accent1"/>
      <w:kern w:val="0"/>
      <w:sz w:val="28"/>
      <w:szCs w:val="28"/>
      <w:lang w:val="en-US"/>
      <w14:ligatures w14:val="none"/>
    </w:rPr>
  </w:style>
  <w:style w:type="table" w:styleId="TableGrid">
    <w:name w:val="Table Grid"/>
    <w:basedOn w:val="TableNormal"/>
    <w:uiPriority w:val="39"/>
    <w:rsid w:val="00336E58"/>
    <w:rPr>
      <w:lang w:val="es-E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semiHidden/>
    <w:unhideWhenUsed/>
    <w:rsid w:val="00336E5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36E58"/>
    <w:rPr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381EBE58342AB429977075C1B3E65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847CD0-A1FD-C346-97D7-C0DC993A92DE}"/>
      </w:docPartPr>
      <w:docPartBody>
        <w:p w:rsidR="00000000" w:rsidRDefault="0063469A" w:rsidP="0063469A">
          <w:pPr>
            <w:pStyle w:val="6381EBE58342AB429977075C1B3E65FA"/>
          </w:pPr>
          <w:r w:rsidRPr="00B92149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69A"/>
    <w:rsid w:val="0063469A"/>
    <w:rsid w:val="00834B19"/>
    <w:rsid w:val="00CF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rsid w:val="0063469A"/>
    <w:rPr>
      <w:color w:val="666666"/>
    </w:rPr>
  </w:style>
  <w:style w:type="paragraph" w:customStyle="1" w:styleId="6381EBE58342AB429977075C1B3E65FA">
    <w:name w:val="6381EBE58342AB429977075C1B3E65FA"/>
    <w:rsid w:val="0063469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Brand</dc:creator>
  <cp:keywords/>
  <dc:description/>
  <cp:lastModifiedBy>Caroline Brand</cp:lastModifiedBy>
  <cp:revision>1</cp:revision>
  <dcterms:created xsi:type="dcterms:W3CDTF">2024-05-20T14:32:00Z</dcterms:created>
  <dcterms:modified xsi:type="dcterms:W3CDTF">2024-05-20T14:32:00Z</dcterms:modified>
</cp:coreProperties>
</file>