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media/rId20.png" ContentType="image/png"/>
  <Override PartName="/word/media/rId23.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Title"/>
      </w:pPr>
      <w:r>
        <w:t xml:space="preserve">Supplementary</w:t>
      </w:r>
      <w:r>
        <w:t xml:space="preserve"> </w:t>
      </w:r>
      <w:r>
        <w:t xml:space="preserve">Material</w:t>
      </w:r>
    </w:p>
    <w:p>
      <w:pPr>
        <w:pStyle w:val="FirstParagraph"/>
      </w:pPr>
      <w:r>
        <w:drawing>
          <wp:inline>
            <wp:extent cx="5943600" cy="2777212"/>
            <wp:effectExtent b="0" l="0" r="0" t="0"/>
            <wp:docPr descr="" title="" id="21" name="Picture"/>
            <a:graphic>
              <a:graphicData uri="http://schemas.openxmlformats.org/drawingml/2006/picture">
                <pic:pic>
                  <pic:nvPicPr>
                    <pic:cNvPr descr="figure/sfig1.png" id="22" name="Picture"/>
                    <pic:cNvPicPr>
                      <a:picLocks noChangeArrowheads="1" noChangeAspect="1"/>
                    </pic:cNvPicPr>
                  </pic:nvPicPr>
                  <pic:blipFill>
                    <a:blip r:embed="rId20"/>
                    <a:stretch>
                      <a:fillRect/>
                    </a:stretch>
                  </pic:blipFill>
                  <pic:spPr bwMode="auto">
                    <a:xfrm>
                      <a:off x="0" y="0"/>
                      <a:ext cx="5943600" cy="2777212"/>
                    </a:xfrm>
                    <a:prstGeom prst="rect">
                      <a:avLst/>
                    </a:prstGeom>
                    <a:noFill/>
                    <a:ln w="9525">
                      <a:noFill/>
                      <a:headEnd/>
                      <a:tailEnd/>
                    </a:ln>
                  </pic:spPr>
                </pic:pic>
              </a:graphicData>
            </a:graphic>
          </wp:inline>
        </w:drawing>
      </w:r>
    </w:p>
    <w:p>
      <w:pPr>
        <w:pStyle w:val="BodyText"/>
      </w:pPr>
      <w:r>
        <w:rPr>
          <w:bCs/>
          <w:b/>
        </w:rPr>
        <w:t xml:space="preserve">Supplementary Figure 1.</w:t>
      </w:r>
      <w:r>
        <w:t xml:space="preserve"> </w:t>
      </w:r>
      <w:r>
        <w:t xml:space="preserve">Scatter plot showing the relationship between deconvoluted blood cell composition and chronological age for the NAS cohort. The points are colored based on the cell type. The regression lines are shown. Pearson’s R-value and P-value are shown in the top right of the plot.</w:t>
      </w:r>
    </w:p>
    <w:p>
      <w:r>
        <w:br w:type="page"/>
      </w:r>
    </w:p>
    <w:p>
      <w:pPr>
        <w:pStyle w:val="BodyText"/>
      </w:pPr>
      <w:r>
        <w:drawing>
          <wp:inline>
            <wp:extent cx="5943600" cy="3284541"/>
            <wp:effectExtent b="0" l="0" r="0" t="0"/>
            <wp:docPr descr="" title="" id="24" name="Picture"/>
            <a:graphic>
              <a:graphicData uri="http://schemas.openxmlformats.org/drawingml/2006/picture">
                <pic:pic>
                  <pic:nvPicPr>
                    <pic:cNvPr descr="figure/sfig2.png" id="25" name="Picture"/>
                    <pic:cNvPicPr>
                      <a:picLocks noChangeArrowheads="1" noChangeAspect="1"/>
                    </pic:cNvPicPr>
                  </pic:nvPicPr>
                  <pic:blipFill>
                    <a:blip r:embed="rId23"/>
                    <a:stretch>
                      <a:fillRect/>
                    </a:stretch>
                  </pic:blipFill>
                  <pic:spPr bwMode="auto">
                    <a:xfrm>
                      <a:off x="0" y="0"/>
                      <a:ext cx="5943600" cy="3284541"/>
                    </a:xfrm>
                    <a:prstGeom prst="rect">
                      <a:avLst/>
                    </a:prstGeom>
                    <a:noFill/>
                    <a:ln w="9525">
                      <a:noFill/>
                      <a:headEnd/>
                      <a:tailEnd/>
                    </a:ln>
                  </pic:spPr>
                </pic:pic>
              </a:graphicData>
            </a:graphic>
          </wp:inline>
        </w:drawing>
      </w:r>
    </w:p>
    <w:p>
      <w:pPr>
        <w:pStyle w:val="BodyText"/>
      </w:pPr>
      <w:r>
        <w:rPr>
          <w:bCs/>
          <w:b/>
        </w:rPr>
        <w:t xml:space="preserve">Supplementary Figure 2.</w:t>
      </w:r>
      <w:r>
        <w:t xml:space="preserve"> </w:t>
      </w:r>
      <w:r>
        <w:t xml:space="preserve">Forest plots displaying the hazard ratios (HR) and 95% confidence intervals (CI) for the association between six deconvoluted blood cell composition (per standard deviation increase, adjusted for age) and six event categories: healthspan (a), lifespan (b), dementia (c), stroke (d), operation (e), and cancer (f). The point and error bar are colored by the rank of association. Hazard ratios and P values are annotated on the plot.</w:t>
      </w:r>
    </w:p>
    <w:sectPr w:rsidR="000F066F" w:rsidSect="00076345">
      <w:footerReference r:id="rId9" w:type="even"/>
      <w:footerReference r:id="rId10" w:type="default"/>
      <w:pgSz w:h="15840" w:w="12240"/>
      <w:pgMar w:bottom="1440" w:footer="720" w:gutter="0" w:header="720" w:left="1440" w:right="1440" w:top="1440"/>
      <w:lnNumType w:countBy="1" w:restart="continuous"/>
      <w:cols w:space="720"/>
      <w:docGrid w:linePitch="218"/>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4D"/>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AFF" w:usb1="C000ACFF" w:usb2="00000009" w:usb3="00000000" w:csb0="000001FF" w:csb1="00000000"/>
  </w:font>
  <w:font w:name="Consolas">
    <w:panose1 w:val="020B0609020204030204"/>
    <w:charset w:val="00"/>
    <w:family w:val="modern"/>
    <w:pitch w:val="fixed"/>
    <w:sig w:usb0="E10002FF" w:usb1="4000FCFF" w:usb2="00000009" w:usb3="00000000" w:csb0="0000019F" w:csb1="00000000"/>
  </w:font>
  <w:font w:name="Arial Unicode MS">
    <w:panose1 w:val="020B0604020202020204"/>
    <w:charset w:val="80"/>
    <w:family w:val="swiss"/>
    <w:pitch w:val="variable"/>
    <w:sig w:usb0="F7FFAFFF" w:usb1="E9DFFFFF" w:usb2="0000003F" w:usb3="00000000" w:csb0="003F01FF" w:csb1="00000000"/>
  </w:font>
  <w:font w:name="Times New Roman (Body CS)">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05102706"/>
      <w:docPartObj>
        <w:docPartGallery w:val="Page Numbers (Bottom of Page)"/>
        <w:docPartUnique/>
      </w:docPartObj>
    </w:sdtPr>
    <w:sdtContent>
      <w:p w14:paraId="0D71D5BA" w14:textId="77777777" w:rsidR="00C87ED7" w:rsidRDefault="00000000" w:rsidP="00C9219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320F398" w14:textId="77777777" w:rsidR="00C87ED7" w:rsidRDefault="00C87ED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258374874"/>
      <w:docPartObj>
        <w:docPartGallery w:val="Page Numbers (Bottom of Page)"/>
        <w:docPartUnique/>
      </w:docPartObj>
    </w:sdtPr>
    <w:sdtContent>
      <w:p w14:paraId="3A2E8AF4" w14:textId="77777777" w:rsidR="00C87ED7" w:rsidRDefault="00000000" w:rsidP="00C92194">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6957E9F" w14:textId="77777777" w:rsidR="00C87ED7" w:rsidRDefault="00C87ED7">
    <w:pPr>
      <w:pStyle w:val="Footer"/>
    </w:pPr>
  </w:p>
</w:ftr>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aink="http://schemas.microsoft.com/office/drawing/2016/ink" xmlns:am3d="http://schemas.microsoft.com/office/drawing/2017/model3d"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http://schemas.openxmlformats.org/officeDocument/2006/math" xmlns:mc="http://schemas.openxmlformats.org/markup-compatibility/2006" xmlns:o="urn:schemas-microsoft-com:office:office" xmlns:oel="http://schemas.microsoft.com/office/2019/extlst" xmlns:r="http://schemas.openxmlformats.org/officeDocument/2006/relationships" xmlns:v="urn:schemas-microsoft-com:vml" xmlns:w="http://schemas.openxmlformats.org/wordprocessingml/2006/main" xmlns:w10="urn:schemas-microsoft-com:office:word"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xmlns:wne="http://schemas.microsoft.com/office/word/2006/wordml" xmlns:wp="http://schemas.openxmlformats.org/drawingml/2006/wordprocessingDrawing" xmlns:wp14="http://schemas.microsoft.com/office/word/2010/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15 w16se w16cid w16 w16cex w16sdtdh wp14">
  <w:abstractNum w15:restartNumberingAfterBreak="0" w:abstractNumId="0">
    <w:nsid w:val="FFFFFF7C"/>
    <w:multiLevelType w:val="singleLevel"/>
    <w:tmpl w:val="E2D0EB6E"/>
    <w:lvl w:ilvl="0">
      <w:start w:val="1"/>
      <w:numFmt w:val="decimal"/>
      <w:lvlText w:val="%1."/>
      <w:lvlJc w:val="left"/>
      <w:pPr>
        <w:tabs>
          <w:tab w:pos="1800" w:val="num"/>
        </w:tabs>
        <w:ind w:hanging="360" w:left="1800"/>
      </w:pPr>
    </w:lvl>
  </w:abstractNum>
  <w:abstractNum w15:restartNumberingAfterBreak="0" w:abstractNumId="1">
    <w:nsid w:val="FFFFFF7D"/>
    <w:multiLevelType w:val="singleLevel"/>
    <w:tmpl w:val="94F298BC"/>
    <w:lvl w:ilvl="0">
      <w:start w:val="1"/>
      <w:numFmt w:val="decimal"/>
      <w:lvlText w:val="%1."/>
      <w:lvlJc w:val="left"/>
      <w:pPr>
        <w:tabs>
          <w:tab w:pos="1440" w:val="num"/>
        </w:tabs>
        <w:ind w:hanging="360" w:left="1440"/>
      </w:pPr>
    </w:lvl>
  </w:abstractNum>
  <w:abstractNum w15:restartNumberingAfterBreak="0" w:abstractNumId="2">
    <w:nsid w:val="FFFFFF7E"/>
    <w:multiLevelType w:val="singleLevel"/>
    <w:tmpl w:val="10F4CB8A"/>
    <w:lvl w:ilvl="0">
      <w:start w:val="1"/>
      <w:numFmt w:val="decimal"/>
      <w:lvlText w:val="%1."/>
      <w:lvlJc w:val="left"/>
      <w:pPr>
        <w:tabs>
          <w:tab w:pos="1080" w:val="num"/>
        </w:tabs>
        <w:ind w:hanging="360" w:left="1080"/>
      </w:pPr>
    </w:lvl>
  </w:abstractNum>
  <w:abstractNum w15:restartNumberingAfterBreak="0" w:abstractNumId="3">
    <w:nsid w:val="FFFFFF7F"/>
    <w:multiLevelType w:val="singleLevel"/>
    <w:tmpl w:val="F5682BDA"/>
    <w:lvl w:ilvl="0">
      <w:start w:val="1"/>
      <w:numFmt w:val="decimal"/>
      <w:lvlText w:val="%1."/>
      <w:lvlJc w:val="left"/>
      <w:pPr>
        <w:tabs>
          <w:tab w:pos="720" w:val="num"/>
        </w:tabs>
        <w:ind w:hanging="360" w:left="720"/>
      </w:pPr>
    </w:lvl>
  </w:abstractNum>
  <w:abstractNum w15:restartNumberingAfterBreak="0" w:abstractNumId="4">
    <w:nsid w:val="FFFFFF80"/>
    <w:multiLevelType w:val="singleLevel"/>
    <w:tmpl w:val="87E2749C"/>
    <w:lvl w:ilvl="0">
      <w:start w:val="1"/>
      <w:numFmt w:val="bullet"/>
      <w:lvlText w:val=""/>
      <w:lvlJc w:val="left"/>
      <w:pPr>
        <w:tabs>
          <w:tab w:pos="1800" w:val="num"/>
        </w:tabs>
        <w:ind w:hanging="360" w:left="1800"/>
      </w:pPr>
      <w:rPr>
        <w:rFonts w:ascii="Symbol" w:hAnsi="Symbol" w:hint="default"/>
      </w:rPr>
    </w:lvl>
  </w:abstractNum>
  <w:abstractNum w15:restartNumberingAfterBreak="0" w:abstractNumId="5">
    <w:nsid w:val="FFFFFF81"/>
    <w:multiLevelType w:val="singleLevel"/>
    <w:tmpl w:val="1B328BEE"/>
    <w:lvl w:ilvl="0">
      <w:start w:val="1"/>
      <w:numFmt w:val="bullet"/>
      <w:lvlText w:val=""/>
      <w:lvlJc w:val="left"/>
      <w:pPr>
        <w:tabs>
          <w:tab w:pos="1440" w:val="num"/>
        </w:tabs>
        <w:ind w:hanging="360" w:left="1440"/>
      </w:pPr>
      <w:rPr>
        <w:rFonts w:ascii="Symbol" w:hAnsi="Symbol" w:hint="default"/>
      </w:rPr>
    </w:lvl>
  </w:abstractNum>
  <w:abstractNum w15:restartNumberingAfterBreak="0" w:abstractNumId="6">
    <w:nsid w:val="FFFFFF82"/>
    <w:multiLevelType w:val="singleLevel"/>
    <w:tmpl w:val="B0C65128"/>
    <w:lvl w:ilvl="0">
      <w:start w:val="1"/>
      <w:numFmt w:val="bullet"/>
      <w:lvlText w:val=""/>
      <w:lvlJc w:val="left"/>
      <w:pPr>
        <w:tabs>
          <w:tab w:pos="1080" w:val="num"/>
        </w:tabs>
        <w:ind w:hanging="360" w:left="1080"/>
      </w:pPr>
      <w:rPr>
        <w:rFonts w:ascii="Symbol" w:hAnsi="Symbol" w:hint="default"/>
      </w:rPr>
    </w:lvl>
  </w:abstractNum>
  <w:abstractNum w15:restartNumberingAfterBreak="0" w:abstractNumId="7">
    <w:nsid w:val="FFFFFF83"/>
    <w:multiLevelType w:val="singleLevel"/>
    <w:tmpl w:val="D4041382"/>
    <w:lvl w:ilvl="0">
      <w:start w:val="1"/>
      <w:numFmt w:val="bullet"/>
      <w:lvlText w:val=""/>
      <w:lvlJc w:val="left"/>
      <w:pPr>
        <w:tabs>
          <w:tab w:pos="720" w:val="num"/>
        </w:tabs>
        <w:ind w:hanging="360" w:left="720"/>
      </w:pPr>
      <w:rPr>
        <w:rFonts w:ascii="Symbol" w:hAnsi="Symbol" w:hint="default"/>
      </w:rPr>
    </w:lvl>
  </w:abstractNum>
  <w:abstractNum w15:restartNumberingAfterBreak="0" w:abstractNumId="8">
    <w:nsid w:val="FFFFFF88"/>
    <w:multiLevelType w:val="singleLevel"/>
    <w:tmpl w:val="C02CFF66"/>
    <w:lvl w:ilvl="0">
      <w:start w:val="1"/>
      <w:numFmt w:val="decimal"/>
      <w:lvlText w:val="%1."/>
      <w:lvlJc w:val="left"/>
      <w:pPr>
        <w:tabs>
          <w:tab w:pos="360" w:val="num"/>
        </w:tabs>
        <w:ind w:hanging="360" w:left="360"/>
      </w:pPr>
    </w:lvl>
  </w:abstractNum>
  <w:abstractNum w15:restartNumberingAfterBreak="0" w:abstractNumId="9">
    <w:nsid w:val="FFFFFF89"/>
    <w:multiLevelType w:val="singleLevel"/>
    <w:tmpl w:val="C6C4D56C"/>
    <w:lvl w:ilvl="0">
      <w:start w:val="1"/>
      <w:numFmt w:val="bullet"/>
      <w:lvlText w:val=""/>
      <w:lvlJc w:val="left"/>
      <w:pPr>
        <w:tabs>
          <w:tab w:pos="360" w:val="num"/>
        </w:tabs>
        <w:ind w:hanging="360" w:left="360"/>
      </w:pPr>
      <w:rPr>
        <w:rFonts w:ascii="Symbol" w:hAnsi="Symbol" w:hint="default"/>
      </w:rPr>
    </w:lvl>
  </w:abstractNum>
  <w:abstractNum w15:restartNumberingAfterBreak="0" w:abstractNumId="10">
    <w:nsid w:val="0000A990"/>
    <w:multiLevelType w:val="multilevel"/>
    <w:tmpl w:val="0664A6D4"/>
    <w:lvl w:ilvl="0">
      <w:numFmt w:val="bullet"/>
      <w:lvlText w:val=" "/>
      <w:lvlJc w:val="left"/>
      <w:pPr>
        <w:ind w:hanging="480" w:left="720"/>
      </w:pPr>
    </w:lvl>
    <w:lvl w:ilvl="1">
      <w:numFmt w:val="bullet"/>
      <w:lvlText w:val=" "/>
      <w:lvlJc w:val="left"/>
      <w:pPr>
        <w:ind w:hanging="480" w:left="1440"/>
      </w:pPr>
    </w:lvl>
    <w:lvl w:ilvl="2">
      <w:numFmt w:val="bullet"/>
      <w:lvlText w:val=" "/>
      <w:lvlJc w:val="left"/>
      <w:pPr>
        <w:ind w:hanging="480" w:left="2160"/>
      </w:pPr>
    </w:lvl>
    <w:lvl w:ilvl="3">
      <w:numFmt w:val="bullet"/>
      <w:lvlText w:val=" "/>
      <w:lvlJc w:val="left"/>
      <w:pPr>
        <w:ind w:hanging="480" w:left="2880"/>
      </w:pPr>
    </w:lvl>
    <w:lvl w:ilvl="4">
      <w:numFmt w:val="bullet"/>
      <w:lvlText w:val=" "/>
      <w:lvlJc w:val="left"/>
      <w:pPr>
        <w:ind w:hanging="480" w:left="3600"/>
      </w:pPr>
    </w:lvl>
    <w:lvl w:ilvl="5">
      <w:numFmt w:val="bullet"/>
      <w:lvlText w:val=" "/>
      <w:lvlJc w:val="left"/>
      <w:pPr>
        <w:ind w:hanging="480" w:left="4320"/>
      </w:pPr>
    </w:lvl>
    <w:lvl w:ilvl="6">
      <w:numFmt w:val="bullet"/>
      <w:lvlText w:val=" "/>
      <w:lvlJc w:val="left"/>
      <w:pPr>
        <w:ind w:hanging="480" w:left="5040"/>
      </w:pPr>
    </w:lvl>
    <w:lvl w:ilvl="7">
      <w:numFmt w:val="bullet"/>
      <w:lvlText w:val=" "/>
      <w:lvlJc w:val="left"/>
      <w:pPr>
        <w:ind w:hanging="480" w:left="5760"/>
      </w:pPr>
    </w:lvl>
    <w:lvl w:ilvl="8">
      <w:numFmt w:val="bullet"/>
      <w:lvlText w:val=" "/>
      <w:lvlJc w:val="left"/>
      <w:pPr>
        <w:ind w:hanging="480" w:left="6480"/>
      </w:pPr>
    </w:lvl>
  </w:abstractNum>
  <w:abstractNum w15:restartNumberingAfterBreak="0" w:abstractNumId="11">
    <w:nsid w:val="2C1AE401"/>
    <w:multiLevelType w:val="multilevel"/>
    <w:tmpl w:val="EE6E89D4"/>
    <w:lvl w:ilvl="0">
      <w:numFmt w:val="bullet"/>
      <w:lvlText w:val=" "/>
      <w:lvlJc w:val="left"/>
      <w:pPr>
        <w:tabs>
          <w:tab w:pos="0" w:val="num"/>
        </w:tabs>
        <w:ind w:hanging="480" w:left="480"/>
      </w:pPr>
    </w:lvl>
    <w:lvl w:ilvl="1">
      <w:numFmt w:val="bullet"/>
      <w:lvlText w:val=" "/>
      <w:lvlJc w:val="left"/>
      <w:pPr>
        <w:tabs>
          <w:tab w:pos="720" w:val="num"/>
        </w:tabs>
        <w:ind w:hanging="480" w:left="1200"/>
      </w:pPr>
    </w:lvl>
    <w:lvl w:ilvl="2">
      <w:numFmt w:val="bullet"/>
      <w:lvlText w:val=" "/>
      <w:lvlJc w:val="left"/>
      <w:pPr>
        <w:tabs>
          <w:tab w:pos="1440" w:val="num"/>
        </w:tabs>
        <w:ind w:hanging="480" w:left="1920"/>
      </w:pPr>
    </w:lvl>
    <w:lvl w:ilvl="3">
      <w:numFmt w:val="bullet"/>
      <w:lvlText w:val=" "/>
      <w:lvlJc w:val="left"/>
      <w:pPr>
        <w:tabs>
          <w:tab w:pos="2160" w:val="num"/>
        </w:tabs>
        <w:ind w:hanging="480" w:left="2640"/>
      </w:pPr>
    </w:lvl>
    <w:lvl w:ilvl="4">
      <w:numFmt w:val="bullet"/>
      <w:lvlText w:val=" "/>
      <w:lvlJc w:val="left"/>
      <w:pPr>
        <w:tabs>
          <w:tab w:pos="2880" w:val="num"/>
        </w:tabs>
        <w:ind w:hanging="480" w:left="3360"/>
      </w:pPr>
    </w:lvl>
    <w:lvl w:ilvl="5">
      <w:numFmt w:val="bullet"/>
      <w:lvlText w:val=" "/>
      <w:lvlJc w:val="left"/>
      <w:pPr>
        <w:tabs>
          <w:tab w:pos="3600" w:val="num"/>
        </w:tabs>
        <w:ind w:hanging="480" w:left="4080"/>
      </w:pPr>
    </w:lvl>
    <w:lvl w:ilvl="6">
      <w:numFmt w:val="bullet"/>
      <w:lvlText w:val=" "/>
      <w:lvlJc w:val="left"/>
      <w:pPr>
        <w:tabs>
          <w:tab w:pos="4320" w:val="num"/>
        </w:tabs>
        <w:ind w:hanging="480" w:left="4800"/>
      </w:pPr>
    </w:lvl>
    <w:lvl w:ilvl="7">
      <w:numFmt w:val="bullet"/>
      <w:lvlText w:val=" "/>
      <w:lvlJc w:val="left"/>
      <w:pPr>
        <w:tabs>
          <w:tab w:pos="5040" w:val="num"/>
        </w:tabs>
        <w:ind w:hanging="480" w:left="5520"/>
      </w:pPr>
    </w:lvl>
    <w:lvl w:ilvl="8">
      <w:numFmt w:val="bullet"/>
      <w:lvlText w:val=" "/>
      <w:lvlJc w:val="left"/>
      <w:pPr>
        <w:tabs>
          <w:tab w:pos="5760" w:val="num"/>
        </w:tabs>
        <w:ind w:hanging="480" w:left="6240"/>
      </w:pPr>
    </w:lvl>
  </w:abstractNum>
  <w:abstractNum w:abstractNumId="990">
    <w:nsid w:val="A990"/>
    <w:multiLevelType w:val="multilevel"/>
    <w:lvl w:ilvl="0">
      <w:numFmt w:val="bullet"/>
      <w:lvlText w:val=" "/>
      <w:lvlJc w:val="left"/>
      <w:pPr>
        <w:ind w:left="720" w:hanging="480"/>
      </w:pPr>
    </w:lvl>
    <w:lvl w:ilvl="1">
      <w:numFmt w:val="bullet"/>
      <w:lvlText w:val=" "/>
      <w:lvlJc w:val="left"/>
      <w:pPr>
        <w:ind w:left="1440" w:hanging="480"/>
      </w:pPr>
    </w:lvl>
    <w:lvl w:ilvl="2">
      <w:numFmt w:val="bullet"/>
      <w:lvlText w:val=" "/>
      <w:lvlJc w:val="left"/>
      <w:pPr>
        <w:ind w:left="2160" w:hanging="480"/>
      </w:pPr>
    </w:lvl>
    <w:lvl w:ilvl="3">
      <w:numFmt w:val="bullet"/>
      <w:lvlText w:val=" "/>
      <w:lvlJc w:val="left"/>
      <w:pPr>
        <w:ind w:left="2880" w:hanging="480"/>
      </w:pPr>
    </w:lvl>
    <w:lvl w:ilvl="4">
      <w:numFmt w:val="bullet"/>
      <w:lvlText w:val=" "/>
      <w:lvlJc w:val="left"/>
      <w:pPr>
        <w:ind w:left="3600" w:hanging="480"/>
      </w:pPr>
    </w:lvl>
    <w:lvl w:ilvl="5">
      <w:numFmt w:val="bullet"/>
      <w:lvlText w:val=" "/>
      <w:lvlJc w:val="left"/>
      <w:pPr>
        <w:ind w:left="4320" w:hanging="480"/>
      </w:pPr>
    </w:lvl>
    <w:lvl w:ilvl="6">
      <w:numFmt w:val="bullet"/>
      <w:lvlText w:val=" "/>
      <w:lvlJc w:val="left"/>
      <w:pPr>
        <w:ind w:left="5040" w:hanging="480"/>
      </w:pPr>
    </w:lvl>
    <w:lvl w:ilvl="7">
      <w:numFmt w:val="bullet"/>
      <w:lvlText w:val=" "/>
      <w:lvlJc w:val="left"/>
      <w:pPr>
        <w:ind w:left="5760" w:hanging="480"/>
      </w:pPr>
    </w:lvl>
    <w:lvl w:ilvl="8">
      <w:numFmt w:val="bullet"/>
      <w:lvlText w:val=" "/>
      <w:lvlJc w:val="left"/>
      <w:pPr>
        <w:ind w:left="6480" w:hanging="480"/>
      </w:pPr>
    </w:lvl>
  </w:abstractNum>
  <w:num w16cid:durableId="1467089485" w:numId="1">
    <w:abstractNumId w:val="11"/>
  </w:num>
  <w:num w16cid:durableId="1947036517" w:numId="2">
    <w:abstractNumId w:val="0"/>
  </w:num>
  <w:num w16cid:durableId="422839399" w:numId="3">
    <w:abstractNumId w:val="1"/>
  </w:num>
  <w:num w16cid:durableId="281037413" w:numId="4">
    <w:abstractNumId w:val="2"/>
  </w:num>
  <w:num w16cid:durableId="1176502404" w:numId="5">
    <w:abstractNumId w:val="3"/>
  </w:num>
  <w:num w16cid:durableId="898322311" w:numId="6">
    <w:abstractNumId w:val="8"/>
  </w:num>
  <w:num w16cid:durableId="16389044" w:numId="7">
    <w:abstractNumId w:val="4"/>
  </w:num>
  <w:num w16cid:durableId="2122531916" w:numId="8">
    <w:abstractNumId w:val="5"/>
  </w:num>
  <w:num w16cid:durableId="53356055" w:numId="9">
    <w:abstractNumId w:val="6"/>
  </w:num>
  <w:num w16cid:durableId="1659572876" w:numId="10">
    <w:abstractNumId w:val="7"/>
  </w:num>
  <w:num w16cid:durableId="55322004" w:numId="11">
    <w:abstractNumId w:val="9"/>
  </w:num>
  <w:num w16cid:durableId="2113471865" w:numId="12">
    <w:abstractNumId w:val="10"/>
  </w: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stylePaneFormatFilter w:val="0004"/>
  <w:footnotePr>
    <w:footnote w:id="-1"/>
    <w:footnote w:id="0"/>
  </w:footnotePr>
  <w:savePreviewPicture/>
  <w:rsids>
  </w:rsids>
  <w:clrSchemeMapping w:accent1="accent1" w:accent2="accent2" w:accent3="accent3" w:accent4="accent4" w:accent5="accent5" w:accent6="accent6" w:bg1="light1" w:bg2="light2" w:followedHyperlink="followedHyperlink" w:hyperlink="hyperlink" w:t1="dark1" w:t2="dark2"/>
  <w:zoom w:percent="124"/>
  <w:embedSystemFonts/>
  <w:proofState w:grammar="clean" w:spelling="clean"/>
  <w:doNotTrackMoves/>
  <w:defaultTabStop w:val="720"/>
  <w:autoHyphenation/>
  <w:drawingGridHorizontalSpacing w:val="360"/>
  <w:drawingGridVerticalSpacing w:val="360"/>
  <w:displayHorizontalDrawingGridEvery w:val="0"/>
  <w:displayVerticalDrawingGridEvery w:val="0"/>
  <w:characterSpacingControl w:val="doNotCompress"/>
  <w:compat>
    <w:compatSetting w:name="compatibilityMode" w:uri="http://schemas.microsoft.com/office/word" w:val="12"/>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eastAsia="zh-CN" w:val="en-U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http://schemas.microsoft.com/office/word/2018/wordml" xmlns:w16cex="http://schemas.microsoft.com/office/word/2018/wordml/cex" xmlns:w16cid="http://schemas.microsoft.com/office/word/2016/wordml/cid" xmlns:w16sdtdh="http://schemas.microsoft.com/office/word/2020/wordml/sdtdatahash" xmlns:w16se="http://schemas.microsoft.com/office/word/2015/wordml/symex" mc:Ignorable="w14 w15 w16se w16cid w16 w16cex w16sdtdh">
  <w:docDefaults>
    <w:rPrDefault>
      <w:rPr>
        <w:rFonts w:asciiTheme="minorHAnsi" w:cstheme="minorBidi" w:eastAsiaTheme="minorHAnsi" w:hAnsiTheme="minorHAnsi"/>
        <w:sz w:val="24"/>
        <w:szCs w:val="24"/>
        <w:lang w:bidi="ar-SA" w:eastAsia="en-US" w:val="en-US"/>
      </w:rPr>
    </w:rPrDefault>
    <w:pPrDefault>
      <w:pPr>
        <w:spacing w:after="200"/>
      </w:pPr>
    </w:pPrDefault>
  </w:docDefaults>
  <w:latentStyles w:count="376" w:defLockedState="0" w:defQFormat="0" w:defSemiHidden="0" w:defUIPriority="0" w:defUnhideWhenUsed="0">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default="1" w:styleId="Normal" w:type="paragraph">
    <w:name w:val="Normal"/>
    <w:qFormat/>
    <w:rsid w:val="00D5020F"/>
    <w:rPr>
      <w:rFonts w:ascii="Times New Roman" w:hAnsi="Times New Roman"/>
      <w:sz w:val="16"/>
    </w:rPr>
  </w:style>
  <w:style w:styleId="Heading1" w:type="paragraph">
    <w:name w:val="heading 1"/>
    <w:basedOn w:val="Normal"/>
    <w:next w:val="BodyText"/>
    <w:autoRedefine/>
    <w:uiPriority w:val="9"/>
    <w:qFormat/>
    <w:rsid w:val="00D41E1F"/>
    <w:pPr>
      <w:keepNext/>
      <w:keepLines/>
      <w:spacing w:after="0" w:before="480"/>
      <w:outlineLvl w:val="0"/>
    </w:pPr>
    <w:rPr>
      <w:rFonts w:cstheme="majorBidi" w:eastAsiaTheme="majorEastAsia"/>
      <w:b/>
      <w:bCs/>
      <w:color w:themeColor="text1" w:val="000000"/>
      <w:sz w:val="28"/>
      <w:szCs w:val="32"/>
    </w:rPr>
  </w:style>
  <w:style w:styleId="Heading2" w:type="paragraph">
    <w:name w:val="heading 2"/>
    <w:basedOn w:val="Normal"/>
    <w:next w:val="BodyText"/>
    <w:autoRedefine/>
    <w:uiPriority w:val="9"/>
    <w:unhideWhenUsed/>
    <w:qFormat/>
    <w:rsid w:val="00D5020F"/>
    <w:pPr>
      <w:keepNext/>
      <w:keepLines/>
      <w:spacing w:after="0" w:before="200"/>
      <w:outlineLvl w:val="1"/>
    </w:pPr>
    <w:rPr>
      <w:rFonts w:cstheme="majorBidi" w:eastAsiaTheme="majorEastAsia"/>
      <w:b/>
      <w:bCs/>
      <w:color w:themeColor="text1" w:val="000000"/>
      <w:sz w:val="24"/>
      <w:szCs w:val="28"/>
    </w:rPr>
  </w:style>
  <w:style w:styleId="Heading3" w:type="paragraph">
    <w:name w:val="heading 3"/>
    <w:basedOn w:val="Normal"/>
    <w:next w:val="BodyText"/>
    <w:autoRedefine/>
    <w:uiPriority w:val="9"/>
    <w:unhideWhenUsed/>
    <w:qFormat/>
    <w:rsid w:val="00EB19BE"/>
    <w:pPr>
      <w:keepNext/>
      <w:keepLines/>
      <w:spacing w:after="0" w:before="200"/>
      <w:jc w:val="center"/>
      <w:outlineLvl w:val="2"/>
    </w:pPr>
    <w:rPr>
      <w:rFonts w:cstheme="majorBidi" w:eastAsiaTheme="majorEastAsia"/>
      <w:bCs/>
      <w:color w:themeColor="text1" w:val="000000"/>
      <w:sz w:val="20"/>
    </w:rPr>
  </w:style>
  <w:style w:styleId="Heading4" w:type="paragraph">
    <w:name w:val="heading 4"/>
    <w:basedOn w:val="Author"/>
    <w:next w:val="BodyText"/>
    <w:uiPriority w:val="9"/>
    <w:unhideWhenUsed/>
    <w:qFormat/>
    <w:rsid w:val="00640A6B"/>
    <w:pPr>
      <w:outlineLvl w:val="3"/>
    </w:pPr>
  </w:style>
  <w:style w:styleId="Heading5" w:type="paragraph">
    <w:name w:val="heading 5"/>
    <w:basedOn w:val="BodyText"/>
    <w:next w:val="BodyText"/>
    <w:uiPriority w:val="9"/>
    <w:unhideWhenUsed/>
    <w:qFormat/>
    <w:rsid w:val="00854640"/>
    <w:pPr>
      <w:jc w:val="left"/>
      <w:outlineLvl w:val="4"/>
    </w:pPr>
  </w:style>
  <w:style w:styleId="Heading6" w:type="paragraph">
    <w:name w:val="heading 6"/>
    <w:basedOn w:val="Normal"/>
    <w:next w:val="BodyText"/>
    <w:uiPriority w:val="9"/>
    <w:unhideWhenUsed/>
    <w:qFormat/>
    <w:pPr>
      <w:keepNext/>
      <w:keepLines/>
      <w:spacing w:after="0" w:before="200"/>
      <w:outlineLvl w:val="5"/>
    </w:pPr>
    <w:rPr>
      <w:rFonts w:asciiTheme="majorHAnsi" w:cstheme="majorBidi" w:eastAsiaTheme="majorEastAsia" w:hAnsiTheme="majorHAnsi"/>
      <w:color w:themeColor="accent1" w:val="4F81BD"/>
      <w:sz w:val="24"/>
    </w:rPr>
  </w:style>
  <w:style w:styleId="Heading7" w:type="paragraph">
    <w:name w:val="heading 7"/>
    <w:basedOn w:val="Normal"/>
    <w:next w:val="BodyText"/>
    <w:uiPriority w:val="9"/>
    <w:unhideWhenUsed/>
    <w:qFormat/>
    <w:pPr>
      <w:keepNext/>
      <w:keepLines/>
      <w:spacing w:after="0" w:before="200"/>
      <w:outlineLvl w:val="6"/>
    </w:pPr>
    <w:rPr>
      <w:rFonts w:asciiTheme="majorHAnsi" w:cstheme="majorBidi" w:eastAsiaTheme="majorEastAsia" w:hAnsiTheme="majorHAnsi"/>
      <w:color w:themeColor="accent1" w:val="4F81BD"/>
      <w:sz w:val="24"/>
    </w:rPr>
  </w:style>
  <w:style w:styleId="Heading8" w:type="paragraph">
    <w:name w:val="heading 8"/>
    <w:basedOn w:val="Normal"/>
    <w:next w:val="BodyText"/>
    <w:uiPriority w:val="9"/>
    <w:unhideWhenUsed/>
    <w:qFormat/>
    <w:pPr>
      <w:keepNext/>
      <w:keepLines/>
      <w:spacing w:after="0" w:before="200"/>
      <w:outlineLvl w:val="7"/>
    </w:pPr>
    <w:rPr>
      <w:rFonts w:asciiTheme="majorHAnsi" w:cstheme="majorBidi" w:eastAsiaTheme="majorEastAsia" w:hAnsiTheme="majorHAnsi"/>
      <w:color w:themeColor="accent1" w:val="4F81BD"/>
      <w:sz w:val="24"/>
    </w:rPr>
  </w:style>
  <w:style w:styleId="Heading9" w:type="paragraph">
    <w:name w:val="heading 9"/>
    <w:basedOn w:val="Normal"/>
    <w:next w:val="BodyText"/>
    <w:uiPriority w:val="9"/>
    <w:unhideWhenUsed/>
    <w:qFormat/>
    <w:pPr>
      <w:keepNext/>
      <w:keepLines/>
      <w:spacing w:after="0" w:before="200"/>
      <w:outlineLvl w:val="8"/>
    </w:pPr>
    <w:rPr>
      <w:rFonts w:asciiTheme="majorHAnsi" w:cstheme="majorBidi" w:eastAsiaTheme="majorEastAsia" w:hAnsiTheme="majorHAnsi"/>
      <w:color w:themeColor="accent1" w:val="4F81BD"/>
      <w:sz w:val="24"/>
    </w:rPr>
  </w:style>
  <w:style w:default="1" w:styleId="DefaultParagraphFont" w:type="character">
    <w:name w:val="Default Paragraph Font"/>
    <w:uiPriority w:val="1"/>
    <w:semiHidden/>
    <w:unhideWhenUsed/>
  </w:style>
  <w:style w:default="1" w:styleId="TableNormal" w:type="table">
    <w:name w:val="Normal Table"/>
    <w:uiPriority w:val="99"/>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styleId="BodyText" w:type="paragraph">
    <w:name w:val="Body Text"/>
    <w:basedOn w:val="Normal"/>
    <w:link w:val="BodyTextChar"/>
    <w:autoRedefine/>
    <w:qFormat/>
    <w:rsid w:val="00D5020F"/>
    <w:pPr>
      <w:spacing w:after="180" w:before="180" w:line="360" w:lineRule="auto"/>
      <w:jc w:val="both"/>
    </w:pPr>
    <w:rPr>
      <w:color w:themeColor="text1" w:val="000000"/>
      <w:sz w:val="24"/>
    </w:rPr>
  </w:style>
  <w:style w:customStyle="1" w:styleId="FirstParagraph" w:type="paragraph">
    <w:name w:val="First Paragraph"/>
    <w:basedOn w:val="BodyText"/>
    <w:next w:val="BodyText"/>
    <w:autoRedefine/>
    <w:qFormat/>
    <w:rsid w:val="00D5020F"/>
  </w:style>
  <w:style w:customStyle="1" w:styleId="Compact" w:type="paragraph">
    <w:name w:val="Compact"/>
    <w:basedOn w:val="BodyText"/>
    <w:autoRedefine/>
    <w:qFormat/>
    <w:rsid w:val="00D5020F"/>
    <w:pPr>
      <w:spacing w:after="36" w:before="36" w:line="240" w:lineRule="auto"/>
      <w:jc w:val="center"/>
    </w:pPr>
    <w:rPr>
      <w:sz w:val="16"/>
    </w:rPr>
  </w:style>
  <w:style w:styleId="Title" w:type="paragraph">
    <w:name w:val="Title"/>
    <w:basedOn w:val="Normal"/>
    <w:next w:val="BodyText"/>
    <w:qFormat/>
    <w:rsid w:val="002B7EB0"/>
    <w:pPr>
      <w:keepNext/>
      <w:keepLines/>
      <w:spacing w:after="240" w:before="480" w:line="480" w:lineRule="auto"/>
      <w:jc w:val="center"/>
      <w:pPrChange w:author="albert.k.ying" w:date="2023-05-09T11:39:00Z" w:id="0">
        <w:pPr>
          <w:keepNext/>
          <w:keepLines/>
          <w:spacing w:after="240" w:before="480" w:line="480" w:lineRule="auto"/>
          <w:jc w:val="center"/>
        </w:pPr>
      </w:pPrChange>
    </w:pPr>
    <w:rPr>
      <w:rFonts w:cstheme="majorBidi" w:eastAsiaTheme="majorEastAsia"/>
      <w:b/>
      <w:bCs/>
      <w:color w:themeColor="text1" w:val="000000"/>
      <w:sz w:val="32"/>
      <w:szCs w:val="36"/>
      <w:rPrChange w:author="albert.k.ying" w:date="2023-05-09T11:39:00Z" w:id="0">
        <w:rPr>
          <w:rFonts w:cstheme="majorBidi" w:eastAsiaTheme="majorEastAsia"/>
          <w:bCs/>
          <w:color w:themeColor="text1" w:val="000000"/>
          <w:sz w:val="32"/>
          <w:szCs w:val="36"/>
          <w:lang w:bidi="ar-SA" w:eastAsia="en-US" w:val="en-US"/>
        </w:rPr>
      </w:rPrChange>
    </w:rPr>
  </w:style>
  <w:style w:styleId="Subtitle" w:type="paragraph">
    <w:name w:val="Subtitle"/>
    <w:basedOn w:val="Title"/>
    <w:next w:val="BodyText"/>
    <w:qFormat/>
    <w:pPr>
      <w:spacing w:before="240"/>
    </w:pPr>
    <w:rPr>
      <w:sz w:val="30"/>
      <w:szCs w:val="30"/>
    </w:rPr>
  </w:style>
  <w:style w:customStyle="1" w:styleId="Author" w:type="paragraph">
    <w:name w:val="Author"/>
    <w:next w:val="BodyText"/>
    <w:autoRedefine/>
    <w:qFormat/>
    <w:rsid w:val="00D41E1F"/>
    <w:pPr>
      <w:keepNext/>
      <w:keepLines/>
      <w:spacing w:after="480" w:before="480"/>
    </w:pPr>
    <w:rPr>
      <w:rFonts w:ascii="Times New Roman" w:hAnsi="Times New Roman"/>
      <w:color w:themeColor="text1" w:val="000000"/>
    </w:rPr>
  </w:style>
  <w:style w:styleId="Date" w:type="paragraph">
    <w:name w:val="Date"/>
    <w:next w:val="BodyText"/>
    <w:qFormat/>
    <w:pPr>
      <w:keepNext/>
      <w:keepLines/>
      <w:jc w:val="center"/>
    </w:pPr>
  </w:style>
  <w:style w:customStyle="1" w:styleId="Abstract" w:type="paragraph">
    <w:name w:val="Abstract"/>
    <w:basedOn w:val="Normal"/>
    <w:next w:val="BodyText"/>
    <w:qFormat/>
    <w:pPr>
      <w:keepNext/>
      <w:keepLines/>
      <w:spacing w:after="300" w:before="300"/>
    </w:pPr>
    <w:rPr>
      <w:sz w:val="20"/>
      <w:szCs w:val="20"/>
    </w:rPr>
  </w:style>
  <w:style w:styleId="Bibliography" w:type="paragraph">
    <w:name w:val="Bibliography"/>
    <w:basedOn w:val="Normal"/>
    <w:qFormat/>
    <w:rsid w:val="007545AD"/>
    <w:rPr>
      <w:sz w:val="22"/>
    </w:rPr>
  </w:style>
  <w:style w:styleId="BlockText" w:type="paragraph">
    <w:name w:val="Block Text"/>
    <w:basedOn w:val="BodyText"/>
    <w:next w:val="BodyText"/>
    <w:uiPriority w:val="9"/>
    <w:unhideWhenUsed/>
    <w:qFormat/>
    <w:pPr>
      <w:spacing w:after="100" w:before="100"/>
      <w:ind w:left="480" w:right="480"/>
    </w:pPr>
  </w:style>
  <w:style w:styleId="FootnoteText" w:type="paragraph">
    <w:name w:val="footnote text"/>
    <w:basedOn w:val="Normal"/>
    <w:uiPriority w:val="9"/>
    <w:unhideWhenUsed/>
    <w:qFormat/>
  </w:style>
  <w:style w:customStyle="1" w:styleId="Table" w:type="table">
    <w:name w:val="Table"/>
    <w:unhideWhenUsed/>
    <w:qFormat/>
    <w:rsid w:val="000F066F"/>
    <w:pPr>
      <w:jc w:val="center"/>
    </w:pPr>
    <w:tblPr>
      <w:jc w:val="center"/>
      <w:tblInd w:type="dxa" w:w="0"/>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type="dxa" w:w="0"/>
        <w:left w:type="dxa" w:w="108"/>
        <w:bottom w:type="dxa" w:w="0"/>
        <w:right w:type="dxa" w:w="108"/>
      </w:tblCellMar>
    </w:tblPr>
    <w:trPr>
      <w:jc w:val="center"/>
    </w:trPr>
    <w:tcPr>
      <w:vAlign w:val="center"/>
    </w:tc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CaptionChar"/>
    <w:pPr>
      <w:spacing w:after="120"/>
    </w:pPr>
    <w:rPr>
      <w:i/>
    </w:rPr>
  </w:style>
  <w:style w:customStyle="1" w:styleId="TableCaption" w:type="paragraph">
    <w:name w:val="Table Caption"/>
    <w:basedOn w:val="Caption"/>
    <w:autoRedefine/>
    <w:qFormat/>
    <w:rsid w:val="00D5020F"/>
    <w:pPr>
      <w:keepNext/>
    </w:pPr>
    <w:rPr>
      <w:b/>
      <w:i w:val="0"/>
      <w:sz w:val="20"/>
    </w:rPr>
  </w:style>
  <w:style w:customStyle="1" w:styleId="ImageCaption" w:type="paragraph">
    <w:name w:val="Image Caption"/>
    <w:basedOn w:val="Caption"/>
    <w:autoRedefine/>
    <w:qFormat/>
    <w:rsid w:val="00D5020F"/>
    <w:pPr>
      <w:jc w:val="both"/>
    </w:pPr>
    <w:rPr>
      <w:i w:val="0"/>
      <w:sz w:val="20"/>
    </w:rPr>
  </w:style>
  <w:style w:customStyle="1" w:styleId="Figure" w:type="paragraph">
    <w:name w:val="Figure"/>
    <w:basedOn w:val="Normal"/>
  </w:style>
  <w:style w:customStyle="1" w:styleId="CaptionedFigure" w:type="paragraph">
    <w:name w:val="Captioned Figure"/>
    <w:basedOn w:val="Figure"/>
    <w:pPr>
      <w:keepNext/>
    </w:pPr>
  </w:style>
  <w:style w:customStyle="1" w:styleId="CaptionChar" w:type="character">
    <w:name w:val="Caption Char"/>
    <w:basedOn w:val="DefaultParagraphFont"/>
    <w:link w:val="Caption"/>
  </w:style>
  <w:style w:customStyle="1" w:styleId="VerbatimChar" w:type="character">
    <w:name w:val="Verbatim Char"/>
    <w:basedOn w:val="CaptionChar"/>
    <w:link w:val="SourceCode"/>
    <w:rsid w:val="00E35FEE"/>
    <w:rPr>
      <w:rFonts w:ascii="Times New Roman" w:hAnsi="Times New Roman"/>
      <w:color w:themeColor="text1" w:val="000000"/>
    </w:rPr>
  </w:style>
  <w:style w:styleId="FootnoteReference" w:type="character">
    <w:name w:val="footnote reference"/>
    <w:basedOn w:val="CaptionChar"/>
    <w:rPr>
      <w:vertAlign w:val="superscript"/>
    </w:rPr>
  </w:style>
  <w:style w:styleId="Hyperlink" w:type="character">
    <w:name w:val="Hyperlink"/>
    <w:basedOn w:val="Caption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hAnsiTheme="majorHAnsi"/>
      <w:b w:val="0"/>
      <w:bCs w:val="0"/>
      <w:color w:themeColor="accent1" w:themeShade="BF" w:val="365F91"/>
    </w:rPr>
  </w:style>
  <w:style w:customStyle="1" w:styleId="SourceCode" w:type="paragraph">
    <w:name w:val="Source Code"/>
    <w:basedOn w:val="Heading5"/>
    <w:link w:val="VerbatimChar"/>
    <w:rsid w:val="00E35FEE"/>
  </w:style>
  <w:style w:customStyle="1" w:styleId="KeywordTok" w:type="character">
    <w:name w:val="KeywordTok"/>
    <w:basedOn w:val="VerbatimChar"/>
    <w:rPr>
      <w:rFonts w:ascii="Consolas" w:hAnsi="Consolas"/>
      <w:b/>
      <w:color w:val="204A87"/>
      <w:sz w:val="22"/>
      <w:shd w:color="auto" w:fill="F8F8F8" w:val="clear"/>
    </w:rPr>
  </w:style>
  <w:style w:customStyle="1" w:styleId="DataTypeTok" w:type="character">
    <w:name w:val="DataTypeTok"/>
    <w:basedOn w:val="VerbatimChar"/>
    <w:rPr>
      <w:rFonts w:ascii="Consolas" w:hAnsi="Consolas"/>
      <w:color w:val="204A87"/>
      <w:sz w:val="22"/>
      <w:shd w:color="auto" w:fill="F8F8F8" w:val="clear"/>
    </w:rPr>
  </w:style>
  <w:style w:customStyle="1" w:styleId="DecValTok" w:type="character">
    <w:name w:val="DecValTok"/>
    <w:basedOn w:val="VerbatimChar"/>
    <w:rPr>
      <w:rFonts w:ascii="Consolas" w:hAnsi="Consolas"/>
      <w:color w:val="0000CF"/>
      <w:sz w:val="22"/>
      <w:shd w:color="auto" w:fill="F8F8F8" w:val="clear"/>
    </w:rPr>
  </w:style>
  <w:style w:customStyle="1" w:styleId="BaseNTok" w:type="character">
    <w:name w:val="BaseNTok"/>
    <w:basedOn w:val="VerbatimChar"/>
    <w:rPr>
      <w:rFonts w:ascii="Consolas" w:hAnsi="Consolas"/>
      <w:color w:val="0000CF"/>
      <w:sz w:val="22"/>
      <w:shd w:color="auto" w:fill="F8F8F8" w:val="clear"/>
    </w:rPr>
  </w:style>
  <w:style w:customStyle="1" w:styleId="FloatTok" w:type="character">
    <w:name w:val="FloatTok"/>
    <w:basedOn w:val="VerbatimChar"/>
    <w:rPr>
      <w:rFonts w:ascii="Consolas" w:hAnsi="Consolas"/>
      <w:color w:val="0000CF"/>
      <w:sz w:val="22"/>
      <w:shd w:color="auto" w:fill="F8F8F8" w:val="clear"/>
    </w:rPr>
  </w:style>
  <w:style w:customStyle="1" w:styleId="ConstantTok" w:type="character">
    <w:name w:val="ConstantTok"/>
    <w:basedOn w:val="VerbatimChar"/>
    <w:rPr>
      <w:rFonts w:ascii="Consolas" w:hAnsi="Consolas"/>
      <w:color w:val="000000"/>
      <w:sz w:val="22"/>
      <w:shd w:color="auto" w:fill="F8F8F8" w:val="clear"/>
    </w:rPr>
  </w:style>
  <w:style w:customStyle="1" w:styleId="CharTok" w:type="character">
    <w:name w:val="CharTok"/>
    <w:basedOn w:val="VerbatimChar"/>
    <w:rPr>
      <w:rFonts w:ascii="Consolas" w:hAnsi="Consolas"/>
      <w:color w:val="4E9A06"/>
      <w:sz w:val="22"/>
      <w:shd w:color="auto" w:fill="F8F8F8" w:val="clear"/>
    </w:rPr>
  </w:style>
  <w:style w:customStyle="1" w:styleId="SpecialCharTok" w:type="character">
    <w:name w:val="SpecialCharTok"/>
    <w:basedOn w:val="VerbatimChar"/>
    <w:rPr>
      <w:rFonts w:ascii="Consolas" w:hAnsi="Consolas"/>
      <w:color w:val="000000"/>
      <w:sz w:val="22"/>
      <w:shd w:color="auto" w:fill="F8F8F8" w:val="clear"/>
    </w:rPr>
  </w:style>
  <w:style w:customStyle="1" w:styleId="StringTok" w:type="character">
    <w:name w:val="StringTok"/>
    <w:basedOn w:val="VerbatimChar"/>
    <w:rPr>
      <w:rFonts w:ascii="Consolas" w:hAnsi="Consolas"/>
      <w:color w:val="4E9A06"/>
      <w:sz w:val="22"/>
      <w:shd w:color="auto" w:fill="F8F8F8" w:val="clear"/>
    </w:rPr>
  </w:style>
  <w:style w:customStyle="1" w:styleId="VerbatimStringTok" w:type="character">
    <w:name w:val="VerbatimStringTok"/>
    <w:basedOn w:val="VerbatimChar"/>
    <w:rPr>
      <w:rFonts w:ascii="Consolas" w:hAnsi="Consolas"/>
      <w:color w:val="4E9A06"/>
      <w:sz w:val="22"/>
      <w:shd w:color="auto" w:fill="F8F8F8" w:val="clear"/>
    </w:rPr>
  </w:style>
  <w:style w:customStyle="1" w:styleId="SpecialStringTok" w:type="character">
    <w:name w:val="SpecialStringTok"/>
    <w:basedOn w:val="VerbatimChar"/>
    <w:rPr>
      <w:rFonts w:ascii="Consolas" w:hAnsi="Consolas"/>
      <w:color w:val="4E9A06"/>
      <w:sz w:val="22"/>
      <w:shd w:color="auto" w:fill="F8F8F8" w:val="clear"/>
    </w:rPr>
  </w:style>
  <w:style w:customStyle="1" w:styleId="ImportTok" w:type="character">
    <w:name w:val="ImportTok"/>
    <w:basedOn w:val="VerbatimChar"/>
    <w:rPr>
      <w:rFonts w:ascii="Consolas" w:hAnsi="Consolas"/>
      <w:color w:themeColor="text1" w:val="000000"/>
      <w:sz w:val="22"/>
      <w:shd w:color="auto" w:fill="F8F8F8" w:val="clear"/>
    </w:rPr>
  </w:style>
  <w:style w:customStyle="1" w:styleId="CommentTok" w:type="character">
    <w:name w:val="CommentTok"/>
    <w:basedOn w:val="VerbatimChar"/>
    <w:rPr>
      <w:rFonts w:ascii="Consolas" w:hAnsi="Consolas"/>
      <w:i/>
      <w:color w:val="8F5902"/>
      <w:sz w:val="22"/>
      <w:shd w:color="auto" w:fill="F8F8F8" w:val="clear"/>
    </w:rPr>
  </w:style>
  <w:style w:customStyle="1" w:styleId="DocumentationTok" w:type="character">
    <w:name w:val="DocumentationTok"/>
    <w:basedOn w:val="VerbatimChar"/>
    <w:rPr>
      <w:rFonts w:ascii="Consolas" w:hAnsi="Consolas"/>
      <w:b/>
      <w:i/>
      <w:color w:val="8F5902"/>
      <w:sz w:val="22"/>
      <w:shd w:color="auto" w:fill="F8F8F8" w:val="clear"/>
    </w:rPr>
  </w:style>
  <w:style w:customStyle="1" w:styleId="AnnotationTok" w:type="character">
    <w:name w:val="AnnotationTok"/>
    <w:basedOn w:val="VerbatimChar"/>
    <w:rPr>
      <w:rFonts w:ascii="Consolas" w:hAnsi="Consolas"/>
      <w:b/>
      <w:i/>
      <w:color w:val="8F5902"/>
      <w:sz w:val="22"/>
      <w:shd w:color="auto" w:fill="F8F8F8" w:val="clear"/>
    </w:rPr>
  </w:style>
  <w:style w:customStyle="1" w:styleId="CommentVarTok" w:type="character">
    <w:name w:val="CommentVarTok"/>
    <w:basedOn w:val="VerbatimChar"/>
    <w:rPr>
      <w:rFonts w:ascii="Consolas" w:hAnsi="Consolas"/>
      <w:b/>
      <w:i/>
      <w:color w:val="8F5902"/>
      <w:sz w:val="22"/>
      <w:shd w:color="auto" w:fill="F8F8F8" w:val="clear"/>
    </w:rPr>
  </w:style>
  <w:style w:customStyle="1" w:styleId="OtherTok" w:type="character">
    <w:name w:val="OtherTok"/>
    <w:basedOn w:val="VerbatimChar"/>
    <w:rPr>
      <w:rFonts w:ascii="Consolas" w:hAnsi="Consolas"/>
      <w:color w:val="8F5902"/>
      <w:sz w:val="22"/>
      <w:shd w:color="auto" w:fill="F8F8F8" w:val="clear"/>
    </w:rPr>
  </w:style>
  <w:style w:customStyle="1" w:styleId="FunctionTok" w:type="character">
    <w:name w:val="FunctionTok"/>
    <w:basedOn w:val="VerbatimChar"/>
    <w:rPr>
      <w:rFonts w:ascii="Consolas" w:hAnsi="Consolas"/>
      <w:color w:val="000000"/>
      <w:sz w:val="22"/>
      <w:shd w:color="auto" w:fill="F8F8F8" w:val="clear"/>
    </w:rPr>
  </w:style>
  <w:style w:customStyle="1" w:styleId="VariableTok" w:type="character">
    <w:name w:val="VariableTok"/>
    <w:basedOn w:val="VerbatimChar"/>
    <w:rPr>
      <w:rFonts w:ascii="Consolas" w:hAnsi="Consolas"/>
      <w:color w:val="000000"/>
      <w:sz w:val="22"/>
      <w:shd w:color="auto" w:fill="F8F8F8" w:val="clear"/>
    </w:rPr>
  </w:style>
  <w:style w:customStyle="1" w:styleId="ControlFlowTok" w:type="character">
    <w:name w:val="ControlFlowTok"/>
    <w:basedOn w:val="VerbatimChar"/>
    <w:rPr>
      <w:rFonts w:ascii="Consolas" w:hAnsi="Consolas"/>
      <w:b/>
      <w:color w:val="204A87"/>
      <w:sz w:val="22"/>
      <w:shd w:color="auto" w:fill="F8F8F8" w:val="clear"/>
    </w:rPr>
  </w:style>
  <w:style w:customStyle="1" w:styleId="OperatorTok" w:type="character">
    <w:name w:val="OperatorTok"/>
    <w:basedOn w:val="VerbatimChar"/>
    <w:rPr>
      <w:rFonts w:ascii="Consolas" w:hAnsi="Consolas"/>
      <w:b/>
      <w:color w:val="CE5C00"/>
      <w:sz w:val="22"/>
      <w:shd w:color="auto" w:fill="F8F8F8" w:val="clear"/>
    </w:rPr>
  </w:style>
  <w:style w:customStyle="1" w:styleId="BuiltInTok" w:type="character">
    <w:name w:val="BuiltInTok"/>
    <w:basedOn w:val="VerbatimChar"/>
    <w:rPr>
      <w:rFonts w:ascii="Consolas" w:hAnsi="Consolas"/>
      <w:color w:themeColor="text1" w:val="000000"/>
      <w:sz w:val="22"/>
      <w:shd w:color="auto" w:fill="F8F8F8" w:val="clear"/>
    </w:rPr>
  </w:style>
  <w:style w:customStyle="1" w:styleId="ExtensionTok" w:type="character">
    <w:name w:val="ExtensionTok"/>
    <w:basedOn w:val="VerbatimChar"/>
    <w:rPr>
      <w:rFonts w:ascii="Consolas" w:hAnsi="Consolas"/>
      <w:color w:themeColor="text1" w:val="000000"/>
      <w:sz w:val="22"/>
      <w:shd w:color="auto" w:fill="F8F8F8" w:val="clear"/>
    </w:rPr>
  </w:style>
  <w:style w:customStyle="1" w:styleId="PreprocessorTok" w:type="character">
    <w:name w:val="PreprocessorTok"/>
    <w:basedOn w:val="VerbatimChar"/>
    <w:rPr>
      <w:rFonts w:ascii="Consolas" w:hAnsi="Consolas"/>
      <w:i/>
      <w:color w:val="8F5902"/>
      <w:sz w:val="22"/>
      <w:shd w:color="auto" w:fill="F8F8F8" w:val="clear"/>
    </w:rPr>
  </w:style>
  <w:style w:customStyle="1" w:styleId="AttributeTok" w:type="character">
    <w:name w:val="AttributeTok"/>
    <w:basedOn w:val="VerbatimChar"/>
    <w:rPr>
      <w:rFonts w:ascii="Consolas" w:hAnsi="Consolas"/>
      <w:color w:val="C4A000"/>
      <w:sz w:val="22"/>
      <w:shd w:color="auto" w:fill="F8F8F8" w:val="clear"/>
    </w:rPr>
  </w:style>
  <w:style w:customStyle="1" w:styleId="RegionMarkerTok" w:type="character">
    <w:name w:val="RegionMarkerTok"/>
    <w:basedOn w:val="VerbatimChar"/>
    <w:rPr>
      <w:rFonts w:ascii="Consolas" w:hAnsi="Consolas"/>
      <w:color w:themeColor="text1" w:val="000000"/>
      <w:sz w:val="22"/>
      <w:shd w:color="auto" w:fill="F8F8F8" w:val="clear"/>
    </w:rPr>
  </w:style>
  <w:style w:customStyle="1" w:styleId="InformationTok" w:type="character">
    <w:name w:val="InformationTok"/>
    <w:basedOn w:val="VerbatimChar"/>
    <w:rPr>
      <w:rFonts w:ascii="Consolas" w:hAnsi="Consolas"/>
      <w:b/>
      <w:i/>
      <w:color w:val="8F5902"/>
      <w:sz w:val="22"/>
      <w:shd w:color="auto" w:fill="F8F8F8" w:val="clear"/>
    </w:rPr>
  </w:style>
  <w:style w:customStyle="1" w:styleId="WarningTok" w:type="character">
    <w:name w:val="WarningTok"/>
    <w:basedOn w:val="VerbatimChar"/>
    <w:rPr>
      <w:rFonts w:ascii="Consolas" w:hAnsi="Consolas"/>
      <w:b/>
      <w:i/>
      <w:color w:val="8F5902"/>
      <w:sz w:val="22"/>
      <w:shd w:color="auto" w:fill="F8F8F8" w:val="clear"/>
    </w:rPr>
  </w:style>
  <w:style w:customStyle="1" w:styleId="AlertTok" w:type="character">
    <w:name w:val="AlertTok"/>
    <w:basedOn w:val="VerbatimChar"/>
    <w:rPr>
      <w:rFonts w:ascii="Consolas" w:hAnsi="Consolas"/>
      <w:color w:val="EF2929"/>
      <w:sz w:val="22"/>
      <w:shd w:color="auto" w:fill="F8F8F8" w:val="clear"/>
    </w:rPr>
  </w:style>
  <w:style w:customStyle="1" w:styleId="ErrorTok" w:type="character">
    <w:name w:val="ErrorTok"/>
    <w:basedOn w:val="VerbatimChar"/>
    <w:rPr>
      <w:rFonts w:ascii="Consolas" w:hAnsi="Consolas"/>
      <w:b/>
      <w:color w:val="A40000"/>
      <w:sz w:val="22"/>
      <w:shd w:color="auto" w:fill="F8F8F8" w:val="clear"/>
    </w:rPr>
  </w:style>
  <w:style w:customStyle="1" w:styleId="NormalTok" w:type="character">
    <w:name w:val="NormalTok"/>
    <w:basedOn w:val="VerbatimChar"/>
    <w:rPr>
      <w:rFonts w:ascii="Consolas" w:hAnsi="Consolas"/>
      <w:color w:themeColor="text1" w:val="000000"/>
      <w:sz w:val="22"/>
      <w:shd w:color="auto" w:fill="F8F8F8" w:val="clear"/>
    </w:rPr>
  </w:style>
  <w:style w:styleId="Footer" w:type="paragraph">
    <w:name w:val="footer"/>
    <w:basedOn w:val="Normal"/>
    <w:link w:val="FooterChar"/>
    <w:unhideWhenUsed/>
    <w:rsid w:val="00EB19BE"/>
    <w:pPr>
      <w:tabs>
        <w:tab w:pos="4680" w:val="center"/>
        <w:tab w:pos="9360" w:val="right"/>
      </w:tabs>
      <w:spacing w:after="0"/>
    </w:pPr>
  </w:style>
  <w:style w:customStyle="1" w:styleId="BodyTextChar" w:type="character">
    <w:name w:val="Body Text Char"/>
    <w:basedOn w:val="DefaultParagraphFont"/>
    <w:link w:val="BodyText"/>
    <w:rsid w:val="00D5020F"/>
    <w:rPr>
      <w:rFonts w:ascii="Times New Roman" w:hAnsi="Times New Roman"/>
      <w:color w:themeColor="text1" w:val="000000"/>
    </w:rPr>
  </w:style>
  <w:style w:customStyle="1" w:styleId="FooterChar" w:type="character">
    <w:name w:val="Footer Char"/>
    <w:basedOn w:val="DefaultParagraphFont"/>
    <w:link w:val="Footer"/>
    <w:rsid w:val="00EB19BE"/>
    <w:rPr>
      <w:rFonts w:ascii="Times New Roman" w:hAnsi="Times New Roman"/>
      <w:sz w:val="16"/>
    </w:rPr>
  </w:style>
  <w:style w:styleId="PageNumber" w:type="character">
    <w:name w:val="page number"/>
    <w:basedOn w:val="DefaultParagraphFont"/>
    <w:semiHidden/>
    <w:unhideWhenUsed/>
    <w:rsid w:val="00EB19BE"/>
  </w:style>
  <w:style w:styleId="LineNumber" w:type="character">
    <w:name w:val="line number"/>
    <w:basedOn w:val="DefaultParagraphFont"/>
    <w:semiHidden/>
    <w:unhideWhenUsed/>
    <w:rsid w:val="00EB19BE"/>
  </w:style>
  <w:style w:styleId="FollowedHyperlink" w:type="character">
    <w:name w:val="FollowedHyperlink"/>
    <w:basedOn w:val="DefaultParagraphFont"/>
    <w:semiHidden/>
    <w:unhideWhenUsed/>
    <w:rsid w:val="00640A6B"/>
    <w:rPr>
      <w:color w:themeColor="followedHyperlink" w:val="800080"/>
      <w:u w:val="single"/>
    </w:rPr>
  </w:style>
  <w:style w:styleId="Revision" w:type="paragraph">
    <w:name w:val="Revision"/>
    <w:hidden/>
    <w:semiHidden/>
    <w:rsid w:val="00BA0E12"/>
    <w:pPr>
      <w:spacing w:after="0"/>
    </w:pPr>
    <w:rPr>
      <w:rFonts w:ascii="Times New Roman" w:hAnsi="Times New Roman"/>
      <w:sz w:val="16"/>
    </w:rPr>
  </w:style>
  <w:style w:styleId="PlainTable5" w:type="table">
    <w:name w:val="Plain Table 5"/>
    <w:aliases w:val="Custom Table"/>
    <w:basedOn w:val="TableNormal"/>
    <w:rsid w:val="00DF24B1"/>
    <w:pPr>
      <w:spacing w:after="0"/>
      <w:jc w:val="center"/>
    </w:pPr>
    <w:rPr>
      <w:rFonts w:ascii="Times New Roman" w:cs="Times New Roman (Body CS)" w:eastAsia="Arial Unicode MS" w:hAnsi="Times New Roman"/>
      <w:color w:themeColor="text1" w:val="000000"/>
      <w:sz w:val="20"/>
    </w:rPr>
    <w:tblPr>
      <w:jc w:val="center"/>
      <w:tblBorders>
        <w:top w:color="auto" w:space="0" w:sz="4" w:val="single"/>
        <w:bottom w:color="auto" w:space="0" w:sz="4" w:val="single"/>
      </w:tblBorders>
    </w:tblPr>
    <w:trPr>
      <w:jc w:val="center"/>
    </w:trPr>
    <w:tcPr>
      <w:shd w:color="auto" w:fill="auto" w:val="clear"/>
      <w:vAlign w:val="center"/>
    </w:tcPr>
    <w:tblStylePr w:type="firstRow">
      <w:rPr>
        <w:rFonts w:asciiTheme="majorHAnsi" w:cstheme="majorBidi" w:eastAsiaTheme="majorEastAsia" w:hAnsiTheme="majorHAnsi"/>
        <w:b w:val="0"/>
        <w:i w:val="0"/>
        <w:iCs/>
        <w:sz w:val="26"/>
      </w:rPr>
      <w:tblPr/>
      <w:tcPr>
        <w:tcBorders>
          <w:top w:color="auto" w:space="0" w:sz="4" w:val="single"/>
          <w:bottom w:color="7F7F7F" w:space="0" w:sz="4" w:themeColor="text1" w:themeTint="80" w:val="single"/>
        </w:tcBorders>
        <w:shd w:color="auto" w:fill="FFFFFF" w:themeFill="background1" w:val="clear"/>
      </w:tcPr>
    </w:tblStylePr>
    <w:tblStylePr w:type="lastRow">
      <w:rPr>
        <w:rFonts w:asciiTheme="majorHAnsi" w:cstheme="majorBidi" w:eastAsiaTheme="majorEastAsia" w:hAnsiTheme="majorHAnsi"/>
        <w:i/>
        <w:iCs/>
        <w:sz w:val="26"/>
      </w:rPr>
      <w:tblPr/>
      <w:tcPr>
        <w:tcBorders>
          <w:top w:color="7F7F7F" w:space="0" w:sz="4" w:themeColor="text1" w:themeTint="80" w:val="single"/>
        </w:tcBorders>
        <w:shd w:color="auto" w:fill="FFFFFF" w:themeFill="background1" w:val="clear"/>
      </w:tcPr>
    </w:tblStylePr>
    <w:tblStylePr w:type="firstCol">
      <w:pPr>
        <w:jc w:val="center"/>
      </w:pPr>
      <w:rPr>
        <w:rFonts w:asciiTheme="majorHAnsi" w:cstheme="majorBidi" w:eastAsiaTheme="majorEastAsia" w:hAnsiTheme="majorHAnsi"/>
        <w:i w:val="0"/>
        <w:iCs/>
        <w:sz w:val="20"/>
      </w:rPr>
      <w:tblPr/>
      <w:tcPr>
        <w:tcBorders>
          <w:top w:color="auto" w:space="0" w:sz="4" w:val="single"/>
          <w:left w:val="nil"/>
          <w:bottom w:color="auto" w:space="0" w:sz="4" w:val="single"/>
          <w:right w:val="nil"/>
          <w:insideH w:val="nil"/>
          <w:insideV w:color="auto" w:space="0" w:sz="4" w:val="single"/>
          <w:tl2br w:val="nil"/>
          <w:tr2bl w:val="nil"/>
        </w:tcBorders>
        <w:shd w:color="auto" w:fill="FFFFFF" w:themeFill="background1" w:val="clear"/>
      </w:tcPr>
    </w:tblStylePr>
    <w:tblStylePr w:type="lastCol">
      <w:rPr>
        <w:rFonts w:asciiTheme="majorHAnsi" w:cstheme="majorBidi" w:eastAsiaTheme="majorEastAsia" w:hAnsiTheme="majorHAnsi"/>
        <w:i/>
        <w:iCs/>
        <w:sz w:val="26"/>
      </w:rPr>
      <w:tblPr/>
      <w:tcPr>
        <w:tcBorders>
          <w:left w:color="7F7F7F" w:space="0" w:sz="4" w:themeColor="text1" w:themeTint="80" w:val="single"/>
        </w:tcBorders>
        <w:shd w:color="auto" w:fill="FFFFFF" w:themeFill="background1" w:val="clear"/>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styleId="GridTable3" w:type="table">
    <w:name w:val="Grid Table 3"/>
    <w:basedOn w:val="TableNormal"/>
    <w:rsid w:val="000F066F"/>
    <w:pPr>
      <w:spacing w:after="0"/>
    </w:pPr>
    <w:tblPr>
      <w:tblStyleRowBandSize w:val="1"/>
      <w:tblStyleColBandSize w:val="1"/>
      <w:tblBorders>
        <w:top w:color="666666" w:space="0" w:sz="4" w:themeColor="text1" w:themeTint="99" w:val="single"/>
        <w:left w:color="666666" w:space="0" w:sz="4" w:themeColor="text1" w:themeTint="99" w:val="single"/>
        <w:bottom w:color="666666" w:space="0" w:sz="4" w:themeColor="text1" w:themeTint="99" w:val="single"/>
        <w:right w:color="666666" w:space="0" w:sz="4" w:themeColor="text1" w:themeTint="99" w:val="single"/>
        <w:insideH w:color="666666" w:space="0" w:sz="4" w:themeColor="text1" w:themeTint="99" w:val="single"/>
        <w:insideV w:color="666666" w:space="0" w:sz="4" w:themeColor="text1" w:themeTint="99" w:val="single"/>
      </w:tblBorders>
    </w:tblPr>
    <w:tblStylePr w:type="firstRow">
      <w:rPr>
        <w:b/>
        <w:bCs/>
      </w:rPr>
      <w:tblPr/>
      <w:tcPr>
        <w:tcBorders>
          <w:top w:val="nil"/>
          <w:left w:val="nil"/>
          <w:right w:val="nil"/>
          <w:insideH w:val="nil"/>
          <w:insideV w:val="nil"/>
        </w:tcBorders>
        <w:shd w:color="auto" w:fill="FFFFFF" w:themeFill="background1" w:val="clear"/>
      </w:tcPr>
    </w:tblStylePr>
    <w:tblStylePr w:type="lastRow">
      <w:rPr>
        <w:b/>
        <w:bCs/>
      </w:rPr>
      <w:tblPr/>
      <w:tcPr>
        <w:tcBorders>
          <w:left w:val="nil"/>
          <w:bottom w:val="nil"/>
          <w:right w:val="nil"/>
          <w:insideH w:val="nil"/>
          <w:insideV w:val="nil"/>
        </w:tcBorders>
        <w:shd w:color="auto" w:fill="FFFFFF" w:themeFill="background1" w:val="clear"/>
      </w:tcPr>
    </w:tblStylePr>
    <w:tblStylePr w:type="firstCol">
      <w:pPr>
        <w:jc w:val="right"/>
      </w:pPr>
      <w:rPr>
        <w:i/>
        <w:iCs/>
      </w:rPr>
      <w:tblPr/>
      <w:tcPr>
        <w:tcBorders>
          <w:top w:val="nil"/>
          <w:left w:val="nil"/>
          <w:bottom w:val="nil"/>
          <w:insideH w:val="nil"/>
          <w:insideV w:val="nil"/>
        </w:tcBorders>
        <w:shd w:color="auto" w:fill="FFFFFF" w:themeFill="background1" w:val="clear"/>
      </w:tcPr>
    </w:tblStylePr>
    <w:tblStylePr w:type="lastCol">
      <w:rPr>
        <w:i/>
        <w:iCs/>
      </w:rPr>
      <w:tblPr/>
      <w:tcPr>
        <w:tcBorders>
          <w:top w:val="nil"/>
          <w:bottom w:val="nil"/>
          <w:right w:val="nil"/>
          <w:insideH w:val="nil"/>
          <w:insideV w:val="nil"/>
        </w:tcBorders>
        <w:shd w:color="auto" w:fill="FFFFFF" w:themeFill="background1" w:val="clear"/>
      </w:tcPr>
    </w:tblStylePr>
    <w:tblStylePr w:type="band1Vert">
      <w:tblPr/>
      <w:tcPr>
        <w:shd w:color="auto" w:fill="CCCCCC" w:themeFill="text1" w:themeFillTint="33" w:val="clear"/>
      </w:tcPr>
    </w:tblStylePr>
    <w:tblStylePr w:type="band1Horz">
      <w:tblPr/>
      <w:tcPr>
        <w:shd w:color="auto" w:fill="CCCCCC" w:themeFill="text1" w:themeFillTint="33" w:val="clear"/>
      </w:tcPr>
    </w:tblStylePr>
    <w:tblStylePr w:type="neCell">
      <w:tblPr/>
      <w:tcPr>
        <w:tcBorders>
          <w:bottom w:color="666666" w:space="0" w:sz="4" w:themeColor="text1" w:themeTint="99" w:val="single"/>
        </w:tcBorders>
      </w:tcPr>
    </w:tblStylePr>
    <w:tblStylePr w:type="nwCell">
      <w:tblPr/>
      <w:tcPr>
        <w:tcBorders>
          <w:bottom w:color="666666" w:space="0" w:sz="4" w:themeColor="text1" w:themeTint="99" w:val="single"/>
        </w:tcBorders>
      </w:tcPr>
    </w:tblStylePr>
    <w:tblStylePr w:type="seCell">
      <w:tblPr/>
      <w:tcPr>
        <w:tcBorders>
          <w:top w:color="666666" w:space="0" w:sz="4" w:themeColor="text1" w:themeTint="99" w:val="single"/>
        </w:tcBorders>
      </w:tcPr>
    </w:tblStylePr>
    <w:tblStylePr w:type="swCell">
      <w:tblPr/>
      <w:tcPr>
        <w:tcBorders>
          <w:top w:color="666666" w:space="0" w:sz="4" w:themeColor="text1" w:themeTint="99" w:val="single"/>
        </w:tcBorders>
      </w:tcPr>
    </w:tblStylePr>
  </w:style>
  <w:style w:styleId="TableGridLight" w:type="table">
    <w:name w:val="Grid Table Light"/>
    <w:basedOn w:val="TableNormal"/>
    <w:rsid w:val="000F066F"/>
    <w:pPr>
      <w:spacing w:after="0"/>
    </w:pPr>
    <w:tblPr>
      <w:tblBorders>
        <w:top w:color="BFBFBF" w:space="0" w:sz="4" w:themeColor="background1" w:themeShade="BF" w:val="single"/>
        <w:left w:color="BFBFBF" w:space="0" w:sz="4" w:themeColor="background1" w:themeShade="BF" w:val="single"/>
        <w:bottom w:color="BFBFBF" w:space="0" w:sz="4" w:themeColor="background1" w:themeShade="BF" w:val="single"/>
        <w:right w:color="BFBFBF" w:space="0" w:sz="4" w:themeColor="background1" w:themeShade="BF" w:val="single"/>
        <w:insideH w:color="BFBFBF" w:space="0" w:sz="4" w:themeColor="background1" w:themeShade="BF" w:val="single"/>
        <w:insideV w:color="BFBFBF" w:space="0" w:sz="4" w:themeColor="background1" w:themeShade="BF" w:val="single"/>
      </w:tblBorders>
    </w:tblPr>
  </w:style>
  <w:style w:styleId="GridTable2" w:type="table">
    <w:name w:val="Grid Table 2"/>
    <w:basedOn w:val="TableNormal"/>
    <w:rsid w:val="000F066F"/>
    <w:pPr>
      <w:spacing w:after="0"/>
    </w:pPr>
    <w:tblPr>
      <w:tblStyleRowBandSize w:val="1"/>
      <w:tblStyleColBandSize w:val="1"/>
      <w:tblBorders>
        <w:top w:color="666666" w:space="0" w:sz="2" w:themeColor="text1" w:themeTint="99" w:val="single"/>
        <w:bottom w:color="666666" w:space="0" w:sz="2" w:themeColor="text1" w:themeTint="99" w:val="single"/>
        <w:insideH w:color="666666" w:space="0" w:sz="2" w:themeColor="text1" w:themeTint="99" w:val="single"/>
        <w:insideV w:color="666666" w:space="0" w:sz="2" w:themeColor="text1" w:themeTint="99" w:val="single"/>
      </w:tblBorders>
    </w:tblPr>
    <w:tblStylePr w:type="firstRow">
      <w:rPr>
        <w:b/>
        <w:bCs/>
      </w:rPr>
      <w:tblPr/>
      <w:tcPr>
        <w:tcBorders>
          <w:top w:val="nil"/>
          <w:bottom w:color="666666" w:space="0" w:sz="12" w:themeColor="text1" w:themeTint="99" w:val="single"/>
          <w:insideH w:val="nil"/>
          <w:insideV w:val="nil"/>
        </w:tcBorders>
        <w:shd w:color="auto" w:fill="FFFFFF" w:themeFill="background1" w:val="clear"/>
      </w:tcPr>
    </w:tblStylePr>
    <w:tblStylePr w:type="lastRow">
      <w:rPr>
        <w:b/>
        <w:bCs/>
      </w:rPr>
      <w:tblPr/>
      <w:tcPr>
        <w:tcBorders>
          <w:top w:color="666666" w:space="0" w:sz="2" w:themeColor="text1" w:themeTint="99" w:val="double"/>
          <w:bottom w:val="nil"/>
          <w:insideH w:val="nil"/>
          <w:insideV w:val="nil"/>
        </w:tcBorders>
        <w:shd w:color="auto" w:fill="FFFFFF" w:themeFill="background1" w:val="clear"/>
      </w:tcPr>
    </w:tblStylePr>
    <w:tblStylePr w:type="firstCol">
      <w:rPr>
        <w:b/>
        <w:bCs/>
      </w:rPr>
    </w:tblStylePr>
    <w:tblStylePr w:type="lastCol">
      <w:rPr>
        <w:b/>
        <w:bCs/>
      </w:rPr>
    </w:tblStylePr>
    <w:tblStylePr w:type="band1Vert">
      <w:tblPr/>
      <w:tcPr>
        <w:shd w:color="auto" w:fill="CCCCCC" w:themeFill="text1" w:themeFillTint="33" w:val="clear"/>
      </w:tcPr>
    </w:tblStylePr>
    <w:tblStylePr w:type="band1Horz">
      <w:tblPr/>
      <w:tcPr>
        <w:shd w:color="auto" w:fill="CCCCCC" w:themeFill="text1" w:themeFillTint="33" w:val="clear"/>
      </w:tcPr>
    </w:tblStylePr>
  </w:style>
  <w:style w:styleId="ListTable6Colorful" w:type="table">
    <w:name w:val="List Table 6 Colorful"/>
    <w:basedOn w:val="TableNormal"/>
    <w:uiPriority w:val="51"/>
    <w:rsid w:val="00044804"/>
    <w:pPr>
      <w:spacing w:after="0"/>
    </w:pPr>
    <w:rPr>
      <w:color w:themeColor="text1" w:val="000000"/>
    </w:rPr>
    <w:tblPr>
      <w:tblStyleRowBandSize w:val="1"/>
      <w:tblStyleColBandSize w:val="1"/>
      <w:tblBorders>
        <w:top w:color="000000" w:space="0" w:sz="4" w:themeColor="text1" w:val="single"/>
        <w:bottom w:color="000000" w:space="0" w:sz="4" w:themeColor="text1" w:val="single"/>
      </w:tblBorders>
    </w:tblPr>
    <w:tblStylePr w:type="firstRow">
      <w:rPr>
        <w:b/>
        <w:bCs/>
      </w:rPr>
      <w:tblPr/>
      <w:tcPr>
        <w:tcBorders>
          <w:bottom w:color="000000" w:space="0" w:sz="4" w:themeColor="text1" w:val="single"/>
        </w:tcBorders>
      </w:tcPr>
    </w:tblStylePr>
    <w:tblStylePr w:type="lastRow">
      <w:rPr>
        <w:b/>
        <w:bCs/>
      </w:rPr>
      <w:tblPr/>
      <w:tcPr>
        <w:tcBorders>
          <w:top w:color="000000" w:space="0" w:sz="4" w:themeColor="text1" w:val="double"/>
        </w:tcBorders>
      </w:tcPr>
    </w:tblStylePr>
    <w:tblStylePr w:type="firstCol">
      <w:rPr>
        <w:b/>
        <w:bCs/>
      </w:rPr>
    </w:tblStylePr>
    <w:tblStylePr w:type="lastCol">
      <w:rPr>
        <w:b/>
        <w:bCs/>
      </w:rPr>
    </w:tblStylePr>
    <w:tblStylePr w:type="band1Vert">
      <w:tblPr/>
      <w:tcPr>
        <w:shd w:color="auto" w:fill="CCCCCC" w:themeFill="text1" w:themeFillTint="33" w:val="clear"/>
      </w:tcPr>
    </w:tblStylePr>
    <w:tblStylePr w:type="band1Horz">
      <w:tblPr/>
      <w:tcPr>
        <w:shd w:color="auto" w:fill="CCCCCC" w:themeFill="text1" w:themeFillTint="33" w:val="clear"/>
      </w:tcPr>
    </w:tblStylePr>
  </w:style>
  <w:style w:styleId="TableGrid" w:type="table">
    <w:name w:val="Table Grid"/>
    <w:basedOn w:val="TableNormal"/>
    <w:rsid w:val="00044804"/>
    <w:pPr>
      <w:spacing w:after="0"/>
    </w:pPr>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Id="rId9" Target="footer1.xml" Type="http://schemas.openxmlformats.org/officeDocument/2006/relationships/footer" /><Relationship Id="rId10" Target="footer2.xml" Type="http://schemas.openxmlformats.org/officeDocument/2006/relationships/footer" /><Relationship Type="http://schemas.openxmlformats.org/officeDocument/2006/relationships/image" Id="rId20" Target="media/rId20.png" /><Relationship Type="http://schemas.openxmlformats.org/officeDocument/2006/relationships/image" Id="rId23" Target="media/rId23.png" /></Relationships>
</file>

<file path=word/_rels/footnotes.xml.rels><?xml version="1.0" encoding="UTF-8"?><Relationships xmlns="http://schemas.openxmlformats.org/package/2006/relationships" />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73</TotalTime>
  <Pages>4</Pages>
  <Words>8234</Words>
  <Characters>46939</Characters>
  <Application>Microsoft Office Word</Application>
  <DocSecurity>0</DocSecurity>
  <Lines>391</Lines>
  <Paragraphs>110</Paragraphs>
  <ScaleCrop>false</ScaleCrop>
  <HeadingPairs>
    <vt:vector size="2" baseType="variant">
      <vt:variant>
        <vt:lpstr>Title</vt:lpstr>
      </vt:variant>
      <vt:variant>
        <vt:i4>1</vt:i4>
      </vt:variant>
    </vt:vector>
  </HeadingPairs>
  <TitlesOfParts>
    <vt:vector size="1" baseType="lpstr">
      <vt:lpstr>Bio-learn, an open-source library for biomarkers of aging</vt:lpstr>
    </vt:vector>
  </TitlesOfParts>
  <Company/>
  <LinksUpToDate>false</LinksUpToDate>
  <CharactersWithSpaces>55063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Supplementary Material</dc:title>
  <dc:creator/>
  <cp:keywords/>
  <dcterms:created xsi:type="dcterms:W3CDTF">2024-05-17T15:29:19Z</dcterms:created>
  <dcterms:modified xsi:type="dcterms:W3CDTF">2024-05-17T15:29:19Z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iblio-config">
    <vt:lpwstr>True</vt:lpwstr>
  </property>
  <property fmtid="{D5CDD505-2E9C-101B-9397-08002B2CF9AE}" pid="3" name="bibliography">
    <vt:lpwstr>/Users/A.Y/OneDrive - Harvard University/My Library.bib</vt:lpwstr>
  </property>
  <property fmtid="{D5CDD505-2E9C-101B-9397-08002B2CF9AE}" pid="4" name="csl">
    <vt:lpwstr>/Users/A.Y/Zotero/styles/nature.csl</vt:lpwstr>
  </property>
  <property fmtid="{D5CDD505-2E9C-101B-9397-08002B2CF9AE}" pid="5" name="header-includes">
    <vt:lpwstr/>
  </property>
  <property fmtid="{D5CDD505-2E9C-101B-9397-08002B2CF9AE}" pid="6" name="include-after">
    <vt:lpwstr/>
  </property>
  <property fmtid="{D5CDD505-2E9C-101B-9397-08002B2CF9AE}" pid="7" name="include-before">
    <vt:lpwstr/>
  </property>
  <property fmtid="{D5CDD505-2E9C-101B-9397-08002B2CF9AE}" pid="8" name="labels">
    <vt:lpwstr/>
  </property>
  <property fmtid="{D5CDD505-2E9C-101B-9397-08002B2CF9AE}" pid="9" name="toc-title">
    <vt:lpwstr>Table of contents</vt:lpwstr>
  </property>
  <property fmtid="{D5CDD505-2E9C-101B-9397-08002B2CF9AE}" pid="10" name="zotero">
    <vt:lpwstr/>
  </property>
</Properties>
</file>