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3EF85" w14:textId="77777777" w:rsidR="007829D3" w:rsidRDefault="007829D3" w:rsidP="007829D3">
      <w:pPr>
        <w:spacing w:line="360" w:lineRule="auto"/>
        <w:jc w:val="both"/>
        <w:rPr>
          <w:rFonts w:eastAsiaTheme="minorEastAsia"/>
          <w:b/>
          <w:bCs/>
          <w:sz w:val="20"/>
          <w:szCs w:val="20"/>
          <w:lang w:val="en-US"/>
        </w:rPr>
      </w:pPr>
      <w:r w:rsidRPr="00D92DF7">
        <w:rPr>
          <w:rFonts w:eastAsiaTheme="minorEastAsia"/>
          <w:b/>
          <w:bCs/>
          <w:sz w:val="20"/>
          <w:szCs w:val="20"/>
          <w:lang w:val="en-US"/>
        </w:rPr>
        <w:t>Supplementary information</w:t>
      </w:r>
    </w:p>
    <w:p w14:paraId="36686D86" w14:textId="77777777" w:rsidR="007829D3" w:rsidRPr="00D92DF7" w:rsidRDefault="007829D3" w:rsidP="007829D3">
      <w:pPr>
        <w:spacing w:line="360" w:lineRule="auto"/>
        <w:jc w:val="both"/>
        <w:rPr>
          <w:rFonts w:eastAsiaTheme="minorEastAsia"/>
          <w:b/>
          <w:bCs/>
          <w:sz w:val="20"/>
          <w:szCs w:val="20"/>
          <w:lang w:val="en-US"/>
        </w:rPr>
      </w:pPr>
    </w:p>
    <w:p w14:paraId="5F3E8DF6" w14:textId="77777777" w:rsidR="007829D3" w:rsidRPr="002826F2" w:rsidRDefault="007829D3" w:rsidP="007829D3">
      <w:pPr>
        <w:spacing w:line="360" w:lineRule="auto"/>
        <w:jc w:val="both"/>
        <w:rPr>
          <w:rFonts w:eastAsiaTheme="minorEastAsia"/>
          <w:sz w:val="20"/>
          <w:szCs w:val="20"/>
          <w:lang w:val="en-US"/>
        </w:rPr>
      </w:pPr>
      <w:r w:rsidRPr="002826F2">
        <w:rPr>
          <w:rFonts w:eastAsiaTheme="minorEastAsia"/>
          <w:b/>
          <w:bCs/>
          <w:sz w:val="20"/>
          <w:szCs w:val="20"/>
          <w:lang w:val="en-US"/>
        </w:rPr>
        <w:t xml:space="preserve">Table </w:t>
      </w:r>
      <w:r>
        <w:rPr>
          <w:rFonts w:eastAsiaTheme="minorEastAsia"/>
          <w:b/>
          <w:bCs/>
          <w:sz w:val="20"/>
          <w:szCs w:val="20"/>
          <w:lang w:val="en-US"/>
        </w:rPr>
        <w:t>S</w:t>
      </w:r>
      <w:r w:rsidRPr="002826F2">
        <w:rPr>
          <w:rFonts w:eastAsiaTheme="minorEastAsia"/>
          <w:b/>
          <w:bCs/>
          <w:sz w:val="20"/>
          <w:szCs w:val="20"/>
          <w:lang w:val="en-US"/>
        </w:rPr>
        <w:t xml:space="preserve">1. </w:t>
      </w:r>
      <w:r w:rsidRPr="002826F2">
        <w:rPr>
          <w:rFonts w:eastAsiaTheme="minorEastAsia"/>
          <w:sz w:val="20"/>
          <w:szCs w:val="20"/>
          <w:lang w:val="en-US"/>
        </w:rPr>
        <w:t>Risk score for physicochemical and microbiological parameters to calculate IRCA</w:t>
      </w:r>
    </w:p>
    <w:tbl>
      <w:tblPr>
        <w:tblW w:w="40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1262"/>
      </w:tblGrid>
      <w:tr w:rsidR="007829D3" w:rsidRPr="002826F2" w14:paraId="1687BAB7" w14:textId="77777777" w:rsidTr="00645E1E">
        <w:trPr>
          <w:trHeight w:val="262"/>
        </w:trPr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8FFDD" w14:textId="77777777" w:rsidR="007829D3" w:rsidRPr="002826F2" w:rsidRDefault="007829D3" w:rsidP="00645E1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826F2">
              <w:rPr>
                <w:b/>
                <w:bCs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CB7E6" w14:textId="77777777" w:rsidR="007829D3" w:rsidRPr="002826F2" w:rsidRDefault="007829D3" w:rsidP="00645E1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826F2">
              <w:rPr>
                <w:b/>
                <w:bCs/>
                <w:color w:val="000000"/>
                <w:sz w:val="20"/>
                <w:szCs w:val="20"/>
              </w:rPr>
              <w:t>Risk score</w:t>
            </w:r>
          </w:p>
        </w:tc>
      </w:tr>
      <w:tr w:rsidR="007829D3" w:rsidRPr="002826F2" w14:paraId="076831CC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AEE2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Apparent color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FAFB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6</w:t>
            </w:r>
          </w:p>
        </w:tc>
      </w:tr>
      <w:tr w:rsidR="007829D3" w:rsidRPr="002826F2" w14:paraId="6DCC39DB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24F1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Turbidity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167B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829D3" w:rsidRPr="002826F2" w14:paraId="4D5739D2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8A35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pH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F2A3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 xml:space="preserve">                 1.5        </w:t>
            </w:r>
          </w:p>
        </w:tc>
      </w:tr>
      <w:tr w:rsidR="007829D3" w:rsidRPr="002826F2" w14:paraId="0F9EC89A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08A1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Free residual chlorine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CC13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829D3" w:rsidRPr="002826F2" w14:paraId="75F404AE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6B4C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Total alkalinity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3B04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7829D3" w:rsidRPr="002826F2" w14:paraId="7AEFBFC9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8DB5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Calcium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3465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7829D3" w:rsidRPr="002826F2" w14:paraId="731CD584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6B98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Phosphates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7D82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7829D3" w:rsidRPr="002826F2" w14:paraId="068E2946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1B5F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Manganese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CD12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7829D3" w:rsidRPr="002826F2" w14:paraId="11E42F9F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0DF7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Molybdenum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84AA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7829D3" w:rsidRPr="002826F2" w14:paraId="1748E8C8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B3A3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Magnesium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5BFD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7829D3" w:rsidRPr="002826F2" w14:paraId="1B69DEDB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FB79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Zinc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415A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7829D3" w:rsidRPr="002826F2" w14:paraId="3D268D50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4423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Hardness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BE9F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7829D3" w:rsidRPr="002826F2" w14:paraId="6ED8F5FE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0EB5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Sulfates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E4A9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7829D3" w:rsidRPr="002826F2" w14:paraId="6F1E235B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FFDF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Total iron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C563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 xml:space="preserve">                 1.5</w:t>
            </w:r>
          </w:p>
        </w:tc>
      </w:tr>
      <w:tr w:rsidR="007829D3" w:rsidRPr="002826F2" w14:paraId="260B2FE2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4355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Chlorides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F5AA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7829D3" w:rsidRPr="002826F2" w14:paraId="06920FB3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C2A1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Nitrates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4D38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7829D3" w:rsidRPr="002826F2" w14:paraId="17C8ECAA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FBE7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Nitrites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9767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7829D3" w:rsidRPr="002826F2" w14:paraId="5CA40A6F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E99C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Aluminium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D3D3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7829D3" w:rsidRPr="002826F2" w14:paraId="1C124016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3ACA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Fluorides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1187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7829D3" w:rsidRPr="002826F2" w14:paraId="3C1F9027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4FE2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Total Organic Carbon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33F2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7829D3" w:rsidRPr="002826F2" w14:paraId="460C100B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EC5B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Total coliforms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1DC7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829D3" w:rsidRPr="002826F2" w14:paraId="4063C0E5" w14:textId="77777777" w:rsidTr="00645E1E">
        <w:trPr>
          <w:trHeight w:val="262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4B0A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Escherichia coli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9EB0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829D3" w:rsidRPr="002826F2" w14:paraId="1200B601" w14:textId="77777777" w:rsidTr="00645E1E">
        <w:trPr>
          <w:trHeight w:val="262"/>
        </w:trPr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BEDE1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Sum of assigned scores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19EA9" w14:textId="77777777" w:rsidR="007829D3" w:rsidRPr="002826F2" w:rsidRDefault="007829D3" w:rsidP="00645E1E">
            <w:pPr>
              <w:jc w:val="right"/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829D3" w:rsidRPr="00EB1CBD" w14:paraId="4A62401F" w14:textId="77777777" w:rsidTr="00645E1E">
        <w:trPr>
          <w:trHeight w:val="262"/>
        </w:trPr>
        <w:tc>
          <w:tcPr>
            <w:tcW w:w="4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FA89" w14:textId="77777777" w:rsidR="007829D3" w:rsidRPr="00756408" w:rsidRDefault="007829D3" w:rsidP="00645E1E">
            <w:pPr>
              <w:rPr>
                <w:color w:val="000000"/>
                <w:sz w:val="20"/>
                <w:szCs w:val="20"/>
                <w:lang w:val="en-US"/>
              </w:rPr>
            </w:pPr>
            <w:r w:rsidRPr="00756408">
              <w:rPr>
                <w:color w:val="000000"/>
                <w:sz w:val="20"/>
                <w:szCs w:val="20"/>
                <w:lang w:val="en-US"/>
              </w:rPr>
              <w:t>Source: Resolution 2115 of 2007</w:t>
            </w:r>
            <w:r>
              <w:rPr>
                <w:color w:val="000000"/>
                <w:sz w:val="20"/>
                <w:szCs w:val="20"/>
              </w:rPr>
              <w:fldChar w:fldCharType="begin" w:fldLock="1"/>
            </w:r>
            <w:r>
              <w:rPr>
                <w:color w:val="000000"/>
                <w:sz w:val="20"/>
                <w:szCs w:val="20"/>
                <w:lang w:val="en-US"/>
              </w:rPr>
              <w:instrText>ADDIN CSL_CITATION {"citationItems":[{"id":"ITEM-1","itemData":{"abstract":"Por medio de la cual se señalan características, instrumentos básicos y frecuencias del sistema de control y vigilancia para la calidad del agua para consumo humano LOS MINISTROS DE LA PROTECCIÓN SOCIAL Y DE AMBIENTE, VIVIENDA Y DESARROLLO TERRITORIAL En ejercicio de las facultades legales y en especial las conferidas por los Decretos Ley 205 de 2003 y 216 de 2003, los artículos 3°, 8° parágrafo 1, 9° parágrafo 4 y 14 del Decreto 1575 de 2007 RESUELVE: CAPÍTULO I DEFINICIONES ARTÍCULO 1º.-DEFINICIONES. Para los efectos de la presente Resolución, se adoptan las siguientes definiciones, además de las señaladas en el Decreto1575 de 2007: ANÁLISIS MICROBIOLÓGICO DEL AGUA: Son los procedimientos de laboratorio que se efectúan a una muestra de agua para consumo humano para evaluar la presencia o ausencia, tipo y cantidad de microorganismos. ANÁLISIS BÁSICOS: Es el procedimiento que se efectúa para determinar turbiedad, color aparente, pH, cloro residual libre o residual de desinfectante usado, coliformes totales y Escherichia coli. ANÁLISIS COMPLEMENTARIOS: Es el procedimiento que se efectúa para las determinaciones físicas, químicas y microbiológicas no contempladas en el análisis básico, que se enuncian en la presente Resolución y todas aquellas que se identifiquen en el mapa de riesgo. ANÁLISIS FÍSICO Y QUÍMICO DEL AGUA: Son aquellos procedimientos de laboratorio que se efectúan a una muestra de agua para evaluar sus características físicas, químicas o ambas. CARACTERÍSTICA: Término usado para identificar elementos, compuestos, sustancias y microorganismos presentes en el agua para consumo humano. CLORO RESIDUAL LIBRE: Es aquella porción que queda en el agua después de un período de contacto definido, que reacciona química y biológicamente como ácido hipocloroso o como ión hipoclorito. COLIFORMES: Bacterias Gram Negativas en forma bacilar que fermentan la lactosa a temperatura de 35 a 37ºC, produciendo ácido y gas (CO2) en un plazo de 24 a 48 horas. Se clasifican como aerobias o anaerobias facultativas, son oxidasa negativa, no forman esporas y presentan actividad enzimática de la β galactosidasa. Es un indicador de contaminación microbiológica del agua para consumo humano.","author":[{"dropping-particle":"","family":"MPST","given":"","non-dropping-particle":"","parse-names":false,"suffix":""},{"dropping-particle":"","family":"MAVD","given":"","non-dropping-particle":"","parse-names":false,"suffix":""}],"id":"ITEM-1","issued":{"date-parts":[["2007"]]},"page":"23","publisher-place":"Colombia","title":"Resolución numero 2115 del 2007","type":"legislation"},"uris":["http://www.mendeley.com/documents/?uuid=979b3412-4b2f-45d8-a7cd-bd80ba97d899"]}],"mendeley":{"formattedCitation":"(MPST &amp; MAVD, 2007)","plainTextFormattedCitation":"(MPST &amp; MAVD, 2007)","previouslyFormattedCitation":"(MPST &amp; MAVD, 2007)"},"properties":{"noteIndex":0},"schema":"https://github.com/citation-style-language/schema/raw/master/csl-citation.json"}</w:instrText>
            </w:r>
            <w:r>
              <w:rPr>
                <w:color w:val="000000"/>
                <w:sz w:val="20"/>
                <w:szCs w:val="20"/>
              </w:rPr>
              <w:fldChar w:fldCharType="separate"/>
            </w:r>
            <w:r w:rsidRPr="00756408">
              <w:rPr>
                <w:noProof/>
                <w:color w:val="000000"/>
                <w:sz w:val="20"/>
                <w:szCs w:val="20"/>
                <w:lang w:val="en-US"/>
              </w:rPr>
              <w:t>(MPST &amp; MAVD, 2007)</w:t>
            </w:r>
            <w:r>
              <w:rPr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3642C3BF" w14:textId="77777777" w:rsidR="007829D3" w:rsidRPr="002826F2" w:rsidRDefault="007829D3" w:rsidP="007829D3">
      <w:pPr>
        <w:spacing w:line="360" w:lineRule="auto"/>
        <w:jc w:val="both"/>
        <w:rPr>
          <w:sz w:val="20"/>
          <w:szCs w:val="20"/>
          <w:lang w:val="en-US"/>
        </w:rPr>
      </w:pPr>
    </w:p>
    <w:p w14:paraId="3A5C521A" w14:textId="77777777" w:rsidR="007829D3" w:rsidRPr="002826F2" w:rsidRDefault="007829D3" w:rsidP="007829D3">
      <w:pPr>
        <w:spacing w:line="360" w:lineRule="auto"/>
        <w:jc w:val="both"/>
        <w:rPr>
          <w:rFonts w:eastAsiaTheme="minorEastAsia"/>
          <w:sz w:val="20"/>
          <w:szCs w:val="20"/>
          <w:lang w:val="en-US"/>
        </w:rPr>
      </w:pPr>
      <w:r w:rsidRPr="002826F2">
        <w:rPr>
          <w:rFonts w:eastAsiaTheme="minorEastAsia"/>
          <w:b/>
          <w:bCs/>
          <w:sz w:val="20"/>
          <w:szCs w:val="20"/>
          <w:lang w:val="en-US"/>
        </w:rPr>
        <w:t xml:space="preserve">Table </w:t>
      </w:r>
      <w:r>
        <w:rPr>
          <w:rFonts w:eastAsiaTheme="minorEastAsia"/>
          <w:b/>
          <w:bCs/>
          <w:sz w:val="20"/>
          <w:szCs w:val="20"/>
          <w:lang w:val="en-US"/>
        </w:rPr>
        <w:t>S</w:t>
      </w:r>
      <w:r w:rsidRPr="002826F2">
        <w:rPr>
          <w:rFonts w:eastAsiaTheme="minorEastAsia"/>
          <w:b/>
          <w:bCs/>
          <w:sz w:val="20"/>
          <w:szCs w:val="20"/>
          <w:lang w:val="en-US"/>
        </w:rPr>
        <w:t xml:space="preserve">2. </w:t>
      </w:r>
      <w:r w:rsidRPr="002826F2">
        <w:rPr>
          <w:rFonts w:eastAsiaTheme="minorEastAsia"/>
          <w:sz w:val="20"/>
          <w:szCs w:val="20"/>
          <w:lang w:val="en-US"/>
        </w:rPr>
        <w:t>Risk level according to IRCA value</w:t>
      </w:r>
    </w:p>
    <w:tbl>
      <w:tblPr>
        <w:tblW w:w="3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2"/>
        <w:gridCol w:w="1522"/>
      </w:tblGrid>
      <w:tr w:rsidR="007829D3" w:rsidRPr="002826F2" w14:paraId="42E9F1CE" w14:textId="77777777" w:rsidTr="00645E1E">
        <w:trPr>
          <w:trHeight w:val="247"/>
        </w:trPr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66F83" w14:textId="77777777" w:rsidR="007829D3" w:rsidRPr="002826F2" w:rsidRDefault="007829D3" w:rsidP="00645E1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826F2">
              <w:rPr>
                <w:b/>
                <w:bCs/>
                <w:color w:val="000000"/>
                <w:sz w:val="20"/>
                <w:szCs w:val="20"/>
              </w:rPr>
              <w:t>IRCA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0B3AF" w14:textId="77777777" w:rsidR="007829D3" w:rsidRPr="002826F2" w:rsidRDefault="007829D3" w:rsidP="00645E1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826F2">
              <w:rPr>
                <w:b/>
                <w:bCs/>
                <w:color w:val="000000"/>
                <w:sz w:val="20"/>
                <w:szCs w:val="20"/>
              </w:rPr>
              <w:t>Risk level</w:t>
            </w:r>
          </w:p>
        </w:tc>
      </w:tr>
      <w:tr w:rsidR="007829D3" w:rsidRPr="002826F2" w14:paraId="099FBE35" w14:textId="77777777" w:rsidTr="00645E1E">
        <w:trPr>
          <w:trHeight w:val="2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4347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0-5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D3A9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Not risk</w:t>
            </w:r>
          </w:p>
        </w:tc>
      </w:tr>
      <w:tr w:rsidR="007829D3" w:rsidRPr="002826F2" w14:paraId="57EB2528" w14:textId="77777777" w:rsidTr="00645E1E">
        <w:trPr>
          <w:trHeight w:val="2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B97D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5.1-14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E021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Low risk</w:t>
            </w:r>
          </w:p>
        </w:tc>
      </w:tr>
      <w:tr w:rsidR="007829D3" w:rsidRPr="002826F2" w14:paraId="3236D4B2" w14:textId="77777777" w:rsidTr="00645E1E">
        <w:trPr>
          <w:trHeight w:val="2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6132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14.1-35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AA0E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Medium risk</w:t>
            </w:r>
          </w:p>
        </w:tc>
      </w:tr>
      <w:tr w:rsidR="007829D3" w:rsidRPr="002826F2" w14:paraId="2E9A2C3E" w14:textId="77777777" w:rsidTr="00645E1E">
        <w:trPr>
          <w:trHeight w:val="2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8302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35.1-80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D577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High risk</w:t>
            </w:r>
          </w:p>
        </w:tc>
      </w:tr>
      <w:tr w:rsidR="007829D3" w:rsidRPr="002826F2" w14:paraId="0AA96845" w14:textId="77777777" w:rsidTr="00645E1E">
        <w:trPr>
          <w:trHeight w:val="247"/>
        </w:trPr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02395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80.1-100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1FBE5" w14:textId="77777777" w:rsidR="007829D3" w:rsidRPr="002826F2" w:rsidRDefault="007829D3" w:rsidP="00645E1E">
            <w:pPr>
              <w:rPr>
                <w:color w:val="000000"/>
                <w:sz w:val="20"/>
                <w:szCs w:val="20"/>
              </w:rPr>
            </w:pPr>
            <w:r w:rsidRPr="002826F2">
              <w:rPr>
                <w:color w:val="000000"/>
                <w:sz w:val="20"/>
                <w:szCs w:val="20"/>
              </w:rPr>
              <w:t>Unsanitary</w:t>
            </w:r>
          </w:p>
        </w:tc>
      </w:tr>
      <w:tr w:rsidR="007829D3" w:rsidRPr="00EB1CBD" w14:paraId="68819C40" w14:textId="77777777" w:rsidTr="00645E1E">
        <w:trPr>
          <w:trHeight w:val="247"/>
        </w:trPr>
        <w:tc>
          <w:tcPr>
            <w:tcW w:w="3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DE15" w14:textId="77777777" w:rsidR="007829D3" w:rsidRPr="00756408" w:rsidRDefault="007829D3" w:rsidP="00645E1E">
            <w:pPr>
              <w:rPr>
                <w:color w:val="000000"/>
                <w:sz w:val="20"/>
                <w:szCs w:val="20"/>
                <w:lang w:val="en-US"/>
              </w:rPr>
            </w:pPr>
            <w:r w:rsidRPr="00756408">
              <w:rPr>
                <w:color w:val="000000"/>
                <w:sz w:val="20"/>
                <w:szCs w:val="20"/>
                <w:lang w:val="en-US"/>
              </w:rPr>
              <w:t xml:space="preserve">Source: Resolution 2115 of 2007 </w:t>
            </w:r>
            <w:r>
              <w:rPr>
                <w:color w:val="000000"/>
                <w:sz w:val="20"/>
                <w:szCs w:val="20"/>
              </w:rPr>
              <w:fldChar w:fldCharType="begin" w:fldLock="1"/>
            </w:r>
            <w:r>
              <w:rPr>
                <w:color w:val="000000"/>
                <w:sz w:val="20"/>
                <w:szCs w:val="20"/>
                <w:lang w:val="en-US"/>
              </w:rPr>
              <w:instrText>ADDIN CSL_CITATION {"citationItems":[{"id":"ITEM-1","itemData":{"abstract":"Por medio de la cual se señalan características, instrumentos básicos y frecuencias del sistema de control y vigilancia para la calidad del agua para consumo humano LOS MINISTROS DE LA PROTECCIÓN SOCIAL Y DE AMBIENTE, VIVIENDA Y DESARROLLO TERRITORIAL En ejercicio de las facultades legales y en especial las conferidas por los Decretos Ley 205 de 2003 y 216 de 2003, los artículos 3°, 8° parágrafo 1, 9° parágrafo 4 y 14 del Decreto 1575 de 2007 RESUELVE: CAPÍTULO I DEFINICIONES ARTÍCULO 1º.-DEFINICIONES. Para los efectos de la presente Resolución, se adoptan las siguientes definiciones, además de las señaladas en el Decreto1575 de 2007: ANÁLISIS MICROBIOLÓGICO DEL AGUA: Son los procedimientos de laboratorio que se efectúan a una muestra de agua para consumo humano para evaluar la presencia o ausencia, tipo y cantidad de microorganismos. ANÁLISIS BÁSICOS: Es el procedimiento que se efectúa para determinar turbiedad, color aparente, pH, cloro residual libre o residual de desinfectante usado, coliformes totales y Escherichia coli. ANÁLISIS COMPLEMENTARIOS: Es el procedimiento que se efectúa para las determinaciones físicas, químicas y microbiológicas no contempladas en el análisis básico, que se enuncian en la presente Resolución y todas aquellas que se identifiquen en el mapa de riesgo. ANÁLISIS FÍSICO Y QUÍMICO DEL AGUA: Son aquellos procedimientos de laboratorio que se efectúan a una muestra de agua para evaluar sus características físicas, químicas o ambas. CARACTERÍSTICA: Término usado para identificar elementos, compuestos, sustancias y microorganismos presentes en el agua para consumo humano. CLORO RESIDUAL LIBRE: Es aquella porción que queda en el agua después de un período de contacto definido, que reacciona química y biológicamente como ácido hipocloroso o como ión hipoclorito. COLIFORMES: Bacterias Gram Negativas en forma bacilar que fermentan la lactosa a temperatura de 35 a 37ºC, produciendo ácido y gas (CO2) en un plazo de 24 a 48 horas. Se clasifican como aerobias o anaerobias facultativas, son oxidasa negativa, no forman esporas y presentan actividad enzimática de la β galactosidasa. Es un indicador de contaminación microbiológica del agua para consumo humano.","author":[{"dropping-particle":"","family":"MPST","given":"","non-dropping-particle":"","parse-names":false,"suffix":""},{"dropping-particle":"","family":"MAVD","given":"","non-dropping-particle":"","parse-names":false,"suffix":""}],"id":"ITEM-1","issued":{"date-parts":[["2007"]]},"page":"23","publisher-place":"Colombia","title":"Resolución numero 2115 del 2007","type":"legislation"},"uris":["http://www.mendeley.com/documents/?uuid=979b3412-4b2f-45d8-a7cd-bd80ba97d899"]}],"mendeley":{"formattedCitation":"(MPST &amp; MAVD, 2007)","plainTextFormattedCitation":"(MPST &amp; MAVD, 2007)","previouslyFormattedCitation":"(MPST &amp; MAVD, 2007)"},"properties":{"noteIndex":0},"schema":"https://github.com/citation-style-language/schema/raw/master/csl-citation.json"}</w:instrText>
            </w:r>
            <w:r>
              <w:rPr>
                <w:color w:val="000000"/>
                <w:sz w:val="20"/>
                <w:szCs w:val="20"/>
              </w:rPr>
              <w:fldChar w:fldCharType="separate"/>
            </w:r>
            <w:r w:rsidRPr="00756408">
              <w:rPr>
                <w:noProof/>
                <w:color w:val="000000"/>
                <w:sz w:val="20"/>
                <w:szCs w:val="20"/>
                <w:lang w:val="en-US"/>
              </w:rPr>
              <w:t>(MPST &amp; MAVD, 2007)</w:t>
            </w:r>
            <w:r>
              <w:rPr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4F542E2C" w14:textId="77777777" w:rsidR="007829D3" w:rsidRPr="002826F2" w:rsidRDefault="007829D3" w:rsidP="007829D3">
      <w:pPr>
        <w:spacing w:line="360" w:lineRule="auto"/>
        <w:jc w:val="both"/>
        <w:rPr>
          <w:rFonts w:eastAsiaTheme="minorEastAsia"/>
          <w:b/>
          <w:bCs/>
          <w:sz w:val="20"/>
          <w:szCs w:val="20"/>
          <w:lang w:val="en-US"/>
        </w:rPr>
      </w:pPr>
    </w:p>
    <w:p w14:paraId="39614CC3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9D3"/>
    <w:rsid w:val="0027562C"/>
    <w:rsid w:val="003C2EF4"/>
    <w:rsid w:val="007829D3"/>
    <w:rsid w:val="00B7421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F7AF5"/>
  <w15:chartTrackingRefBased/>
  <w15:docId w15:val="{D8E1E27C-281D-4C50-84A7-0B8893B9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9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O" w:eastAsia="es-ES_trad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9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9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9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9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9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9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9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9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9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9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9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9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9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9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9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9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2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9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2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9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29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9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29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9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9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1027</Words>
  <Characters>5860</Characters>
  <Application>Microsoft Office Word</Application>
  <DocSecurity>0</DocSecurity>
  <Lines>48</Lines>
  <Paragraphs>13</Paragraphs>
  <ScaleCrop>false</ScaleCrop>
  <Company>Springer Nature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2024-06-13T07:00:00Z</dcterms:created>
  <dcterms:modified xsi:type="dcterms:W3CDTF">2024-06-13T07:00:00Z</dcterms:modified>
</cp:coreProperties>
</file>