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B7390" w14:textId="114611F5" w:rsidR="008D3601" w:rsidRPr="000A47F9" w:rsidRDefault="00F35F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47F9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D45A4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0A47F9">
        <w:rPr>
          <w:rFonts w:ascii="Times New Roman" w:hAnsi="Times New Roman" w:cs="Times New Roman"/>
          <w:sz w:val="24"/>
          <w:szCs w:val="24"/>
          <w:lang w:val="en-US"/>
        </w:rPr>
        <w:t>: Univariate and multivariate analysis for leptomeningeal progression.</w:t>
      </w:r>
    </w:p>
    <w:tbl>
      <w:tblPr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3"/>
        <w:gridCol w:w="473"/>
        <w:gridCol w:w="536"/>
        <w:gridCol w:w="762"/>
        <w:gridCol w:w="738"/>
        <w:gridCol w:w="558"/>
        <w:gridCol w:w="805"/>
        <w:gridCol w:w="773"/>
        <w:gridCol w:w="554"/>
        <w:gridCol w:w="797"/>
        <w:gridCol w:w="767"/>
      </w:tblGrid>
      <w:tr w:rsidR="00F35FE6" w:rsidRPr="00F35FE6" w14:paraId="0BB26711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</w:tcBorders>
          </w:tcPr>
          <w:p w14:paraId="29E869B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6" w:space="0" w:color="D3D3D3"/>
              <w:bottom w:val="single" w:sz="16" w:space="0" w:color="D3D3D3"/>
            </w:tcBorders>
          </w:tcPr>
          <w:p w14:paraId="542CF45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Univariable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</w:tcBorders>
          </w:tcPr>
          <w:p w14:paraId="5BA76DE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Multivariable trastuzumab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4130E44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Multivariable pertuzumab</w:t>
            </w:r>
          </w:p>
        </w:tc>
      </w:tr>
      <w:tr w:rsidR="00F35FE6" w:rsidRPr="00F35FE6" w14:paraId="226B492D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left w:val="single" w:sz="0" w:space="0" w:color="D3D3D3"/>
              <w:bottom w:val="single" w:sz="16" w:space="0" w:color="D3D3D3"/>
            </w:tcBorders>
          </w:tcPr>
          <w:p w14:paraId="5628A08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Characteristic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FA38BC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N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7036FDC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HR</w:t>
            </w:r>
            <w:r w:rsidRPr="00F35FE6">
              <w:rPr>
                <w:i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08B1BDA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95% CI</w:t>
            </w:r>
            <w:r w:rsidRPr="00F35FE6">
              <w:rPr>
                <w:i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25C4FF0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117900E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HR</w:t>
            </w:r>
            <w:r w:rsidRPr="00F35FE6">
              <w:rPr>
                <w:i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A2417F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95% CI</w:t>
            </w:r>
            <w:r w:rsidRPr="00F35FE6">
              <w:rPr>
                <w:i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05B9846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391A2DE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HR</w:t>
            </w:r>
            <w:r w:rsidRPr="00F35FE6">
              <w:rPr>
                <w:i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3C60BF4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95% CI</w:t>
            </w:r>
            <w:r w:rsidRPr="00F35FE6">
              <w:rPr>
                <w:i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  <w:right w:val="single" w:sz="0" w:space="0" w:color="D3D3D3"/>
            </w:tcBorders>
          </w:tcPr>
          <w:p w14:paraId="6695F88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p-value</w:t>
            </w:r>
          </w:p>
        </w:tc>
      </w:tr>
      <w:tr w:rsidR="00F35FE6" w:rsidRPr="00F35FE6" w14:paraId="3C1BC78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E314C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Histology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A19A9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B493C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9736D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1F398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EFF4E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93D0A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B7BAF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8C164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3E9FD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87E2FD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047ACE5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C13DD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Invasive ductal carcinoma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6E076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1E808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6EA1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BFE6E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09DE4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0D94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BD4FE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AEAD7A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1FE6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C8C001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90C77C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4BA41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Invasive lobular carcinoma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E4070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EED31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1.17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24E5A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0.51, 2.67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8A4E3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0.71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E88AE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0.77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656D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0.32, 1.85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DFB2BA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D8846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0.86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5B4BF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0.36, 2.05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EFF1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0.73</w:t>
            </w:r>
          </w:p>
        </w:tc>
      </w:tr>
      <w:tr w:rsidR="00F35FE6" w:rsidRPr="00F35FE6" w14:paraId="5CCF7A94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5B30F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Other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2EF6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57945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E3B27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1.15, 3.13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43452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C161B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CE237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1.15, 3.13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3437D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0.012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50281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1.93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1F28D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1.17, 3.19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F81B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0.010</w:t>
            </w:r>
          </w:p>
        </w:tc>
      </w:tr>
      <w:tr w:rsidR="00F35FE6" w:rsidRPr="00F35FE6" w14:paraId="3CA3C6C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9E75C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Systemic disease status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19305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60DD7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1CDFD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C525F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F025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18F27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1A573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906AE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1701D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16E6DF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51B1730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0DFBB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Extracranial metastases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7D73A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CA393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1B64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A2D0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5EA66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22D29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F62A3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BEA31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83E07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47A5D3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754D7B4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95E80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No extracranial metastases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2EEE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C484D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27F86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0.59, 1.37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7257C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0.62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9E092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D27FF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846CF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5617B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D9110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6F77A2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3D7F8D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80706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KPS at SRS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64C5B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01839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2366E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301E6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0A8DB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EB5F7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A956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342B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23A20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0BB2D2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6E72A6A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71D55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60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12AC9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74276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18484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99859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A5C0E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E529D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83F0F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C0A40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61680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E092F6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FCFA6D3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714DB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70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BEF33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8481D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768D7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0.29, 2.41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1EF9F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0.74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67138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64E36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73E91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C0E91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A44B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EAC68B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3354856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3FCEE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80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F092F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42BF8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0.68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BBA2C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0.24, 1.88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6046E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8C852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DDBD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7FF3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652E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76EF5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C88F7C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AB6417C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24DF3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94F26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23A7E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CAD3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0.16, 1.30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BD293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0.14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E2D27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B1BF0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A638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C9392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A1E0A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49148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67AAA56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FB131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100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17C8B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7C2EC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0.64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1AA23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0.21, 1.89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EEF6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2215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8532C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F932D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2121D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1B77D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D05070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5575EC37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98AD5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Age at SRS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3F010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165CC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F1265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1.00, 1.03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8A35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0.030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FCC6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D145F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74DCB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43E16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2AD12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A5DF57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119E93C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F3CB2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GPA score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C47FF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6DEB7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E172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C245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0AF54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7045F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39C04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92DEB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776B7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62DBFE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58ECA558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98712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GPA 1.5-2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3A4EB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EAC95A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3B59B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EE6B8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A0A31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9C887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2CD79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672F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85951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B697DC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095EE54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FF35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GPA 2.5-3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7635CD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FAEF5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BC857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0.32, 0.86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5819AA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0.010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D71E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66F74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0.31, 0.90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29CC5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0.020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90119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00E49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0.34, 0.97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4D666A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0.038</w:t>
            </w:r>
          </w:p>
        </w:tc>
      </w:tr>
      <w:tr w:rsidR="00F35FE6" w:rsidRPr="00F35FE6" w14:paraId="1DF9C0A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D7B9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GPA 3.5-4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CAA08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7C302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F55D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0.21, 0.70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9C78D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D3926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A3BD1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0.20, 0.75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9A5FD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5AB8C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0.37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70958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0.19, 0.72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25E61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0.003</w:t>
            </w:r>
          </w:p>
        </w:tc>
      </w:tr>
      <w:tr w:rsidR="00F35FE6" w:rsidRPr="00F35FE6" w14:paraId="102E831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61740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lastRenderedPageBreak/>
              <w:t>Concurrent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AD1FC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AA3E4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245A8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B2998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B7D26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F08B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E2BC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7215D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BD64F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78C4F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0A765C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682C1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70A90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1050B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F690DF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207A8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0A4E4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692E7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295CA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D389F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61B8B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F7ACA7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08BC3F33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F928D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1736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D4734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0.62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57749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0.42, 0.92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2079D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0.018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EEA3F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0.68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150E6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0.45, 1.04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D7415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0.072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F1927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8D01E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8EBB83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7088707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D13A4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Concurrent pertuzumab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4A85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AA7AC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34089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3A77D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13B3F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EAF9A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78FC2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E0E4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2696C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733A17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4C63DBA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4FD64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DC599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6653CB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A96D5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D446D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AFAF8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EEACA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198B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2CAAD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A254A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95F850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69BBB0C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E26D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545D5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8DDA0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F1147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0.26, 0.89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AA99E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0.020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DF251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9F761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8339B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4ABD2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479BE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0.27, 0.94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347D6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0.032</w:t>
            </w:r>
          </w:p>
        </w:tc>
      </w:tr>
      <w:tr w:rsidR="00F35FE6" w:rsidRPr="00F35FE6" w14:paraId="7A3C55F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78E23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Concurrent lapatinib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BF6E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B02D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F8913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E739F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A80D9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1EA85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2D9BF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C5956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0119C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47029E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54A7C23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BBCF0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01628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ED1E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376F8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BF259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12535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134A7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1D146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A52E8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F5D85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795468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EBF880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3A1A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EDA1C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63C014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1.48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CCC45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0.89, 2.47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9507D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5B5D0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0DF5F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A3008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58A43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0DC5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331529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166A04F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D369D6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Concurrent emtasine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900E0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773A3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00829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9E4F9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6130C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99D82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5318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4A8D5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1C44E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8B2729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619AF37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4C827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36052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7118D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D3B2C0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7D28C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91F02D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B7A35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016ABD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8A85B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0F80C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CC2456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73E5F76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B491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AFD2EA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B59DC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1.05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F33A9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0.43, 2.56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1C963E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BC9002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ED5B25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CE59A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34DBD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DA2A4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568E4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390E597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500427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b/>
                <w:lang w:val="en-US"/>
              </w:rPr>
              <w:t>Concurrented targeted therapy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BC23C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B4B048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DB75B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40238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A0E74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D4C5A9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AFD9C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43A5E0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F6DB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621D63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1A32F34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B503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9074D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DE4A13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CC6DB5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997213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A1B0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AB59A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9BE091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0306A7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22DE54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B8160D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2D1DADD7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AAA1E9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12424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86A24D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0.82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D1008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0.58, 1.16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2CD541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lang w:val="en-US"/>
              </w:rPr>
              <w:t>0.25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FDE9FE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0684C6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06F0D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513EBC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E0732F" w14:textId="77777777" w:rsidR="00F35FE6" w:rsidRPr="00F35FE6" w:rsidRDefault="00F35FE6" w:rsidP="00F35FE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AFB773" w14:textId="77777777" w:rsidR="00F35FE6" w:rsidRPr="00F35FE6" w:rsidRDefault="00F35FE6" w:rsidP="00F35FE6">
            <w:pPr>
              <w:rPr>
                <w:lang w:val="en-US"/>
              </w:rPr>
            </w:pPr>
          </w:p>
        </w:tc>
      </w:tr>
      <w:tr w:rsidR="00F35FE6" w:rsidRPr="00F35FE6" w14:paraId="10F7104A" w14:textId="77777777" w:rsidTr="007022EB">
        <w:trPr>
          <w:cantSplit/>
          <w:jc w:val="center"/>
        </w:trPr>
        <w:tc>
          <w:tcPr>
            <w:tcW w:w="0" w:type="auto"/>
            <w:gridSpan w:val="11"/>
          </w:tcPr>
          <w:p w14:paraId="66A2DCA2" w14:textId="77777777" w:rsidR="00F35FE6" w:rsidRPr="00F35FE6" w:rsidRDefault="00F35FE6" w:rsidP="00F35FE6">
            <w:pPr>
              <w:rPr>
                <w:lang w:val="en-US"/>
              </w:rPr>
            </w:pPr>
            <w:r w:rsidRPr="00F35FE6">
              <w:rPr>
                <w:i/>
                <w:vertAlign w:val="superscript"/>
                <w:lang w:val="en-US"/>
              </w:rPr>
              <w:t>1</w:t>
            </w:r>
            <w:r w:rsidRPr="00F35FE6">
              <w:rPr>
                <w:lang w:val="en-US"/>
              </w:rPr>
              <w:t>HR = Hazard Ratio, CI = Confidence Interval</w:t>
            </w:r>
          </w:p>
        </w:tc>
      </w:tr>
    </w:tbl>
    <w:p w14:paraId="7138ADC3" w14:textId="77777777" w:rsidR="00F35FE6" w:rsidRPr="00F35FE6" w:rsidRDefault="00F35FE6" w:rsidP="00F35FE6">
      <w:pPr>
        <w:rPr>
          <w:lang w:val="en-US"/>
        </w:rPr>
      </w:pPr>
    </w:p>
    <w:p w14:paraId="2FB9EA5F" w14:textId="77777777" w:rsidR="00F35FE6" w:rsidRPr="00F35FE6" w:rsidRDefault="00F35FE6">
      <w:pPr>
        <w:rPr>
          <w:lang w:val="en-US"/>
        </w:rPr>
      </w:pPr>
    </w:p>
    <w:sectPr w:rsidR="00F35FE6" w:rsidRPr="00F35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E6"/>
    <w:rsid w:val="000A47F9"/>
    <w:rsid w:val="00101D09"/>
    <w:rsid w:val="001F6069"/>
    <w:rsid w:val="002359FC"/>
    <w:rsid w:val="00535629"/>
    <w:rsid w:val="00847F1A"/>
    <w:rsid w:val="008D3601"/>
    <w:rsid w:val="00961F78"/>
    <w:rsid w:val="00C82F91"/>
    <w:rsid w:val="00D35EE2"/>
    <w:rsid w:val="00D45A4C"/>
    <w:rsid w:val="00DA19E6"/>
    <w:rsid w:val="00F3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A7C39"/>
  <w15:chartTrackingRefBased/>
  <w15:docId w15:val="{697B6B96-DAD0-4D3D-B0BA-0C911382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F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F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F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F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F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F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F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F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F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F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F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pikis</dc:creator>
  <cp:keywords/>
  <dc:description/>
  <cp:lastModifiedBy>stelios pikis</cp:lastModifiedBy>
  <cp:revision>3</cp:revision>
  <dcterms:created xsi:type="dcterms:W3CDTF">2024-05-01T09:10:00Z</dcterms:created>
  <dcterms:modified xsi:type="dcterms:W3CDTF">2024-05-26T16:50:00Z</dcterms:modified>
</cp:coreProperties>
</file>