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32E099" w14:textId="77777777" w:rsidR="00C80795" w:rsidRDefault="00000000">
      <w:pPr>
        <w:spacing w:line="480" w:lineRule="auto"/>
        <w:ind w:firstLineChars="200" w:firstLine="562"/>
        <w:jc w:val="center"/>
        <w:rPr>
          <w:rFonts w:ascii="Times New Roman" w:hAnsi="Times New Roman" w:cs="Times New Roman"/>
          <w:b/>
          <w:iCs/>
          <w:sz w:val="28"/>
          <w:szCs w:val="28"/>
        </w:rPr>
      </w:pPr>
      <w:r>
        <w:rPr>
          <w:rFonts w:ascii="Times New Roman" w:hAnsi="Times New Roman" w:cs="Times New Roman"/>
          <w:b/>
          <w:iCs/>
          <w:sz w:val="28"/>
          <w:szCs w:val="28"/>
        </w:rPr>
        <w:t>Appendix 1_analytical methods and procedures</w:t>
      </w:r>
    </w:p>
    <w:p w14:paraId="5CDEF3DF" w14:textId="77777777" w:rsidR="00C80795" w:rsidRDefault="00C80795">
      <w:pPr>
        <w:spacing w:line="480" w:lineRule="auto"/>
        <w:ind w:firstLineChars="200" w:firstLine="482"/>
        <w:jc w:val="center"/>
        <w:rPr>
          <w:rFonts w:ascii="Times New Roman" w:hAnsi="Times New Roman" w:cs="Times New Roman"/>
          <w:b/>
          <w:iCs/>
          <w:sz w:val="24"/>
          <w:szCs w:val="24"/>
        </w:rPr>
      </w:pPr>
    </w:p>
    <w:p w14:paraId="703E9BE0" w14:textId="77777777" w:rsidR="00C80795" w:rsidRDefault="00000000">
      <w:pPr>
        <w:spacing w:line="480" w:lineRule="auto"/>
        <w:ind w:firstLineChars="200" w:firstLine="482"/>
        <w:rPr>
          <w:rFonts w:ascii="Times New Roman" w:hAnsi="Times New Roman" w:cs="Times New Roman"/>
          <w:b/>
          <w:i/>
          <w:sz w:val="24"/>
          <w:szCs w:val="24"/>
        </w:rPr>
      </w:pPr>
      <w:bookmarkStart w:id="0" w:name="OLE_LINK2"/>
      <w:r>
        <w:rPr>
          <w:rFonts w:ascii="Times New Roman" w:hAnsi="Times New Roman" w:cs="Times New Roman"/>
          <w:b/>
          <w:i/>
          <w:sz w:val="24"/>
          <w:szCs w:val="24"/>
        </w:rPr>
        <w:t>LA-ICPMS Trace Elements of Carbonate Minerals</w:t>
      </w:r>
    </w:p>
    <w:p w14:paraId="2CEEC42E" w14:textId="77777777" w:rsidR="00C80795" w:rsidRDefault="00000000">
      <w:pPr>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Hand specimen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cut to make rock chips and impregnated into a 2.5 cm diameter epoxy mount and polished. The sample mounts were thoroughly cleaned with </w:t>
      </w:r>
      <w:proofErr w:type="spellStart"/>
      <w:r>
        <w:rPr>
          <w:rFonts w:ascii="Times New Roman" w:hAnsi="Times New Roman" w:cs="Times New Roman"/>
          <w:sz w:val="24"/>
          <w:szCs w:val="24"/>
        </w:rPr>
        <w:t>MilliQ</w:t>
      </w:r>
      <w:proofErr w:type="spellEnd"/>
      <w:r>
        <w:rPr>
          <w:rFonts w:ascii="Times New Roman" w:hAnsi="Times New Roman" w:cs="Times New Roman"/>
          <w:sz w:val="24"/>
          <w:szCs w:val="24"/>
        </w:rPr>
        <w:t xml:space="preserve"> water in a </w:t>
      </w:r>
      <w:proofErr w:type="spellStart"/>
      <w:r>
        <w:rPr>
          <w:rFonts w:ascii="Times New Roman" w:hAnsi="Times New Roman" w:cs="Times New Roman"/>
          <w:sz w:val="24"/>
          <w:szCs w:val="24"/>
        </w:rPr>
        <w:t>sonicator</w:t>
      </w:r>
      <w:proofErr w:type="spellEnd"/>
      <w:r>
        <w:rPr>
          <w:rFonts w:ascii="Times New Roman" w:hAnsi="Times New Roman" w:cs="Times New Roman"/>
          <w:sz w:val="24"/>
          <w:szCs w:val="24"/>
        </w:rPr>
        <w:t xml:space="preserve">, and dried overnight at 45-60°C on a hot plate. Samples were then mounted to a sample holder and placed in the ablation cell. </w:t>
      </w:r>
    </w:p>
    <w:p w14:paraId="5EE8F073" w14:textId="77777777" w:rsidR="00C80795" w:rsidRDefault="00000000">
      <w:pPr>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Trace elements of calcite was conducted using a </w:t>
      </w:r>
      <w:proofErr w:type="spellStart"/>
      <w:r>
        <w:rPr>
          <w:rFonts w:ascii="Times New Roman" w:hAnsi="Times New Roman" w:cs="Times New Roman"/>
          <w:sz w:val="24"/>
          <w:szCs w:val="24"/>
        </w:rPr>
        <w:t>Thermo</w:t>
      </w:r>
      <w:proofErr w:type="spellEnd"/>
      <w:r>
        <w:rPr>
          <w:rFonts w:ascii="Times New Roman" w:hAnsi="Times New Roman" w:cs="Times New Roman"/>
          <w:sz w:val="24"/>
          <w:szCs w:val="24"/>
        </w:rPr>
        <w:t xml:space="preserve"> Scientific </w:t>
      </w:r>
      <w:proofErr w:type="spellStart"/>
      <w:r>
        <w:rPr>
          <w:rFonts w:ascii="Times New Roman" w:hAnsi="Times New Roman" w:cs="Times New Roman"/>
          <w:sz w:val="24"/>
          <w:szCs w:val="24"/>
        </w:rPr>
        <w:t>quatraple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iCap</w:t>
      </w:r>
      <w:proofErr w:type="spellEnd"/>
      <w:r>
        <w:rPr>
          <w:rFonts w:ascii="Times New Roman" w:hAnsi="Times New Roman" w:cs="Times New Roman"/>
          <w:sz w:val="24"/>
          <w:szCs w:val="24"/>
        </w:rPr>
        <w:t xml:space="preserve"> TQ inductively coupled plasma mass spectrometry (Q-ICP-MS) coupled with an ASI Resolution LR 193 nm </w:t>
      </w:r>
      <w:proofErr w:type="spellStart"/>
      <w:r>
        <w:rPr>
          <w:rFonts w:ascii="Times New Roman" w:hAnsi="Times New Roman" w:cs="Times New Roman"/>
          <w:sz w:val="24"/>
          <w:szCs w:val="24"/>
        </w:rPr>
        <w:t>ArF</w:t>
      </w:r>
      <w:proofErr w:type="spellEnd"/>
      <w:r>
        <w:rPr>
          <w:rFonts w:ascii="Times New Roman" w:hAnsi="Times New Roman" w:cs="Times New Roman"/>
          <w:sz w:val="24"/>
          <w:szCs w:val="24"/>
        </w:rPr>
        <w:t xml:space="preserve"> excimer laser ablation (LA) system at Micro-Origin and Spectrum Laboratory (Sichuan </w:t>
      </w:r>
      <w:proofErr w:type="spellStart"/>
      <w:r>
        <w:rPr>
          <w:rFonts w:ascii="Times New Roman" w:hAnsi="Times New Roman" w:cs="Times New Roman"/>
          <w:sz w:val="24"/>
          <w:szCs w:val="24"/>
        </w:rPr>
        <w:t>Chuangyuan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Weipu</w:t>
      </w:r>
      <w:proofErr w:type="spellEnd"/>
      <w:r>
        <w:rPr>
          <w:rFonts w:ascii="Times New Roman" w:hAnsi="Times New Roman" w:cs="Times New Roman"/>
          <w:sz w:val="24"/>
          <w:szCs w:val="24"/>
        </w:rPr>
        <w:t xml:space="preserve"> Analytical Technology Co. Ltd.) </w:t>
      </w:r>
    </w:p>
    <w:p w14:paraId="295D6084" w14:textId="77777777" w:rsidR="00C80795" w:rsidRDefault="00000000">
      <w:pPr>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The laser was operated with </w:t>
      </w:r>
      <w:proofErr w:type="spellStart"/>
      <w:r>
        <w:rPr>
          <w:rFonts w:ascii="Times New Roman" w:hAnsi="Times New Roman" w:cs="Times New Roman"/>
          <w:sz w:val="24"/>
          <w:szCs w:val="24"/>
        </w:rPr>
        <w:t>He</w:t>
      </w:r>
      <w:proofErr w:type="spellEnd"/>
      <w:r>
        <w:rPr>
          <w:rFonts w:ascii="Times New Roman" w:hAnsi="Times New Roman" w:cs="Times New Roman"/>
          <w:sz w:val="24"/>
          <w:szCs w:val="24"/>
        </w:rPr>
        <w:t xml:space="preserve"> carrier gas at 280 mL/min, and the 1.03 L/min nebulizer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gas from the </w:t>
      </w:r>
      <w:proofErr w:type="spellStart"/>
      <w:r>
        <w:rPr>
          <w:rFonts w:ascii="Times New Roman" w:hAnsi="Times New Roman" w:cs="Times New Roman"/>
          <w:sz w:val="24"/>
          <w:szCs w:val="24"/>
        </w:rPr>
        <w:t>iCap</w:t>
      </w:r>
      <w:proofErr w:type="spellEnd"/>
      <w:r>
        <w:rPr>
          <w:rFonts w:ascii="Times New Roman" w:hAnsi="Times New Roman" w:cs="Times New Roman"/>
          <w:sz w:val="24"/>
          <w:szCs w:val="24"/>
        </w:rPr>
        <w:t xml:space="preserve"> TQ and 5 mL/min N</w:t>
      </w:r>
      <w:r>
        <w:rPr>
          <w:rFonts w:ascii="Times New Roman" w:hAnsi="Times New Roman" w:cs="Times New Roman"/>
          <w:sz w:val="24"/>
          <w:szCs w:val="24"/>
          <w:vertAlign w:val="subscript"/>
        </w:rPr>
        <w:t>2</w:t>
      </w:r>
      <w:r>
        <w:rPr>
          <w:rFonts w:ascii="Times New Roman" w:hAnsi="Times New Roman" w:cs="Times New Roman"/>
          <w:sz w:val="24"/>
          <w:szCs w:val="24"/>
        </w:rPr>
        <w:t xml:space="preserve"> (sometime use no N2 for samples with high trace element content) for enhanced sensitivity were introduced into the funnel to mix with </w:t>
      </w:r>
      <w:proofErr w:type="spellStart"/>
      <w:r>
        <w:rPr>
          <w:rFonts w:ascii="Times New Roman" w:hAnsi="Times New Roman" w:cs="Times New Roman"/>
          <w:sz w:val="24"/>
          <w:szCs w:val="24"/>
        </w:rPr>
        <w:t>He</w:t>
      </w:r>
      <w:proofErr w:type="spellEnd"/>
      <w:r>
        <w:rPr>
          <w:rFonts w:ascii="Times New Roman" w:hAnsi="Times New Roman" w:cs="Times New Roman"/>
          <w:sz w:val="24"/>
          <w:szCs w:val="24"/>
        </w:rPr>
        <w:t xml:space="preserve"> carrier before transferred to ICP torch.</w:t>
      </w:r>
    </w:p>
    <w:p w14:paraId="7E4C81A4" w14:textId="77777777" w:rsidR="00C80795" w:rsidRDefault="00000000">
      <w:pPr>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iCap</w:t>
      </w:r>
      <w:proofErr w:type="spellEnd"/>
      <w:r>
        <w:rPr>
          <w:rFonts w:ascii="Times New Roman" w:hAnsi="Times New Roman" w:cs="Times New Roman"/>
          <w:sz w:val="24"/>
          <w:szCs w:val="24"/>
        </w:rPr>
        <w:t xml:space="preserve"> TQ was tuned to </w:t>
      </w:r>
      <w:proofErr w:type="spellStart"/>
      <w:r>
        <w:rPr>
          <w:rFonts w:ascii="Times New Roman" w:hAnsi="Times New Roman" w:cs="Times New Roman"/>
          <w:sz w:val="24"/>
          <w:szCs w:val="24"/>
        </w:rPr>
        <w:t>optimise</w:t>
      </w:r>
      <w:proofErr w:type="spellEnd"/>
      <w:r>
        <w:rPr>
          <w:rFonts w:ascii="Times New Roman" w:hAnsi="Times New Roman" w:cs="Times New Roman"/>
          <w:sz w:val="24"/>
          <w:szCs w:val="24"/>
        </w:rPr>
        <w:t xml:space="preserve"> for sensitivity, acceptable oxide rate (usually less than 1.5%, less than 1% in this experiment) with NIST 612. A </w:t>
      </w:r>
      <w:proofErr w:type="gramStart"/>
      <w:r>
        <w:rPr>
          <w:rFonts w:ascii="Times New Roman" w:hAnsi="Times New Roman" w:cs="Times New Roman"/>
          <w:sz w:val="24"/>
          <w:szCs w:val="24"/>
        </w:rPr>
        <w:t>50 um</w:t>
      </w:r>
      <w:proofErr w:type="gramEnd"/>
      <w:r>
        <w:rPr>
          <w:rFonts w:ascii="Times New Roman" w:hAnsi="Times New Roman" w:cs="Times New Roman"/>
          <w:sz w:val="24"/>
          <w:szCs w:val="24"/>
        </w:rPr>
        <w:t xml:space="preserve"> line is ablated with repetition rate of 10 Hz, at 3 J/cm</w:t>
      </w:r>
      <w:r>
        <w:rPr>
          <w:rFonts w:ascii="Times New Roman" w:hAnsi="Times New Roman" w:cs="Times New Roman"/>
          <w:sz w:val="24"/>
          <w:szCs w:val="24"/>
          <w:vertAlign w:val="superscript"/>
        </w:rPr>
        <w:t>2</w:t>
      </w:r>
      <w:r>
        <w:rPr>
          <w:rFonts w:ascii="Times New Roman" w:hAnsi="Times New Roman" w:cs="Times New Roman"/>
          <w:sz w:val="24"/>
          <w:szCs w:val="24"/>
        </w:rPr>
        <w:t xml:space="preserve">, and scan speed at 3 um/s. The sensitivity is achieved with &gt;900k cps for U which is equilibrant to &gt;24k cps/ppm. ICP conditions were: coolant gas, 14 L/min; RF power, 1550 W; aux gas, 0.8 L/min; neb gas, 1.03 L/min. </w:t>
      </w:r>
    </w:p>
    <w:p w14:paraId="58165AAD" w14:textId="0D2A3B5D" w:rsidR="00C80795" w:rsidRDefault="00000000">
      <w:pPr>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lastRenderedPageBreak/>
        <w:t>The laser timing for the experiment was set with 3 s surface cleaning, 7s washout, 15s background, 20 s (sometimes 14-18s for thin section) of ablation, and 5 s washout, at 15 Hz (sometimes 10HZ for thin section) repetition rate, and with a fluence of 3.0 J/cm</w:t>
      </w:r>
      <w:r>
        <w:rPr>
          <w:rFonts w:ascii="Times New Roman" w:hAnsi="Times New Roman" w:cs="Times New Roman"/>
          <w:sz w:val="24"/>
          <w:szCs w:val="24"/>
          <w:vertAlign w:val="superscript"/>
        </w:rPr>
        <w:t>2</w:t>
      </w:r>
      <w:r>
        <w:rPr>
          <w:rFonts w:ascii="Times New Roman" w:hAnsi="Times New Roman" w:cs="Times New Roman"/>
          <w:sz w:val="24"/>
          <w:szCs w:val="24"/>
        </w:rPr>
        <w:t xml:space="preserve"> (sometimes 2.5 J/cm</w:t>
      </w:r>
      <w:r>
        <w:rPr>
          <w:rFonts w:ascii="Times New Roman" w:hAnsi="Times New Roman" w:cs="Times New Roman"/>
          <w:sz w:val="24"/>
          <w:szCs w:val="24"/>
          <w:vertAlign w:val="superscript"/>
        </w:rPr>
        <w:t>2</w:t>
      </w:r>
      <w:r>
        <w:rPr>
          <w:rFonts w:ascii="Times New Roman" w:hAnsi="Times New Roman" w:cs="Times New Roman"/>
          <w:sz w:val="24"/>
          <w:szCs w:val="24"/>
        </w:rPr>
        <w:t xml:space="preserve"> for thin section), and sample spots of 120 um. We used NIST 614 glass as a primary reference material bracketing carbonate reference materials and the unknowns at every 5 intervals to correct for the second reference (NIST 612) and unknowns by IOLITE</w:t>
      </w:r>
      <w:r w:rsidR="00F1521C">
        <w:rPr>
          <w:rFonts w:ascii="Times New Roman" w:hAnsi="Times New Roman" w:cs="Times New Roman"/>
          <w:sz w:val="24"/>
          <w:szCs w:val="24"/>
        </w:rPr>
        <w:fldChar w:fldCharType="begin"/>
      </w:r>
      <w:r w:rsidR="00F1521C">
        <w:rPr>
          <w:rFonts w:ascii="Times New Roman" w:hAnsi="Times New Roman" w:cs="Times New Roman"/>
          <w:sz w:val="24"/>
          <w:szCs w:val="24"/>
        </w:rPr>
        <w:instrText xml:space="preserve"> ADDIN ZOTERO_ITEM CSL_CITATION {"citationID":"XZJnWdfu","properties":{"formattedCitation":"\\super 1\\nosupersub{}","plainCitation":"1","noteIndex":0},"citationItems":[{"id":3089,"uris":["http://zotero.org/users/6918766/items/W6QG9QZF"],"itemData":{"id":3089,"type":"article-journal","call-number":"2","container-title":"Journal of Analytical Atomic Spectrometry","issue":"12","note":"publisher: Royal Society of Chemistry","page":"2508–2518","source":"4.351","title":"Iolite: Freeware for the visualisation and processing of mass spectrometric data","volume":"26","author":[{"family":"Paton","given":"Chad"},{"family":"Hellstrom","given":"John"},{"family":"Paul","given":"Bence"},{"family":"Woodhead","given":"Jon"},{"family":"Hergt","given":"Janet"}],"issued":{"date-parts":[["2011"]]}}}],"schema":"https://github.com/citation-style-language/schema/raw/master/csl-citation.json"} </w:instrText>
      </w:r>
      <w:r w:rsidR="00F1521C">
        <w:rPr>
          <w:rFonts w:ascii="Times New Roman" w:hAnsi="Times New Roman" w:cs="Times New Roman"/>
          <w:sz w:val="24"/>
          <w:szCs w:val="24"/>
        </w:rPr>
        <w:fldChar w:fldCharType="separate"/>
      </w:r>
      <w:r w:rsidR="00F1521C" w:rsidRPr="00F1521C">
        <w:rPr>
          <w:rFonts w:ascii="Times New Roman" w:hAnsi="Times New Roman" w:cs="Times New Roman"/>
          <w:kern w:val="0"/>
          <w:sz w:val="24"/>
          <w:szCs w:val="24"/>
          <w:vertAlign w:val="superscript"/>
        </w:rPr>
        <w:t>1</w:t>
      </w:r>
      <w:r w:rsidR="00F1521C">
        <w:rPr>
          <w:rFonts w:ascii="Times New Roman" w:hAnsi="Times New Roman" w:cs="Times New Roman"/>
          <w:sz w:val="24"/>
          <w:szCs w:val="24"/>
        </w:rPr>
        <w:fldChar w:fldCharType="end"/>
      </w:r>
      <w:r w:rsidR="00F1521C">
        <w:rPr>
          <w:rFonts w:ascii="Times New Roman" w:hAnsi="Times New Roman" w:cs="Times New Roman" w:hint="eastAsia"/>
          <w:sz w:val="24"/>
          <w:szCs w:val="24"/>
        </w:rPr>
        <w:t xml:space="preserve"> </w:t>
      </w:r>
      <w:r>
        <w:rPr>
          <w:rFonts w:ascii="Times New Roman" w:hAnsi="Times New Roman" w:cs="Times New Roman"/>
          <w:sz w:val="24"/>
          <w:szCs w:val="24"/>
        </w:rPr>
        <w:t xml:space="preserve">with internal standard </w:t>
      </w:r>
      <w:r>
        <w:rPr>
          <w:rFonts w:ascii="Times New Roman" w:hAnsi="Times New Roman" w:cs="Times New Roman"/>
          <w:sz w:val="24"/>
          <w:szCs w:val="24"/>
          <w:vertAlign w:val="superscript"/>
        </w:rPr>
        <w:t>43</w:t>
      </w:r>
      <w:r>
        <w:rPr>
          <w:rFonts w:ascii="Times New Roman" w:hAnsi="Times New Roman" w:cs="Times New Roman"/>
          <w:sz w:val="24"/>
          <w:szCs w:val="24"/>
        </w:rPr>
        <w:t>Ca(or ICPMSDataCal</w:t>
      </w:r>
      <w:r w:rsidR="00F1521C">
        <w:rPr>
          <w:rFonts w:ascii="Times New Roman" w:hAnsi="Times New Roman" w:cs="Times New Roman"/>
          <w:sz w:val="24"/>
          <w:szCs w:val="24"/>
        </w:rPr>
        <w:fldChar w:fldCharType="begin"/>
      </w:r>
      <w:r w:rsidR="00F1521C">
        <w:rPr>
          <w:rFonts w:ascii="Times New Roman" w:hAnsi="Times New Roman" w:cs="Times New Roman"/>
          <w:sz w:val="24"/>
          <w:szCs w:val="24"/>
        </w:rPr>
        <w:instrText xml:space="preserve"> ADDIN ZOTERO_ITEM CSL_CITATION {"citationID":"acSLfHob","properties":{"formattedCitation":"\\super 2\\nosupersub{}","plainCitation":"2","noteIndex":0},"citationItems":[{"id":2998,"uris":["http://zotero.org/users/6918766/items/XA4QAUTC"],"itemData":{"id":2998,"type":"article-journal","call-number":"2","container-title":"Chemical Geology","DOI":"10.1016/j.chemgeo.2008.08.004","issue":"1-2","note":"number: 1-2\npublisher: Elsevier","page":"34–43","source":"4.685","title":"In situ analysis of major and trace elements of anhydrous minerals by LA-ICP-MS without applying an internal standard","volume":"257","author":[{"family":"Liu","given":"Yongsheng"},{"family":"Hu","given":"Zhaochu"},{"family":"Gao","given":"Shan"},{"family":"Günther","given":"Detlef"},{"family":"Xu","given":"Juan"},{"family":"Gao","given":"Changgui"},{"family":"Chen","given":"Haihong"}],"issued":{"date-parts":[["2008"]]}}}],"schema":"https://github.com/citation-style-language/schema/raw/master/csl-citation.json"} </w:instrText>
      </w:r>
      <w:r w:rsidR="00F1521C">
        <w:rPr>
          <w:rFonts w:ascii="Times New Roman" w:hAnsi="Times New Roman" w:cs="Times New Roman"/>
          <w:sz w:val="24"/>
          <w:szCs w:val="24"/>
        </w:rPr>
        <w:fldChar w:fldCharType="separate"/>
      </w:r>
      <w:r w:rsidR="00F1521C" w:rsidRPr="00F1521C">
        <w:rPr>
          <w:rFonts w:ascii="Times New Roman" w:hAnsi="Times New Roman" w:cs="Times New Roman"/>
          <w:kern w:val="0"/>
          <w:sz w:val="24"/>
          <w:szCs w:val="24"/>
          <w:vertAlign w:val="superscript"/>
        </w:rPr>
        <w:t>2</w:t>
      </w:r>
      <w:r w:rsidR="00F1521C">
        <w:rPr>
          <w:rFonts w:ascii="Times New Roman" w:hAnsi="Times New Roman" w:cs="Times New Roman"/>
          <w:sz w:val="24"/>
          <w:szCs w:val="24"/>
        </w:rPr>
        <w:fldChar w:fldCharType="end"/>
      </w:r>
      <w:r w:rsidR="00F1521C">
        <w:rPr>
          <w:rFonts w:ascii="Times New Roman" w:hAnsi="Times New Roman" w:cs="Times New Roman" w:hint="eastAsia"/>
          <w:sz w:val="24"/>
          <w:szCs w:val="24"/>
        </w:rPr>
        <w:t xml:space="preserve"> </w:t>
      </w:r>
      <w:r>
        <w:rPr>
          <w:rFonts w:ascii="Times New Roman" w:hAnsi="Times New Roman" w:cs="Times New Roman"/>
          <w:sz w:val="24"/>
          <w:szCs w:val="24"/>
        </w:rPr>
        <w:t>without internal standard).</w:t>
      </w:r>
    </w:p>
    <w:p w14:paraId="6CA1807A" w14:textId="77777777" w:rsidR="00C80795" w:rsidRDefault="00C80795">
      <w:pPr>
        <w:spacing w:line="480" w:lineRule="auto"/>
        <w:ind w:firstLineChars="200" w:firstLine="480"/>
        <w:rPr>
          <w:rFonts w:ascii="Times New Roman" w:hAnsi="Times New Roman" w:cs="Times New Roman"/>
          <w:sz w:val="24"/>
          <w:szCs w:val="24"/>
        </w:rPr>
      </w:pPr>
    </w:p>
    <w:p w14:paraId="0ACABC2A" w14:textId="77777777" w:rsidR="00C80795" w:rsidRDefault="00000000">
      <w:pPr>
        <w:spacing w:line="480" w:lineRule="auto"/>
        <w:ind w:firstLineChars="200" w:firstLine="482"/>
        <w:rPr>
          <w:rFonts w:ascii="Times New Roman" w:hAnsi="Times New Roman" w:cs="Times New Roman"/>
          <w:b/>
          <w:i/>
          <w:sz w:val="24"/>
          <w:szCs w:val="24"/>
        </w:rPr>
      </w:pPr>
      <w:r>
        <w:rPr>
          <w:rFonts w:ascii="Times New Roman" w:hAnsi="Times New Roman" w:cs="Times New Roman" w:hint="eastAsia"/>
          <w:b/>
          <w:i/>
          <w:sz w:val="24"/>
          <w:szCs w:val="24"/>
        </w:rPr>
        <w:t>S</w:t>
      </w:r>
      <w:r>
        <w:rPr>
          <w:rFonts w:ascii="Times New Roman" w:hAnsi="Times New Roman" w:cs="Times New Roman"/>
          <w:b/>
          <w:i/>
          <w:sz w:val="24"/>
          <w:szCs w:val="24"/>
        </w:rPr>
        <w:t>phalerite Rb-Sr analysis</w:t>
      </w:r>
    </w:p>
    <w:p w14:paraId="1EA143D8" w14:textId="2BB0A685" w:rsidR="00C80795" w:rsidRDefault="00000000">
      <w:pPr>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Seven pale-yellow sphalerite samples from Limei deposit were selected for Rb-Sr isotope analysis. Samples were crushed to 40–60 mesh for handpicking under a binocular microscope to guarantee the purity of single mineral separates (&gt;99%). All mineral separates were crushed to &lt;200 mesh in an agate mortar. Then, the sphalerite samples were washed with ultrapure water in an ultrasonic bath three times in order to remove salts from opened fluid inclusions. Each sample was then spiked with mixed isotope tracers and digested in Teflon capsules using ultrapure 6 mol/L HCl and HNO3 in a hot oven (~260 °C). After drying, the samples were redissolved in ultrapure HNO3 in an ultrasonic bath. Separation and purification of Rb and Sr were performed using </w:t>
      </w:r>
      <w:r>
        <w:rPr>
          <w:rFonts w:ascii="Times New Roman" w:eastAsia="宋体" w:hAnsi="Times New Roman" w:cs="Times New Roman"/>
          <w:sz w:val="24"/>
          <w:szCs w:val="24"/>
        </w:rPr>
        <w:t>AG50W×12</w:t>
      </w:r>
      <w:r>
        <w:rPr>
          <w:rFonts w:ascii="Times New Roman" w:hAnsi="Times New Roman" w:cs="Times New Roman"/>
          <w:sz w:val="24"/>
          <w:szCs w:val="24"/>
        </w:rPr>
        <w:t xml:space="preserve"> cation exchange columns. Isotopic measurements were carried out on a </w:t>
      </w:r>
      <w:r>
        <w:rPr>
          <w:rFonts w:ascii="Times New Roman" w:eastAsia="宋体" w:hAnsi="Times New Roman" w:cs="Times New Roman"/>
          <w:sz w:val="24"/>
          <w:szCs w:val="24"/>
        </w:rPr>
        <w:t>Triton</w:t>
      </w:r>
      <w:r>
        <w:rPr>
          <w:rFonts w:ascii="Times New Roman" w:hAnsi="Times New Roman" w:cs="Times New Roman"/>
          <w:sz w:val="24"/>
          <w:szCs w:val="24"/>
        </w:rPr>
        <w:t xml:space="preserve"> mass spectrometer at laboratory of Tianjin Center, China Geological Survey. Total procedural blanks were &lt;5 ×10</w:t>
      </w:r>
      <w:r>
        <w:rPr>
          <w:rFonts w:ascii="Times New Roman" w:eastAsia="微软雅黑" w:hAnsi="Times New Roman" w:cs="Times New Roman"/>
          <w:sz w:val="24"/>
          <w:szCs w:val="24"/>
        </w:rPr>
        <w:t>−</w:t>
      </w:r>
      <w:r>
        <w:rPr>
          <w:rFonts w:ascii="Times New Roman" w:hAnsi="Times New Roman" w:cs="Times New Roman"/>
          <w:sz w:val="24"/>
          <w:szCs w:val="24"/>
        </w:rPr>
        <w:t xml:space="preserve">9 g for Rb and Sr. </w:t>
      </w:r>
      <w:r>
        <w:rPr>
          <w:rFonts w:ascii="Times New Roman" w:hAnsi="Times New Roman" w:cs="Times New Roman"/>
          <w:sz w:val="24"/>
          <w:szCs w:val="24"/>
        </w:rPr>
        <w:lastRenderedPageBreak/>
        <w:t xml:space="preserve">International standard </w:t>
      </w:r>
      <w:r>
        <w:rPr>
          <w:rFonts w:ascii="Times New Roman" w:eastAsia="宋体" w:hAnsi="Times New Roman" w:cs="Times New Roman"/>
          <w:sz w:val="24"/>
          <w:szCs w:val="24"/>
        </w:rPr>
        <w:t>NIST SRM987</w:t>
      </w:r>
      <w:r>
        <w:rPr>
          <w:rFonts w:ascii="Times New Roman" w:hAnsi="Times New Roman" w:cs="Times New Roman"/>
          <w:sz w:val="24"/>
          <w:szCs w:val="24"/>
        </w:rPr>
        <w:t xml:space="preserve"> and an </w:t>
      </w:r>
      <w:r>
        <w:rPr>
          <w:rFonts w:ascii="Times New Roman" w:hAnsi="Times New Roman" w:cs="Times New Roman"/>
          <w:sz w:val="24"/>
          <w:szCs w:val="24"/>
          <w:vertAlign w:val="superscript"/>
        </w:rPr>
        <w:t>87</w:t>
      </w:r>
      <w:r>
        <w:rPr>
          <w:rFonts w:ascii="Times New Roman" w:hAnsi="Times New Roman" w:cs="Times New Roman"/>
          <w:sz w:val="24"/>
          <w:szCs w:val="24"/>
        </w:rPr>
        <w:t>Sr/</w:t>
      </w:r>
      <w:r>
        <w:rPr>
          <w:rFonts w:ascii="Times New Roman" w:hAnsi="Times New Roman" w:cs="Times New Roman"/>
          <w:sz w:val="24"/>
          <w:szCs w:val="24"/>
          <w:vertAlign w:val="superscript"/>
        </w:rPr>
        <w:t>86</w:t>
      </w:r>
      <w:r>
        <w:rPr>
          <w:rFonts w:ascii="Times New Roman" w:hAnsi="Times New Roman" w:cs="Times New Roman"/>
          <w:sz w:val="24"/>
          <w:szCs w:val="24"/>
        </w:rPr>
        <w:t xml:space="preserve">Sr ratio of </w:t>
      </w:r>
      <w:r>
        <w:rPr>
          <w:rFonts w:ascii="Times New Roman" w:eastAsia="宋体" w:hAnsi="Times New Roman" w:cs="Times New Roman"/>
          <w:sz w:val="24"/>
          <w:szCs w:val="24"/>
        </w:rPr>
        <w:t>0.710242±0.000008(2SE)</w:t>
      </w:r>
      <w:r>
        <w:rPr>
          <w:rFonts w:ascii="Times New Roman" w:hAnsi="Times New Roman" w:cs="Times New Roman"/>
          <w:sz w:val="24"/>
          <w:szCs w:val="24"/>
        </w:rPr>
        <w:t xml:space="preserve"> were used to correct for instrumental fractionation of Sr isotopes. The measured value of 87Sr/86Sr ratio of </w:t>
      </w:r>
      <w:r>
        <w:rPr>
          <w:rFonts w:ascii="Times New Roman" w:eastAsia="宋体" w:hAnsi="Times New Roman" w:cs="Times New Roman"/>
          <w:sz w:val="24"/>
          <w:szCs w:val="24"/>
        </w:rPr>
        <w:t>BCR-2 (international rock standard)</w:t>
      </w:r>
      <w:r>
        <w:rPr>
          <w:rFonts w:ascii="Times New Roman" w:hAnsi="Times New Roman" w:cs="Times New Roman"/>
          <w:sz w:val="24"/>
          <w:szCs w:val="24"/>
        </w:rPr>
        <w:t xml:space="preserve"> was </w:t>
      </w:r>
      <w:r>
        <w:rPr>
          <w:rFonts w:ascii="Times New Roman" w:eastAsia="宋体" w:hAnsi="Times New Roman" w:cs="Times New Roman"/>
          <w:sz w:val="24"/>
          <w:szCs w:val="24"/>
        </w:rPr>
        <w:t>0.705015±0.000009(2SE)</w:t>
      </w:r>
      <w:r>
        <w:rPr>
          <w:rFonts w:ascii="Times New Roman" w:hAnsi="Times New Roman" w:cs="Times New Roman"/>
          <w:sz w:val="24"/>
          <w:szCs w:val="24"/>
        </w:rPr>
        <w:t xml:space="preserve">, which was used to monitor the reliability of the analytical method. The relative errors (2σ) of </w:t>
      </w:r>
      <w:r>
        <w:rPr>
          <w:rFonts w:ascii="Times New Roman" w:hAnsi="Times New Roman" w:cs="Times New Roman"/>
          <w:sz w:val="24"/>
          <w:szCs w:val="24"/>
          <w:vertAlign w:val="superscript"/>
        </w:rPr>
        <w:t>87</w:t>
      </w:r>
      <w:r>
        <w:rPr>
          <w:rFonts w:ascii="Times New Roman" w:hAnsi="Times New Roman" w:cs="Times New Roman"/>
          <w:sz w:val="24"/>
          <w:szCs w:val="24"/>
        </w:rPr>
        <w:t>Rb/</w:t>
      </w:r>
      <w:r>
        <w:rPr>
          <w:rFonts w:ascii="Times New Roman" w:hAnsi="Times New Roman" w:cs="Times New Roman"/>
          <w:sz w:val="24"/>
          <w:szCs w:val="24"/>
          <w:vertAlign w:val="superscript"/>
        </w:rPr>
        <w:t>86</w:t>
      </w:r>
      <w:r>
        <w:rPr>
          <w:rFonts w:ascii="Times New Roman" w:hAnsi="Times New Roman" w:cs="Times New Roman"/>
          <w:sz w:val="24"/>
          <w:szCs w:val="24"/>
        </w:rPr>
        <w:t xml:space="preserve">Sr ratios were less than 0.5%. Regression and age calculation of the Rb-Sr isochron were performed using </w:t>
      </w:r>
      <w:bookmarkStart w:id="1" w:name="OLE_LINK1"/>
      <w:r>
        <w:rPr>
          <w:rFonts w:ascii="Times New Roman" w:eastAsia="宋体" w:hAnsi="Times New Roman" w:cs="Times New Roman"/>
          <w:sz w:val="24"/>
          <w:szCs w:val="24"/>
        </w:rPr>
        <w:t>ISOPLOT</w:t>
      </w:r>
      <w:bookmarkEnd w:id="1"/>
      <w:r>
        <w:rPr>
          <w:rFonts w:ascii="Times New Roman" w:hAnsi="Times New Roman" w:cs="Times New Roman"/>
          <w:sz w:val="24"/>
          <w:szCs w:val="24"/>
        </w:rPr>
        <w:t xml:space="preserve"> software</w:t>
      </w:r>
      <w:r w:rsidR="00F1521C">
        <w:rPr>
          <w:rFonts w:ascii="Times New Roman" w:hAnsi="Times New Roman" w:cs="Times New Roman"/>
          <w:sz w:val="24"/>
          <w:szCs w:val="24"/>
        </w:rPr>
        <w:fldChar w:fldCharType="begin"/>
      </w:r>
      <w:r w:rsidR="00F1521C">
        <w:rPr>
          <w:rFonts w:ascii="Times New Roman" w:hAnsi="Times New Roman" w:cs="Times New Roman"/>
          <w:sz w:val="24"/>
          <w:szCs w:val="24"/>
        </w:rPr>
        <w:instrText xml:space="preserve"> ADDIN ZOTERO_ITEM CSL_CITATION {"citationID":"QXr0TI3S","properties":{"formattedCitation":"\\super 3\\nosupersub{}","plainCitation":"3","noteIndex":0},"citationItems":[{"id":4535,"uris":["http://zotero.org/users/6918766/items/M4YXBX7I"],"itemData":{"id":4535,"type":"article-journal","call-number":"4","container-title":"Chinese Journal of Analytical Chemistry","DOI":"10.1016/S1872-2040(19)61172-2","ISSN":"18722040","issue":"7","journalAbbreviation":"Chinese Journal of Analytical Chemistry","language":"en","page":"1054-1060","source":"1.2","title":"Rapid Separation and Precise Determination of Strontium Isotopic from Geological Samples with High Rubidium/Strontium Ratios","URL":"https://linkinghub.elsevier.com/retrieve/pii/S1872204019611722","volume":"47","author":[{"family":"Liu","given":"Wen-Gang"},{"family":"Li","given":"Zhi-Dan"},{"family":"Wei","given":"Shuang"},{"family":"Chen","given":"Ji"},{"family":"Liu","given":"Yu"},{"family":"Ao","given":"Cong"},{"family":"Xiao","given":"Zhi-Bin"},{"family":"Zhou","given":"Hong-Ying"},{"family":"Liu","given":"Hui"}],"accessed":{"date-parts":[["2024",6,5]]},"issued":{"date-parts":[["2019",7]]}}}],"schema":"https://github.com/citation-style-language/schema/raw/master/csl-citation.json"} </w:instrText>
      </w:r>
      <w:r w:rsidR="00F1521C">
        <w:rPr>
          <w:rFonts w:ascii="Times New Roman" w:hAnsi="Times New Roman" w:cs="Times New Roman"/>
          <w:sz w:val="24"/>
          <w:szCs w:val="24"/>
        </w:rPr>
        <w:fldChar w:fldCharType="separate"/>
      </w:r>
      <w:r w:rsidR="00F1521C" w:rsidRPr="00F1521C">
        <w:rPr>
          <w:rFonts w:ascii="Times New Roman" w:hAnsi="Times New Roman" w:cs="Times New Roman"/>
          <w:kern w:val="0"/>
          <w:sz w:val="24"/>
          <w:szCs w:val="24"/>
          <w:vertAlign w:val="superscript"/>
        </w:rPr>
        <w:t>3</w:t>
      </w:r>
      <w:r w:rsidR="00F1521C">
        <w:rPr>
          <w:rFonts w:ascii="Times New Roman" w:hAnsi="Times New Roman" w:cs="Times New Roman"/>
          <w:sz w:val="24"/>
          <w:szCs w:val="24"/>
        </w:rPr>
        <w:fldChar w:fldCharType="end"/>
      </w:r>
      <w:r>
        <w:rPr>
          <w:rFonts w:ascii="Times New Roman" w:hAnsi="Times New Roman" w:cs="Times New Roman"/>
          <w:sz w:val="24"/>
          <w:szCs w:val="24"/>
        </w:rPr>
        <w:t>.</w:t>
      </w:r>
    </w:p>
    <w:p w14:paraId="2BB46BDE" w14:textId="77777777" w:rsidR="00C80795" w:rsidRDefault="00C80795">
      <w:pPr>
        <w:spacing w:line="480" w:lineRule="auto"/>
        <w:ind w:firstLineChars="200" w:firstLine="480"/>
        <w:rPr>
          <w:rFonts w:ascii="Times New Roman" w:hAnsi="Times New Roman" w:cs="Times New Roman"/>
          <w:sz w:val="24"/>
          <w:szCs w:val="24"/>
        </w:rPr>
      </w:pPr>
    </w:p>
    <w:p w14:paraId="439AF88B" w14:textId="77777777" w:rsidR="00C80795" w:rsidRDefault="00C80795">
      <w:pPr>
        <w:spacing w:line="480" w:lineRule="auto"/>
        <w:ind w:firstLineChars="200" w:firstLine="480"/>
        <w:rPr>
          <w:rFonts w:ascii="Times New Roman" w:hAnsi="Times New Roman" w:cs="Times New Roman"/>
          <w:sz w:val="24"/>
          <w:szCs w:val="24"/>
        </w:rPr>
      </w:pPr>
    </w:p>
    <w:p w14:paraId="2B3DBE9E" w14:textId="77777777" w:rsidR="00C80795" w:rsidRDefault="00000000">
      <w:pPr>
        <w:spacing w:line="480" w:lineRule="auto"/>
        <w:ind w:firstLineChars="200" w:firstLine="482"/>
        <w:rPr>
          <w:rFonts w:ascii="Times New Roman" w:hAnsi="Times New Roman" w:cs="Times New Roman"/>
          <w:b/>
          <w:i/>
          <w:sz w:val="24"/>
          <w:szCs w:val="24"/>
        </w:rPr>
      </w:pPr>
      <w:r>
        <w:rPr>
          <w:rFonts w:ascii="Times New Roman" w:hAnsi="Times New Roman" w:cs="Times New Roman"/>
          <w:b/>
          <w:i/>
          <w:sz w:val="24"/>
          <w:szCs w:val="24"/>
        </w:rPr>
        <w:t>Reference</w:t>
      </w:r>
    </w:p>
    <w:bookmarkEnd w:id="0"/>
    <w:p w14:paraId="074730FB" w14:textId="77777777" w:rsidR="00F1521C" w:rsidRPr="00F1521C" w:rsidRDefault="00F1521C" w:rsidP="00F1521C">
      <w:pPr>
        <w:pStyle w:val="a7"/>
        <w:rPr>
          <w:rFonts w:ascii="Times New Roman" w:hAnsi="Times New Roman" w:cs="Times New Roman"/>
          <w:sz w:val="24"/>
        </w:rPr>
      </w:pPr>
      <w:r>
        <w:fldChar w:fldCharType="begin"/>
      </w:r>
      <w:r>
        <w:instrText xml:space="preserve"> ADDIN ZOTERO_BIBL {"uncited":[],"omitted":[],"custom":[]} CSL_BIBLIOGRAPHY </w:instrText>
      </w:r>
      <w:r>
        <w:fldChar w:fldCharType="separate"/>
      </w:r>
      <w:r w:rsidRPr="00F1521C">
        <w:rPr>
          <w:rFonts w:ascii="Times New Roman" w:hAnsi="Times New Roman" w:cs="Times New Roman"/>
          <w:sz w:val="24"/>
        </w:rPr>
        <w:t>1.</w:t>
      </w:r>
      <w:r w:rsidRPr="00F1521C">
        <w:rPr>
          <w:rFonts w:ascii="Times New Roman" w:hAnsi="Times New Roman" w:cs="Times New Roman"/>
          <w:sz w:val="24"/>
        </w:rPr>
        <w:tab/>
        <w:t xml:space="preserve">Paton, C., Hellstrom, J., Paul, B., Woodhead, J. &amp; </w:t>
      </w:r>
      <w:proofErr w:type="spellStart"/>
      <w:r w:rsidRPr="00F1521C">
        <w:rPr>
          <w:rFonts w:ascii="Times New Roman" w:hAnsi="Times New Roman" w:cs="Times New Roman"/>
          <w:sz w:val="24"/>
        </w:rPr>
        <w:t>Hergt</w:t>
      </w:r>
      <w:proofErr w:type="spellEnd"/>
      <w:r w:rsidRPr="00F1521C">
        <w:rPr>
          <w:rFonts w:ascii="Times New Roman" w:hAnsi="Times New Roman" w:cs="Times New Roman"/>
          <w:sz w:val="24"/>
        </w:rPr>
        <w:t xml:space="preserve">, J. Iolite: Freeware for the </w:t>
      </w:r>
      <w:proofErr w:type="spellStart"/>
      <w:r w:rsidRPr="00F1521C">
        <w:rPr>
          <w:rFonts w:ascii="Times New Roman" w:hAnsi="Times New Roman" w:cs="Times New Roman"/>
          <w:sz w:val="24"/>
        </w:rPr>
        <w:t>visualisation</w:t>
      </w:r>
      <w:proofErr w:type="spellEnd"/>
      <w:r w:rsidRPr="00F1521C">
        <w:rPr>
          <w:rFonts w:ascii="Times New Roman" w:hAnsi="Times New Roman" w:cs="Times New Roman"/>
          <w:sz w:val="24"/>
        </w:rPr>
        <w:t xml:space="preserve"> and processing of mass spectrometric data. </w:t>
      </w:r>
      <w:r w:rsidRPr="00F1521C">
        <w:rPr>
          <w:rFonts w:ascii="Times New Roman" w:hAnsi="Times New Roman" w:cs="Times New Roman"/>
          <w:i/>
          <w:iCs/>
          <w:sz w:val="24"/>
        </w:rPr>
        <w:t xml:space="preserve">J. Anal. At. </w:t>
      </w:r>
      <w:proofErr w:type="spellStart"/>
      <w:r w:rsidRPr="00F1521C">
        <w:rPr>
          <w:rFonts w:ascii="Times New Roman" w:hAnsi="Times New Roman" w:cs="Times New Roman"/>
          <w:i/>
          <w:iCs/>
          <w:sz w:val="24"/>
        </w:rPr>
        <w:t>Spectrom</w:t>
      </w:r>
      <w:proofErr w:type="spellEnd"/>
      <w:r w:rsidRPr="00F1521C">
        <w:rPr>
          <w:rFonts w:ascii="Times New Roman" w:hAnsi="Times New Roman" w:cs="Times New Roman"/>
          <w:i/>
          <w:iCs/>
          <w:sz w:val="24"/>
        </w:rPr>
        <w:t>.</w:t>
      </w:r>
      <w:r w:rsidRPr="00F1521C">
        <w:rPr>
          <w:rFonts w:ascii="Times New Roman" w:hAnsi="Times New Roman" w:cs="Times New Roman"/>
          <w:sz w:val="24"/>
        </w:rPr>
        <w:t xml:space="preserve"> </w:t>
      </w:r>
      <w:r w:rsidRPr="00F1521C">
        <w:rPr>
          <w:rFonts w:ascii="Times New Roman" w:hAnsi="Times New Roman" w:cs="Times New Roman"/>
          <w:b/>
          <w:bCs/>
          <w:sz w:val="24"/>
        </w:rPr>
        <w:t>26</w:t>
      </w:r>
      <w:r w:rsidRPr="00F1521C">
        <w:rPr>
          <w:rFonts w:ascii="Times New Roman" w:hAnsi="Times New Roman" w:cs="Times New Roman"/>
          <w:sz w:val="24"/>
        </w:rPr>
        <w:t>, 2508–2518 (2011).</w:t>
      </w:r>
    </w:p>
    <w:p w14:paraId="512ED1AB" w14:textId="77777777" w:rsidR="00F1521C" w:rsidRPr="00F1521C" w:rsidRDefault="00F1521C" w:rsidP="00F1521C">
      <w:pPr>
        <w:pStyle w:val="a7"/>
        <w:rPr>
          <w:rFonts w:ascii="Times New Roman" w:hAnsi="Times New Roman" w:cs="Times New Roman"/>
          <w:sz w:val="24"/>
        </w:rPr>
      </w:pPr>
      <w:r w:rsidRPr="00F1521C">
        <w:rPr>
          <w:rFonts w:ascii="Times New Roman" w:hAnsi="Times New Roman" w:cs="Times New Roman"/>
          <w:sz w:val="24"/>
        </w:rPr>
        <w:t>2.</w:t>
      </w:r>
      <w:r w:rsidRPr="00F1521C">
        <w:rPr>
          <w:rFonts w:ascii="Times New Roman" w:hAnsi="Times New Roman" w:cs="Times New Roman"/>
          <w:sz w:val="24"/>
        </w:rPr>
        <w:tab/>
        <w:t xml:space="preserve">Liu, Y. </w:t>
      </w:r>
      <w:r w:rsidRPr="00F1521C">
        <w:rPr>
          <w:rFonts w:ascii="Times New Roman" w:hAnsi="Times New Roman" w:cs="Times New Roman"/>
          <w:i/>
          <w:iCs/>
          <w:sz w:val="24"/>
        </w:rPr>
        <w:t>et al.</w:t>
      </w:r>
      <w:r w:rsidRPr="00F1521C">
        <w:rPr>
          <w:rFonts w:ascii="Times New Roman" w:hAnsi="Times New Roman" w:cs="Times New Roman"/>
          <w:sz w:val="24"/>
        </w:rPr>
        <w:t xml:space="preserve"> In situ analysis of major and trace elements of anhydrous minerals by LA-ICP-MS without applying an internal standard. </w:t>
      </w:r>
      <w:r w:rsidRPr="00F1521C">
        <w:rPr>
          <w:rFonts w:ascii="Times New Roman" w:hAnsi="Times New Roman" w:cs="Times New Roman"/>
          <w:i/>
          <w:iCs/>
          <w:sz w:val="24"/>
        </w:rPr>
        <w:t>Chem. Geol.</w:t>
      </w:r>
      <w:r w:rsidRPr="00F1521C">
        <w:rPr>
          <w:rFonts w:ascii="Times New Roman" w:hAnsi="Times New Roman" w:cs="Times New Roman"/>
          <w:sz w:val="24"/>
        </w:rPr>
        <w:t xml:space="preserve"> </w:t>
      </w:r>
      <w:r w:rsidRPr="00F1521C">
        <w:rPr>
          <w:rFonts w:ascii="Times New Roman" w:hAnsi="Times New Roman" w:cs="Times New Roman"/>
          <w:b/>
          <w:bCs/>
          <w:sz w:val="24"/>
        </w:rPr>
        <w:t>257</w:t>
      </w:r>
      <w:r w:rsidRPr="00F1521C">
        <w:rPr>
          <w:rFonts w:ascii="Times New Roman" w:hAnsi="Times New Roman" w:cs="Times New Roman"/>
          <w:sz w:val="24"/>
        </w:rPr>
        <w:t>, 34–43 (2008).</w:t>
      </w:r>
    </w:p>
    <w:p w14:paraId="0C2E67B6" w14:textId="77777777" w:rsidR="00F1521C" w:rsidRPr="00F1521C" w:rsidRDefault="00F1521C" w:rsidP="00F1521C">
      <w:pPr>
        <w:pStyle w:val="a7"/>
        <w:rPr>
          <w:rFonts w:ascii="Times New Roman" w:hAnsi="Times New Roman" w:cs="Times New Roman"/>
          <w:sz w:val="24"/>
        </w:rPr>
      </w:pPr>
      <w:r w:rsidRPr="00F1521C">
        <w:rPr>
          <w:rFonts w:ascii="Times New Roman" w:hAnsi="Times New Roman" w:cs="Times New Roman"/>
          <w:sz w:val="24"/>
        </w:rPr>
        <w:t>3.</w:t>
      </w:r>
      <w:r w:rsidRPr="00F1521C">
        <w:rPr>
          <w:rFonts w:ascii="Times New Roman" w:hAnsi="Times New Roman" w:cs="Times New Roman"/>
          <w:sz w:val="24"/>
        </w:rPr>
        <w:tab/>
        <w:t xml:space="preserve">Liu, W.-G. </w:t>
      </w:r>
      <w:r w:rsidRPr="00F1521C">
        <w:rPr>
          <w:rFonts w:ascii="Times New Roman" w:hAnsi="Times New Roman" w:cs="Times New Roman"/>
          <w:i/>
          <w:iCs/>
          <w:sz w:val="24"/>
        </w:rPr>
        <w:t>et al.</w:t>
      </w:r>
      <w:r w:rsidRPr="00F1521C">
        <w:rPr>
          <w:rFonts w:ascii="Times New Roman" w:hAnsi="Times New Roman" w:cs="Times New Roman"/>
          <w:sz w:val="24"/>
        </w:rPr>
        <w:t xml:space="preserve"> Rapid Separation and Precise Determination of Strontium Isotopic from Geological Samples with High Rubidium/Strontium Ratios. </w:t>
      </w:r>
      <w:r w:rsidRPr="00F1521C">
        <w:rPr>
          <w:rFonts w:ascii="Times New Roman" w:hAnsi="Times New Roman" w:cs="Times New Roman"/>
          <w:i/>
          <w:iCs/>
          <w:sz w:val="24"/>
        </w:rPr>
        <w:t>Chin. J. Anal. Chem.</w:t>
      </w:r>
      <w:r w:rsidRPr="00F1521C">
        <w:rPr>
          <w:rFonts w:ascii="Times New Roman" w:hAnsi="Times New Roman" w:cs="Times New Roman"/>
          <w:sz w:val="24"/>
        </w:rPr>
        <w:t xml:space="preserve"> </w:t>
      </w:r>
      <w:r w:rsidRPr="00F1521C">
        <w:rPr>
          <w:rFonts w:ascii="Times New Roman" w:hAnsi="Times New Roman" w:cs="Times New Roman"/>
          <w:b/>
          <w:bCs/>
          <w:sz w:val="24"/>
        </w:rPr>
        <w:t>47</w:t>
      </w:r>
      <w:r w:rsidRPr="00F1521C">
        <w:rPr>
          <w:rFonts w:ascii="Times New Roman" w:hAnsi="Times New Roman" w:cs="Times New Roman"/>
          <w:sz w:val="24"/>
        </w:rPr>
        <w:t>, 1054–1060 (2019).</w:t>
      </w:r>
    </w:p>
    <w:p w14:paraId="1F0A7CA4" w14:textId="59429082" w:rsidR="00C80795" w:rsidRDefault="00F1521C">
      <w:pPr>
        <w:spacing w:line="480" w:lineRule="auto"/>
        <w:ind w:left="480" w:firstLineChars="200" w:firstLine="480"/>
        <w:rPr>
          <w:rFonts w:ascii="Times New Roman" w:hAnsi="Times New Roman" w:cs="Times New Roman"/>
          <w:sz w:val="24"/>
          <w:szCs w:val="24"/>
        </w:rPr>
      </w:pPr>
      <w:r>
        <w:rPr>
          <w:rFonts w:ascii="Times New Roman" w:hAnsi="Times New Roman" w:cs="Times New Roman"/>
          <w:sz w:val="24"/>
          <w:szCs w:val="24"/>
        </w:rPr>
        <w:fldChar w:fldCharType="end"/>
      </w:r>
    </w:p>
    <w:sectPr w:rsidR="00C807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0B6AAC" w14:textId="77777777" w:rsidR="00F7142A" w:rsidRDefault="00F7142A" w:rsidP="00F1521C">
      <w:r>
        <w:separator/>
      </w:r>
    </w:p>
  </w:endnote>
  <w:endnote w:type="continuationSeparator" w:id="0">
    <w:p w14:paraId="4811D5C3" w14:textId="77777777" w:rsidR="00F7142A" w:rsidRDefault="00F7142A" w:rsidP="00F1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5D4CE9" w14:textId="77777777" w:rsidR="00F7142A" w:rsidRDefault="00F7142A" w:rsidP="00F1521C">
      <w:r>
        <w:separator/>
      </w:r>
    </w:p>
  </w:footnote>
  <w:footnote w:type="continuationSeparator" w:id="0">
    <w:p w14:paraId="7AA07EB2" w14:textId="77777777" w:rsidR="00F7142A" w:rsidRDefault="00F7142A" w:rsidP="00F152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Q3YThkZjk5NDQ4MTQxODJjMzc2Y2JkN2M0NDkyNzUifQ=="/>
  </w:docVars>
  <w:rsids>
    <w:rsidRoot w:val="00B86BEB"/>
    <w:rsid w:val="00065FD7"/>
    <w:rsid w:val="000A6756"/>
    <w:rsid w:val="00162D6E"/>
    <w:rsid w:val="00184E7B"/>
    <w:rsid w:val="001C2CC6"/>
    <w:rsid w:val="001D109C"/>
    <w:rsid w:val="001D7F85"/>
    <w:rsid w:val="00244246"/>
    <w:rsid w:val="00374260"/>
    <w:rsid w:val="00392496"/>
    <w:rsid w:val="003D5DDF"/>
    <w:rsid w:val="00412A15"/>
    <w:rsid w:val="0046785E"/>
    <w:rsid w:val="004C57C9"/>
    <w:rsid w:val="0050771A"/>
    <w:rsid w:val="0058173E"/>
    <w:rsid w:val="005D2F68"/>
    <w:rsid w:val="006043AE"/>
    <w:rsid w:val="006D71A9"/>
    <w:rsid w:val="00703752"/>
    <w:rsid w:val="007B1EF8"/>
    <w:rsid w:val="008A694D"/>
    <w:rsid w:val="008F7FFB"/>
    <w:rsid w:val="009E3C50"/>
    <w:rsid w:val="00A25E00"/>
    <w:rsid w:val="00A27BA5"/>
    <w:rsid w:val="00A6604C"/>
    <w:rsid w:val="00B86BEB"/>
    <w:rsid w:val="00BA4E78"/>
    <w:rsid w:val="00C80795"/>
    <w:rsid w:val="00D00BCA"/>
    <w:rsid w:val="00DB4F80"/>
    <w:rsid w:val="00E24268"/>
    <w:rsid w:val="00E8235E"/>
    <w:rsid w:val="00EB6013"/>
    <w:rsid w:val="00EB742B"/>
    <w:rsid w:val="00F10C96"/>
    <w:rsid w:val="00F1521C"/>
    <w:rsid w:val="00F7142A"/>
    <w:rsid w:val="747C4D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9743D"/>
  <w15:docId w15:val="{B2ECD3F8-E85B-45F4-AB0A-7DA98D883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7">
    <w:name w:val="Bibliography"/>
    <w:basedOn w:val="a"/>
    <w:next w:val="a"/>
    <w:uiPriority w:val="37"/>
    <w:unhideWhenUsed/>
    <w:rsid w:val="00F1521C"/>
    <w:pPr>
      <w:tabs>
        <w:tab w:val="left" w:pos="264"/>
      </w:tabs>
      <w:spacing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350</TotalTime>
  <Pages>3</Pages>
  <Words>1092</Words>
  <Characters>6225</Characters>
  <Application>Microsoft Office Word</Application>
  <DocSecurity>0</DocSecurity>
  <Lines>51</Lines>
  <Paragraphs>14</Paragraphs>
  <ScaleCrop>false</ScaleCrop>
  <Company>微软中国</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Wendong Zhang</cp:lastModifiedBy>
  <cp:revision>21</cp:revision>
  <dcterms:created xsi:type="dcterms:W3CDTF">2022-02-26T15:14:00Z</dcterms:created>
  <dcterms:modified xsi:type="dcterms:W3CDTF">2024-06-04T16:50:00Z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6B045EC5E6364CF9810A25A2AEB6637C_12</vt:lpwstr>
  </property>
  <property fmtid="{D5CDD505-2E9C-101B-9397-08002B2CF9AE}" pid="4" name="ZOTERO_PREF_1">
    <vt:lpwstr>&lt;data data-version="3" zotero-version="6.0.36"&gt;&lt;session id="er7GX3oa"/&gt;&lt;style id="http://www.zotero.org/styles/nature" hasBibliography="1" bibliographyStyleHasBeenSet="1"/&gt;&lt;prefs&gt;&lt;pref name="fieldType" value="Field"/&gt;&lt;pref name="automaticJournalAbbreviati</vt:lpwstr>
  </property>
  <property fmtid="{D5CDD505-2E9C-101B-9397-08002B2CF9AE}" pid="5" name="ZOTERO_PREF_2">
    <vt:lpwstr>ons" value="true"/&gt;&lt;/prefs&gt;&lt;/data&gt;</vt:lpwstr>
  </property>
</Properties>
</file>