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21FFC" w14:textId="77173DF5" w:rsidR="00516C93" w:rsidRPr="001B08CC" w:rsidRDefault="00A1335C" w:rsidP="001B08CC">
      <w:pPr>
        <w:pStyle w:val="TableofFigures"/>
        <w:tabs>
          <w:tab w:val="right" w:leader="dot" w:pos="9350"/>
        </w:tabs>
        <w:rPr>
          <w:rFonts w:ascii="Arial" w:hAnsi="Arial" w:cs="Arial"/>
          <w:color w:val="000000" w:themeColor="text1"/>
          <w:sz w:val="22"/>
          <w:szCs w:val="22"/>
        </w:rPr>
      </w:pPr>
      <w:bookmarkStart w:id="0" w:name="OLE_LINK11"/>
      <w:r>
        <w:rPr>
          <w:rFonts w:ascii="Arial" w:hAnsi="Arial" w:cs="Arial"/>
          <w:color w:val="000000" w:themeColor="text1"/>
          <w:sz w:val="22"/>
          <w:szCs w:val="22"/>
        </w:rPr>
        <w:t>T</w:t>
      </w:r>
      <w:r w:rsidR="00516C93" w:rsidRPr="001B08CC">
        <w:rPr>
          <w:rFonts w:ascii="Arial" w:hAnsi="Arial" w:cs="Arial"/>
          <w:color w:val="000000" w:themeColor="text1"/>
          <w:sz w:val="22"/>
          <w:szCs w:val="22"/>
        </w:rPr>
        <w:t>able of Contents</w:t>
      </w:r>
    </w:p>
    <w:p w14:paraId="6F557F02" w14:textId="798D3959" w:rsidR="00110345" w:rsidRDefault="00516C93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TOC \h \z \c "Figure S"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hyperlink w:anchor="_Toc167281802" w:history="1">
        <w:r w:rsidR="00110345" w:rsidRPr="00A15B63">
          <w:rPr>
            <w:rStyle w:val="Hyperlink"/>
            <w:rFonts w:ascii="Arial" w:hAnsi="Arial" w:cs="Arial"/>
            <w:noProof/>
          </w:rPr>
          <w:t>Figure S1 PCA plots</w:t>
        </w:r>
        <w:r w:rsidR="00110345">
          <w:rPr>
            <w:noProof/>
            <w:webHidden/>
          </w:rPr>
          <w:tab/>
        </w:r>
        <w:r w:rsidR="00110345">
          <w:rPr>
            <w:noProof/>
            <w:webHidden/>
          </w:rPr>
          <w:fldChar w:fldCharType="begin"/>
        </w:r>
        <w:r w:rsidR="00110345">
          <w:rPr>
            <w:noProof/>
            <w:webHidden/>
          </w:rPr>
          <w:instrText xml:space="preserve"> PAGEREF _Toc167281802 \h </w:instrText>
        </w:r>
        <w:r w:rsidR="00110345">
          <w:rPr>
            <w:noProof/>
            <w:webHidden/>
          </w:rPr>
        </w:r>
        <w:r w:rsidR="00110345">
          <w:rPr>
            <w:noProof/>
            <w:webHidden/>
          </w:rPr>
          <w:fldChar w:fldCharType="separate"/>
        </w:r>
        <w:r w:rsidR="00110345">
          <w:rPr>
            <w:noProof/>
            <w:webHidden/>
          </w:rPr>
          <w:t>2</w:t>
        </w:r>
        <w:r w:rsidR="00110345">
          <w:rPr>
            <w:noProof/>
            <w:webHidden/>
          </w:rPr>
          <w:fldChar w:fldCharType="end"/>
        </w:r>
      </w:hyperlink>
    </w:p>
    <w:p w14:paraId="3DF65568" w14:textId="26BD428F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03" w:history="1">
        <w:r w:rsidRPr="00A15B63">
          <w:rPr>
            <w:rStyle w:val="Hyperlink"/>
            <w:rFonts w:ascii="Arial" w:hAnsi="Arial" w:cs="Arial"/>
            <w:noProof/>
          </w:rPr>
          <w:t>Figure S2 Manhattan plots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E373CFE" w14:textId="6F1F9FEC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04" w:history="1">
        <w:r w:rsidRPr="00A15B63">
          <w:rPr>
            <w:rStyle w:val="Hyperlink"/>
            <w:rFonts w:ascii="Arial" w:hAnsi="Arial" w:cs="Arial"/>
            <w:noProof/>
          </w:rPr>
          <w:t>Figure S3 Local manhattan plots and forest plots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82B9752" w14:textId="02894238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05" w:history="1">
        <w:r w:rsidRPr="00A15B63">
          <w:rPr>
            <w:rStyle w:val="Hyperlink"/>
            <w:rFonts w:ascii="Arial" w:hAnsi="Arial" w:cs="Arial"/>
            <w:noProof/>
          </w:rPr>
          <w:t>Figure S4 Local manhattan plots and forest plots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B58DD5C" w14:textId="5A950BE0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06" w:history="1">
        <w:r w:rsidRPr="00A15B63">
          <w:rPr>
            <w:rStyle w:val="Hyperlink"/>
            <w:rFonts w:ascii="Arial" w:hAnsi="Arial" w:cs="Arial"/>
            <w:noProof/>
          </w:rPr>
          <w:t>Figure S5 Local manhattan plots and forest plots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B30F194" w14:textId="3222F580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07" w:history="1">
        <w:r w:rsidRPr="00A15B63">
          <w:rPr>
            <w:rStyle w:val="Hyperlink"/>
            <w:rFonts w:ascii="Arial" w:hAnsi="Arial" w:cs="Arial"/>
            <w:noProof/>
          </w:rPr>
          <w:t>Figure S6 Local manhattan plots and forest plots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FB0AED5" w14:textId="4360D478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08" w:history="1">
        <w:r w:rsidRPr="00A15B63">
          <w:rPr>
            <w:rStyle w:val="Hyperlink"/>
            <w:rFonts w:ascii="Arial" w:hAnsi="Arial" w:cs="Arial"/>
            <w:noProof/>
          </w:rPr>
          <w:t>Figure S7 Local manhattan plots near meta-analysis specific loci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582FE2CA" w14:textId="5C4C318A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09" w:history="1">
        <w:r w:rsidRPr="00A15B63">
          <w:rPr>
            <w:rStyle w:val="Hyperlink"/>
            <w:rFonts w:ascii="Arial" w:hAnsi="Arial" w:cs="Arial"/>
            <w:noProof/>
          </w:rPr>
          <w:t>Figure S8 Local manhattan plots near ADAD Genes APP and GRN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01C4F2D" w14:textId="7267DA3A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10" w:history="1">
        <w:r w:rsidRPr="00A15B63">
          <w:rPr>
            <w:rStyle w:val="Hyperlink"/>
            <w:rFonts w:ascii="Arial" w:hAnsi="Arial" w:cs="Arial"/>
            <w:noProof/>
          </w:rPr>
          <w:t>Figure S9 Local manhattan plots near ADAD Genes PSEN1 and PSEN2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19164B7D" w14:textId="2834710C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11" w:history="1">
        <w:r w:rsidRPr="00A15B63">
          <w:rPr>
            <w:rStyle w:val="Hyperlink"/>
            <w:rFonts w:ascii="Arial" w:hAnsi="Arial" w:cs="Arial"/>
            <w:noProof/>
          </w:rPr>
          <w:t>Figure S10 Local manhattan plotss from conditional analyses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075AC199" w14:textId="094695A9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12" w:history="1">
        <w:r w:rsidRPr="00A15B63">
          <w:rPr>
            <w:rStyle w:val="Hyperlink"/>
            <w:rFonts w:ascii="Arial" w:hAnsi="Arial" w:cs="Arial"/>
            <w:noProof/>
          </w:rPr>
          <w:t>Figure S11 Local manhattan plots from conditional analyses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FC1AD20" w14:textId="22EC16EF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13" w:history="1">
        <w:r w:rsidRPr="00A15B63">
          <w:rPr>
            <w:rStyle w:val="Hyperlink"/>
            <w:rFonts w:ascii="Arial" w:hAnsi="Arial" w:cs="Arial"/>
            <w:noProof/>
          </w:rPr>
          <w:t>Figure S12 Local manhattan plots from conditional analyses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41B745A" w14:textId="2B700946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14" w:history="1">
        <w:r w:rsidRPr="00A15B63">
          <w:rPr>
            <w:rStyle w:val="Hyperlink"/>
            <w:rFonts w:ascii="Arial" w:hAnsi="Arial" w:cs="Arial"/>
            <w:noProof/>
          </w:rPr>
          <w:t>Figure S13 Local manhattan plots from conditional analysis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C4B5E5D" w14:textId="7C0957CC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15" w:history="1">
        <w:r w:rsidRPr="00A15B63">
          <w:rPr>
            <w:rStyle w:val="Hyperlink"/>
            <w:rFonts w:ascii="Arial" w:hAnsi="Arial" w:cs="Arial"/>
            <w:noProof/>
          </w:rPr>
          <w:t>Figure S14 Correlation between EOAD at different age cutoffs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626FDC11" w14:textId="2F8BB89B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16" w:history="1">
        <w:r w:rsidRPr="00A15B63">
          <w:rPr>
            <w:rStyle w:val="Hyperlink"/>
            <w:rFonts w:ascii="Arial" w:hAnsi="Arial" w:cs="Arial"/>
            <w:noProof/>
          </w:rPr>
          <w:t>Figure S15 Bar Plots of polygenic risk score (PRS) logistic model fit (R</w:t>
        </w:r>
        <w:r w:rsidRPr="00A15B63">
          <w:rPr>
            <w:rStyle w:val="Hyperlink"/>
            <w:rFonts w:ascii="Arial" w:hAnsi="Arial" w:cs="Arial"/>
            <w:noProof/>
            <w:vertAlign w:val="superscript"/>
          </w:rPr>
          <w:t>2</w:t>
        </w:r>
        <w:r w:rsidRPr="00A15B63">
          <w:rPr>
            <w:rStyle w:val="Hyperlink"/>
            <w:rFonts w:ascii="Arial" w:hAnsi="Arial" w:cs="Arial"/>
            <w:noProof/>
          </w:rPr>
          <w:t>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785A608C" w14:textId="422C08C1" w:rsidR="00110345" w:rsidRDefault="00110345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7281817" w:history="1">
        <w:r w:rsidRPr="00A15B63">
          <w:rPr>
            <w:rStyle w:val="Hyperlink"/>
            <w:rFonts w:ascii="Arial" w:hAnsi="Arial" w:cs="Arial"/>
            <w:noProof/>
          </w:rPr>
          <w:t>Figure S16 Proteomic analysis of prioritized genes.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_Toc167281817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4DC74093" w14:textId="3E36DC09" w:rsidR="00666816" w:rsidRPr="001B08CC" w:rsidRDefault="00516C93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color w:val="000000" w:themeColor="text1"/>
        </w:rPr>
        <w:fldChar w:fldCharType="end"/>
      </w:r>
    </w:p>
    <w:p w14:paraId="757C5509" w14:textId="37D15006" w:rsidR="009D4E59" w:rsidRPr="001B08CC" w:rsidRDefault="009D4E59" w:rsidP="001B08CC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73F7D1D1" w14:textId="724294DE" w:rsidR="009D4E59" w:rsidRPr="001B08CC" w:rsidRDefault="009D4E59" w:rsidP="001B08CC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728168D9" w14:textId="4F02081F" w:rsidR="00975F2A" w:rsidRPr="001B08CC" w:rsidRDefault="002F2763" w:rsidP="001B08CC">
      <w:pPr>
        <w:spacing w:after="0" w:line="259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color w:val="000000" w:themeColor="text1"/>
        </w:rPr>
        <w:br w:type="page"/>
      </w:r>
    </w:p>
    <w:p w14:paraId="504D208E" w14:textId="2BC46FA1" w:rsidR="002A3286" w:rsidRPr="001B08CC" w:rsidRDefault="002A3286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4ACA5C8B" wp14:editId="20BA726C">
            <wp:extent cx="5380990" cy="7167245"/>
            <wp:effectExtent l="0" t="0" r="0" b="0"/>
            <wp:docPr id="2" name="Picture 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990" cy="716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6BC2E" w14:textId="39710130" w:rsidR="005D123F" w:rsidRPr="001B08CC" w:rsidRDefault="002A3286" w:rsidP="001B08CC">
      <w:pPr>
        <w:pStyle w:val="Caption"/>
        <w:spacing w:after="0"/>
        <w:rPr>
          <w:rFonts w:ascii="Arial" w:hAnsi="Arial" w:cs="Arial"/>
          <w:noProof/>
          <w:color w:val="000000" w:themeColor="text1"/>
          <w:sz w:val="22"/>
          <w:szCs w:val="22"/>
        </w:rPr>
      </w:pPr>
      <w:bookmarkStart w:id="1" w:name="_Toc167281802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1</w:t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fldChar w:fldCharType="end"/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PCA plots</w:t>
      </w:r>
      <w:bookmarkEnd w:id="1"/>
    </w:p>
    <w:p w14:paraId="6FDBC785" w14:textId="071C33FF" w:rsidR="005D123F" w:rsidRPr="001B08CC" w:rsidRDefault="00666816" w:rsidP="001B08CC">
      <w:pPr>
        <w:spacing w:after="0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color w:val="000000" w:themeColor="text1"/>
        </w:rPr>
        <w:t xml:space="preserve">Plots </w:t>
      </w:r>
      <w:r w:rsidRPr="001B08CC">
        <w:rPr>
          <w:rFonts w:ascii="Arial" w:hAnsi="Arial" w:cs="Arial"/>
          <w:noProof/>
          <w:color w:val="000000" w:themeColor="text1"/>
        </w:rPr>
        <w:t xml:space="preserve">of ADGC and Knight-ADRC participants (A-B) used to determine </w:t>
      </w:r>
      <w:r w:rsidR="00E96C8F">
        <w:rPr>
          <w:rFonts w:ascii="Arial" w:hAnsi="Arial" w:cs="Arial"/>
          <w:noProof/>
          <w:color w:val="000000" w:themeColor="text1"/>
        </w:rPr>
        <w:t>similarity to known ancestries</w:t>
      </w:r>
      <w:r w:rsidRPr="001B08CC">
        <w:rPr>
          <w:rFonts w:ascii="Arial" w:hAnsi="Arial" w:cs="Arial"/>
          <w:noProof/>
          <w:color w:val="000000" w:themeColor="text1"/>
        </w:rPr>
        <w:t>, and IBD plot of all participants (C). The orange highlighted section shows the cutoff for unrelated individuals.</w:t>
      </w:r>
      <w:r w:rsidR="005D123F" w:rsidRPr="001B08CC">
        <w:rPr>
          <w:rFonts w:ascii="Arial" w:hAnsi="Arial" w:cs="Arial"/>
          <w:noProof/>
          <w:color w:val="000000" w:themeColor="text1"/>
        </w:rPr>
        <w:br w:type="page"/>
      </w:r>
    </w:p>
    <w:p w14:paraId="67588B77" w14:textId="768BFAD7" w:rsidR="003E7880" w:rsidRDefault="00E376C1" w:rsidP="001B08CC">
      <w:pPr>
        <w:pStyle w:val="Caption"/>
        <w:spacing w:after="0"/>
        <w:rPr>
          <w:rFonts w:ascii="Arial" w:hAnsi="Arial" w:cs="Arial"/>
          <w:noProof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7322F613" wp14:editId="066516AA">
            <wp:extent cx="5376683" cy="7168911"/>
            <wp:effectExtent l="0" t="0" r="0" b="0"/>
            <wp:docPr id="14" name="Picture 1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screenshot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279E9" w14:textId="24C5D60A" w:rsidR="00666816" w:rsidRPr="001B08CC" w:rsidRDefault="005D123F" w:rsidP="001B08CC">
      <w:pPr>
        <w:pStyle w:val="Caption"/>
        <w:spacing w:after="0"/>
        <w:rPr>
          <w:rFonts w:ascii="Arial" w:hAnsi="Arial" w:cs="Arial"/>
          <w:noProof/>
          <w:color w:val="000000" w:themeColor="text1"/>
          <w:sz w:val="22"/>
          <w:szCs w:val="22"/>
        </w:rPr>
      </w:pPr>
      <w:bookmarkStart w:id="2" w:name="_Toc167281803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2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1B08CC">
        <w:rPr>
          <w:rFonts w:ascii="Arial" w:hAnsi="Arial" w:cs="Arial"/>
          <w:color w:val="000000" w:themeColor="text1"/>
          <w:sz w:val="22"/>
          <w:szCs w:val="22"/>
        </w:rPr>
        <w:t xml:space="preserve"> Manhattan plots</w:t>
      </w:r>
      <w:bookmarkEnd w:id="2"/>
    </w:p>
    <w:p w14:paraId="688221EA" w14:textId="307BDCDC" w:rsidR="005D123F" w:rsidRPr="001B08CC" w:rsidRDefault="00666816" w:rsidP="001B08CC">
      <w:pPr>
        <w:pStyle w:val="Caption"/>
        <w:spacing w:after="0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 w:rsidRPr="001B08CC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Manhattan plots from African American (A), Asian (B), and non-Hispanic White (C) single </w:t>
      </w:r>
      <w:r w:rsidR="00E96C8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ancestry</w:t>
      </w:r>
      <w:r w:rsidRPr="001B08CC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analyses. The red line represents the genome-wide significance threshold of 5×10</w:t>
      </w:r>
      <w:r w:rsidRPr="001B08CC">
        <w:rPr>
          <w:rFonts w:ascii="Arial" w:hAnsi="Arial" w:cs="Arial"/>
          <w:i w:val="0"/>
          <w:iCs w:val="0"/>
          <w:color w:val="000000" w:themeColor="text1"/>
          <w:sz w:val="22"/>
          <w:szCs w:val="22"/>
          <w:vertAlign w:val="superscript"/>
        </w:rPr>
        <w:t>-08</w:t>
      </w:r>
      <w:r w:rsidRPr="001B08CC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and the blue line represent the suggestive threshold of 1×10</w:t>
      </w:r>
      <w:r w:rsidRPr="001B08CC">
        <w:rPr>
          <w:rFonts w:ascii="Arial" w:hAnsi="Arial" w:cs="Arial"/>
          <w:i w:val="0"/>
          <w:iCs w:val="0"/>
          <w:color w:val="000000" w:themeColor="text1"/>
          <w:sz w:val="22"/>
          <w:szCs w:val="22"/>
          <w:vertAlign w:val="superscript"/>
        </w:rPr>
        <w:t>-05</w:t>
      </w:r>
      <w:r w:rsidRPr="001B08CC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. Loci are annotated with the nearest gene to the sentinel variant. Novel loci are highlighted with red text.</w:t>
      </w:r>
    </w:p>
    <w:p w14:paraId="3FF96AFB" w14:textId="77777777" w:rsidR="003E7880" w:rsidRDefault="003E7880">
      <w:pPr>
        <w:spacing w:after="160" w:line="259" w:lineRule="auto"/>
        <w:rPr>
          <w:rFonts w:ascii="Arial" w:hAnsi="Arial" w:cs="Arial"/>
          <w:i/>
          <w:iCs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14:paraId="6E0A2A9C" w14:textId="759FAAA1" w:rsidR="00CE131B" w:rsidRPr="001B08CC" w:rsidRDefault="00122CEE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0961E372" wp14:editId="5DDE399F">
            <wp:extent cx="5376683" cy="716891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19910" w14:textId="20E19612" w:rsidR="00CE131B" w:rsidRPr="001B08CC" w:rsidRDefault="00CE131B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3" w:name="_Toc167281804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3</w:t>
      </w:r>
      <w:r w:rsidRPr="001B08CC">
        <w:rPr>
          <w:rFonts w:ascii="Arial" w:hAnsi="Arial" w:cs="Arial"/>
          <w:sz w:val="22"/>
          <w:szCs w:val="22"/>
        </w:rPr>
        <w:fldChar w:fldCharType="end"/>
      </w:r>
      <w:bookmarkStart w:id="4" w:name="OLE_LINK6"/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  <w:bookmarkStart w:id="5" w:name="OLE_LINK9"/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>Local manhattan plots and forest</w:t>
      </w:r>
      <w:bookmarkEnd w:id="5"/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  <w:bookmarkEnd w:id="4"/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>plots</w:t>
      </w:r>
      <w:bookmarkEnd w:id="3"/>
    </w:p>
    <w:p w14:paraId="1929ADFE" w14:textId="13DA55A5" w:rsidR="00CE131B" w:rsidRPr="001B08CC" w:rsidRDefault="00CE131B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noProof/>
          <w:color w:val="000000" w:themeColor="text1"/>
        </w:rPr>
        <w:t xml:space="preserve">Local and forest plots for the sentinel SNP in genome-wide significant loci; </w:t>
      </w:r>
      <w:r w:rsidR="00E376C1">
        <w:rPr>
          <w:rFonts w:ascii="Arial" w:hAnsi="Arial" w:cs="Arial"/>
          <w:i/>
          <w:iCs/>
          <w:noProof/>
          <w:color w:val="000000" w:themeColor="text1"/>
        </w:rPr>
        <w:t>CR1</w:t>
      </w:r>
      <w:r w:rsidRPr="001B08CC">
        <w:rPr>
          <w:rFonts w:ascii="Arial" w:hAnsi="Arial" w:cs="Arial"/>
          <w:noProof/>
          <w:color w:val="000000" w:themeColor="text1"/>
        </w:rPr>
        <w:t xml:space="preserve"> (A-B), </w:t>
      </w:r>
      <w:r w:rsidR="00E376C1">
        <w:rPr>
          <w:rFonts w:ascii="Arial" w:hAnsi="Arial" w:cs="Arial"/>
          <w:i/>
          <w:iCs/>
          <w:noProof/>
          <w:color w:val="000000" w:themeColor="text1"/>
        </w:rPr>
        <w:t>BIN1</w:t>
      </w:r>
      <w:r w:rsidRPr="001B08CC">
        <w:rPr>
          <w:rFonts w:ascii="Arial" w:hAnsi="Arial" w:cs="Arial"/>
          <w:noProof/>
          <w:color w:val="000000" w:themeColor="text1"/>
        </w:rPr>
        <w:t xml:space="preserve"> (C-D), </w:t>
      </w:r>
      <w:r w:rsidR="00E376C1">
        <w:rPr>
          <w:rFonts w:ascii="Arial" w:hAnsi="Arial" w:cs="Arial"/>
          <w:i/>
          <w:iCs/>
          <w:noProof/>
          <w:color w:val="000000" w:themeColor="text1"/>
        </w:rPr>
        <w:t>ANKRD30BL</w:t>
      </w:r>
      <w:r w:rsidRPr="001B08CC">
        <w:rPr>
          <w:rFonts w:ascii="Arial" w:hAnsi="Arial" w:cs="Arial"/>
          <w:noProof/>
          <w:color w:val="000000" w:themeColor="text1"/>
        </w:rPr>
        <w:t xml:space="preserve"> (E-F) and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EBLN2</w:t>
      </w:r>
      <w:r w:rsidRPr="001B08CC">
        <w:rPr>
          <w:rFonts w:ascii="Arial" w:hAnsi="Arial" w:cs="Arial"/>
          <w:noProof/>
          <w:color w:val="000000" w:themeColor="text1"/>
        </w:rPr>
        <w:t xml:space="preserve"> (G-H) . The red line in local plots is the genome-wide significance threshold P=5×10</w:t>
      </w:r>
      <w:r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  <w:r w:rsidRPr="001B08CC">
        <w:rPr>
          <w:rFonts w:ascii="Arial" w:hAnsi="Arial" w:cs="Arial"/>
          <w:color w:val="000000" w:themeColor="text1"/>
        </w:rPr>
        <w:br w:type="page"/>
      </w:r>
    </w:p>
    <w:p w14:paraId="6F049F12" w14:textId="4F62434D" w:rsidR="00CE131B" w:rsidRPr="001B08CC" w:rsidRDefault="00122CEE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07BCBFFC" wp14:editId="6BF24EB6">
            <wp:extent cx="5376683" cy="7168911"/>
            <wp:effectExtent l="0" t="0" r="0" b="0"/>
            <wp:docPr id="7" name="Picture 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graph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75F6A" w14:textId="77D6E5A1" w:rsidR="00CE131B" w:rsidRPr="001B08CC" w:rsidRDefault="00CE131B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6" w:name="_Toc167281805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4</w:t>
      </w:r>
      <w:r w:rsidRPr="001B08CC">
        <w:rPr>
          <w:rFonts w:ascii="Arial" w:hAnsi="Arial" w:cs="Arial"/>
          <w:sz w:val="22"/>
          <w:szCs w:val="22"/>
        </w:rPr>
        <w:fldChar w:fldCharType="end"/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Local manhattan plots and forest plots</w:t>
      </w:r>
      <w:bookmarkEnd w:id="6"/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</w:p>
    <w:p w14:paraId="75F4324E" w14:textId="2723FA1E" w:rsidR="00CE131B" w:rsidRPr="001B08CC" w:rsidRDefault="00CE131B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noProof/>
          <w:color w:val="000000" w:themeColor="text1"/>
        </w:rPr>
        <w:t xml:space="preserve">Local and forest plots for the sentinel SNP in genome-wide significant loci;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GUSBP1</w:t>
      </w:r>
      <w:r w:rsidRPr="001B08CC">
        <w:rPr>
          <w:rFonts w:ascii="Arial" w:hAnsi="Arial" w:cs="Arial"/>
          <w:noProof/>
          <w:color w:val="000000" w:themeColor="text1"/>
        </w:rPr>
        <w:t xml:space="preserve"> (A-B),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TREM2</w:t>
      </w:r>
      <w:r w:rsidRPr="001B08CC">
        <w:rPr>
          <w:rFonts w:ascii="Arial" w:hAnsi="Arial" w:cs="Arial"/>
          <w:noProof/>
          <w:color w:val="000000" w:themeColor="text1"/>
        </w:rPr>
        <w:t xml:space="preserve"> (C-D),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AC109635.7</w:t>
      </w:r>
      <w:r w:rsidRPr="001B08CC">
        <w:rPr>
          <w:rFonts w:ascii="Arial" w:hAnsi="Arial" w:cs="Arial"/>
          <w:noProof/>
          <w:color w:val="000000" w:themeColor="text1"/>
        </w:rPr>
        <w:t xml:space="preserve"> (E-F) and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MS4A</w:t>
      </w:r>
      <w:r w:rsidRPr="001B08CC">
        <w:rPr>
          <w:rFonts w:ascii="Arial" w:hAnsi="Arial" w:cs="Arial"/>
          <w:noProof/>
          <w:color w:val="000000" w:themeColor="text1"/>
        </w:rPr>
        <w:t xml:space="preserve"> (G-H) . The red line in local plots is the genome-wide significance threshold P=5×10</w:t>
      </w:r>
      <w:r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  <w:r w:rsidRPr="001B08CC">
        <w:rPr>
          <w:rFonts w:ascii="Arial" w:hAnsi="Arial" w:cs="Arial"/>
          <w:color w:val="000000" w:themeColor="text1"/>
        </w:rPr>
        <w:br w:type="page"/>
      </w:r>
    </w:p>
    <w:p w14:paraId="343AE182" w14:textId="3A8FDAC6" w:rsidR="00CE131B" w:rsidRPr="001B08CC" w:rsidRDefault="00122CEE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3BC8A0FE" wp14:editId="2542D95B">
            <wp:extent cx="5376683" cy="7168911"/>
            <wp:effectExtent l="0" t="0" r="0" b="0"/>
            <wp:docPr id="10" name="Picture 10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omputer scree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A05C7" w14:textId="4B3E2834" w:rsidR="00CE131B" w:rsidRPr="001B08CC" w:rsidRDefault="00CE131B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7" w:name="_Toc167281806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5</w:t>
      </w:r>
      <w:r w:rsidRPr="001B08CC">
        <w:rPr>
          <w:rFonts w:ascii="Arial" w:hAnsi="Arial" w:cs="Arial"/>
          <w:sz w:val="22"/>
          <w:szCs w:val="22"/>
        </w:rPr>
        <w:fldChar w:fldCharType="end"/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Local manhattan plots and forest plots</w:t>
      </w:r>
      <w:bookmarkEnd w:id="7"/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</w:p>
    <w:p w14:paraId="19EC7D0F" w14:textId="3752CDB1" w:rsidR="00CE131B" w:rsidRPr="001B08CC" w:rsidRDefault="00CE131B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noProof/>
          <w:color w:val="000000" w:themeColor="text1"/>
        </w:rPr>
        <w:t xml:space="preserve">Local and forest plots for the sentinel SNP in genome-wide significant loci;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PICALM</w:t>
      </w:r>
      <w:r w:rsidRPr="001B08CC">
        <w:rPr>
          <w:rFonts w:ascii="Arial" w:hAnsi="Arial" w:cs="Arial"/>
          <w:noProof/>
          <w:color w:val="000000" w:themeColor="text1"/>
        </w:rPr>
        <w:t xml:space="preserve"> (A-B),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AK6P2</w:t>
      </w:r>
      <w:r w:rsidRPr="001B08CC">
        <w:rPr>
          <w:rFonts w:ascii="Arial" w:hAnsi="Arial" w:cs="Arial"/>
          <w:noProof/>
          <w:color w:val="000000" w:themeColor="text1"/>
        </w:rPr>
        <w:t xml:space="preserve"> (C-D),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SSBP4</w:t>
      </w:r>
      <w:r w:rsidRPr="001B08CC">
        <w:rPr>
          <w:rFonts w:ascii="Arial" w:hAnsi="Arial" w:cs="Arial"/>
          <w:noProof/>
          <w:color w:val="000000" w:themeColor="text1"/>
        </w:rPr>
        <w:t xml:space="preserve"> (E-F) and </w:t>
      </w:r>
      <w:r w:rsidR="0085056E">
        <w:rPr>
          <w:rFonts w:ascii="Arial" w:hAnsi="Arial" w:cs="Arial"/>
          <w:i/>
          <w:iCs/>
          <w:noProof/>
          <w:color w:val="000000" w:themeColor="text1"/>
        </w:rPr>
        <w:t>ANKRD2011AP</w:t>
      </w:r>
      <w:r w:rsidRPr="001B08CC">
        <w:rPr>
          <w:rFonts w:ascii="Arial" w:hAnsi="Arial" w:cs="Arial"/>
          <w:noProof/>
          <w:color w:val="000000" w:themeColor="text1"/>
        </w:rPr>
        <w:t xml:space="preserve"> (G-H) . The red line in local plots is the genome-wide significance threshold P=5×10</w:t>
      </w:r>
      <w:r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  <w:r w:rsidRPr="001B08CC">
        <w:rPr>
          <w:rFonts w:ascii="Arial" w:hAnsi="Arial" w:cs="Arial"/>
          <w:color w:val="000000" w:themeColor="text1"/>
        </w:rPr>
        <w:br w:type="page"/>
      </w:r>
    </w:p>
    <w:p w14:paraId="20867328" w14:textId="7EFFB2F0" w:rsidR="00CE131B" w:rsidRPr="001B08CC" w:rsidRDefault="00122CEE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3280ACC8" wp14:editId="03306566">
            <wp:extent cx="5376386" cy="5398618"/>
            <wp:effectExtent l="0" t="0" r="0" b="0"/>
            <wp:docPr id="11" name="Picture 1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computer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690"/>
                    <a:stretch/>
                  </pic:blipFill>
                  <pic:spPr bwMode="auto">
                    <a:xfrm>
                      <a:off x="0" y="0"/>
                      <a:ext cx="5376683" cy="5398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FC7CAD" w14:textId="74C6AA62" w:rsidR="00CE131B" w:rsidRPr="001B08CC" w:rsidRDefault="00CE131B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8" w:name="_Toc167281807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6</w:t>
      </w:r>
      <w:r w:rsidRPr="001B08CC">
        <w:rPr>
          <w:rFonts w:ascii="Arial" w:hAnsi="Arial" w:cs="Arial"/>
          <w:sz w:val="22"/>
          <w:szCs w:val="22"/>
        </w:rPr>
        <w:fldChar w:fldCharType="end"/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Local manhattan plots and forest plots</w:t>
      </w:r>
      <w:bookmarkEnd w:id="8"/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</w:p>
    <w:p w14:paraId="664C3BC0" w14:textId="733D9DB9" w:rsidR="00CE131B" w:rsidRPr="00E376C1" w:rsidRDefault="00CE131B" w:rsidP="00E376C1">
      <w:pPr>
        <w:spacing w:after="0" w:line="240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noProof/>
          <w:color w:val="000000" w:themeColor="text1"/>
        </w:rPr>
        <w:t xml:space="preserve">Local and forest plots for the </w:t>
      </w:r>
      <w:r w:rsidR="0085056E">
        <w:rPr>
          <w:rFonts w:ascii="Arial" w:hAnsi="Arial" w:cs="Arial"/>
          <w:noProof/>
          <w:color w:val="000000" w:themeColor="text1"/>
        </w:rPr>
        <w:t>APOE locus in</w:t>
      </w:r>
      <w:r w:rsidRPr="001B08CC">
        <w:rPr>
          <w:rFonts w:ascii="Arial" w:hAnsi="Arial" w:cs="Arial"/>
          <w:noProof/>
          <w:color w:val="000000" w:themeColor="text1"/>
        </w:rPr>
        <w:t xml:space="preserve">; </w:t>
      </w:r>
      <w:r w:rsidR="0085056E" w:rsidRPr="0085056E">
        <w:rPr>
          <w:rFonts w:ascii="Arial" w:hAnsi="Arial" w:cs="Arial"/>
          <w:noProof/>
          <w:color w:val="000000" w:themeColor="text1"/>
        </w:rPr>
        <w:t>NHW</w:t>
      </w:r>
      <w:r w:rsidRPr="001B08CC">
        <w:rPr>
          <w:rFonts w:ascii="Arial" w:hAnsi="Arial" w:cs="Arial"/>
          <w:noProof/>
          <w:color w:val="000000" w:themeColor="text1"/>
        </w:rPr>
        <w:t xml:space="preserve"> (A-B), </w:t>
      </w:r>
      <w:r w:rsidR="0085056E" w:rsidRPr="0085056E">
        <w:rPr>
          <w:rFonts w:ascii="Arial" w:hAnsi="Arial" w:cs="Arial"/>
          <w:noProof/>
          <w:color w:val="000000" w:themeColor="text1"/>
        </w:rPr>
        <w:t>AA</w:t>
      </w:r>
      <w:r w:rsidRPr="001B08CC">
        <w:rPr>
          <w:rFonts w:ascii="Arial" w:hAnsi="Arial" w:cs="Arial"/>
          <w:noProof/>
          <w:color w:val="000000" w:themeColor="text1"/>
        </w:rPr>
        <w:t xml:space="preserve"> (C-D), </w:t>
      </w:r>
      <w:r w:rsidR="0085056E" w:rsidRPr="0085056E">
        <w:rPr>
          <w:rFonts w:ascii="Arial" w:hAnsi="Arial" w:cs="Arial"/>
          <w:noProof/>
          <w:color w:val="000000" w:themeColor="text1"/>
        </w:rPr>
        <w:t>and AZN</w:t>
      </w:r>
      <w:r w:rsidRPr="001B08CC">
        <w:rPr>
          <w:rFonts w:ascii="Arial" w:hAnsi="Arial" w:cs="Arial"/>
          <w:noProof/>
          <w:color w:val="000000" w:themeColor="text1"/>
        </w:rPr>
        <w:t xml:space="preserve"> (E-F). The red line in local plots is the genome-wide significance threshold P=5×10</w:t>
      </w:r>
      <w:r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  <w:r w:rsidRPr="001B08CC">
        <w:rPr>
          <w:rFonts w:ascii="Arial" w:hAnsi="Arial" w:cs="Arial"/>
          <w:color w:val="000000" w:themeColor="text1"/>
        </w:rPr>
        <w:br w:type="page"/>
      </w:r>
    </w:p>
    <w:p w14:paraId="66752C05" w14:textId="77777777" w:rsidR="004212EE" w:rsidRDefault="004212EE">
      <w:pPr>
        <w:spacing w:after="160" w:line="259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788F648A" wp14:editId="35FDCCA0">
            <wp:extent cx="5376386" cy="5398936"/>
            <wp:effectExtent l="0" t="0" r="0" b="0"/>
            <wp:docPr id="36" name="Picture 36" descr="A screenshot of a computer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A screenshot of a computer test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685"/>
                    <a:stretch/>
                  </pic:blipFill>
                  <pic:spPr bwMode="auto">
                    <a:xfrm>
                      <a:off x="0" y="0"/>
                      <a:ext cx="5376683" cy="5399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CEF46D" w14:textId="049FEBE9" w:rsidR="004212EE" w:rsidRDefault="004212EE" w:rsidP="004212EE">
      <w:pPr>
        <w:pStyle w:val="Caption"/>
        <w:spacing w:after="0"/>
        <w:rPr>
          <w:rFonts w:ascii="Arial" w:hAnsi="Arial" w:cs="Arial"/>
          <w:noProof/>
          <w:color w:val="000000" w:themeColor="text1"/>
          <w:sz w:val="22"/>
          <w:szCs w:val="22"/>
        </w:rPr>
      </w:pPr>
      <w:bookmarkStart w:id="9" w:name="_Toc167281808"/>
      <w:r>
        <w:rPr>
          <w:rFonts w:ascii="Arial" w:hAnsi="Arial" w:cs="Arial"/>
          <w:color w:val="000000" w:themeColor="text1"/>
          <w:sz w:val="22"/>
          <w:szCs w:val="22"/>
        </w:rPr>
        <w:t>Figure S</w:t>
      </w:r>
      <w:r>
        <w:fldChar w:fldCharType="begin"/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7</w:t>
      </w:r>
      <w:r>
        <w:fldChar w:fldCharType="end"/>
      </w:r>
      <w:r>
        <w:rPr>
          <w:rFonts w:ascii="Arial" w:hAnsi="Arial" w:cs="Arial"/>
          <w:noProof/>
          <w:color w:val="000000" w:themeColor="text1"/>
          <w:sz w:val="22"/>
          <w:szCs w:val="22"/>
        </w:rPr>
        <w:t xml:space="preserve"> Local manhattan plots near meta-analysis specific loci</w:t>
      </w:r>
      <w:bookmarkEnd w:id="9"/>
    </w:p>
    <w:p w14:paraId="036B493E" w14:textId="72189D16" w:rsidR="004212EE" w:rsidRDefault="004212EE" w:rsidP="004212EE">
      <w:pPr>
        <w:spacing w:after="160" w:line="259" w:lineRule="auto"/>
        <w:rPr>
          <w:rFonts w:ascii="Arial" w:hAnsi="Arial" w:cs="Arial"/>
          <w:i/>
          <w:iCs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t xml:space="preserve">Local Manhattan plots </w:t>
      </w:r>
      <w:r w:rsidR="00A97BE8">
        <w:rPr>
          <w:rFonts w:ascii="Arial" w:hAnsi="Arial" w:cs="Arial"/>
          <w:noProof/>
          <w:color w:val="000000" w:themeColor="text1"/>
        </w:rPr>
        <w:t xml:space="preserve">of meta-analysis specific loci </w:t>
      </w:r>
      <w:r>
        <w:rPr>
          <w:rFonts w:ascii="Arial" w:hAnsi="Arial" w:cs="Arial"/>
          <w:noProof/>
          <w:color w:val="000000" w:themeColor="text1"/>
        </w:rPr>
        <w:t>near</w:t>
      </w:r>
      <w:r w:rsidR="00A97BE8">
        <w:rPr>
          <w:rFonts w:ascii="Arial" w:hAnsi="Arial" w:cs="Arial"/>
          <w:noProof/>
          <w:color w:val="000000" w:themeColor="text1"/>
        </w:rPr>
        <w:t xml:space="preserve"> TRIM49B (A,C,E) and near SSBP4 (B,D,F) in AA (A-B), AZN (C-D), and NHW (E-F) single variant analyses.</w:t>
      </w:r>
      <w:r w:rsidR="00A97BE8">
        <w:rPr>
          <w:rFonts w:ascii="Arial" w:hAnsi="Arial" w:cs="Arial"/>
          <w:color w:val="000000" w:themeColor="text1"/>
        </w:rPr>
        <w:t xml:space="preserve"> </w:t>
      </w:r>
      <w:r w:rsidR="00A97BE8" w:rsidRPr="001B08CC">
        <w:rPr>
          <w:rFonts w:ascii="Arial" w:hAnsi="Arial" w:cs="Arial"/>
          <w:noProof/>
          <w:color w:val="000000" w:themeColor="text1"/>
        </w:rPr>
        <w:t>The red line in each plot is the genome-wide significance threshold P=5×10</w:t>
      </w:r>
      <w:r w:rsidR="00A97BE8"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  <w:r>
        <w:rPr>
          <w:rFonts w:ascii="Arial" w:hAnsi="Arial" w:cs="Arial"/>
          <w:color w:val="000000" w:themeColor="text1"/>
        </w:rPr>
        <w:br w:type="page"/>
      </w:r>
    </w:p>
    <w:p w14:paraId="34650EC5" w14:textId="55178C39" w:rsidR="000F2F97" w:rsidRPr="001B08CC" w:rsidRDefault="002E07FE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579F23A5" wp14:editId="7238AB09">
            <wp:extent cx="5376683" cy="7168911"/>
            <wp:effectExtent l="0" t="0" r="0" b="0"/>
            <wp:docPr id="26" name="Picture 2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screenshot of a computer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46B5E" w14:textId="1235099D" w:rsidR="000F2F97" w:rsidRPr="001B08CC" w:rsidRDefault="000F2F97" w:rsidP="001B08CC">
      <w:pPr>
        <w:pStyle w:val="Caption"/>
        <w:spacing w:after="0"/>
        <w:rPr>
          <w:rFonts w:ascii="Arial" w:hAnsi="Arial" w:cs="Arial"/>
          <w:noProof/>
          <w:color w:val="000000" w:themeColor="text1"/>
          <w:sz w:val="22"/>
          <w:szCs w:val="22"/>
        </w:rPr>
      </w:pPr>
      <w:bookmarkStart w:id="10" w:name="OLE_LINK23"/>
      <w:bookmarkStart w:id="11" w:name="OLE_LINK16"/>
      <w:bookmarkStart w:id="12" w:name="_Toc167281809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8</w:t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fldChar w:fldCharType="end"/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  <w:r w:rsidR="0085056E">
        <w:rPr>
          <w:rFonts w:ascii="Arial" w:hAnsi="Arial" w:cs="Arial"/>
          <w:noProof/>
          <w:color w:val="000000" w:themeColor="text1"/>
          <w:sz w:val="22"/>
          <w:szCs w:val="22"/>
        </w:rPr>
        <w:t>L</w:t>
      </w:r>
      <w:r w:rsidR="005754DF">
        <w:rPr>
          <w:rFonts w:ascii="Arial" w:hAnsi="Arial" w:cs="Arial"/>
          <w:noProof/>
          <w:color w:val="000000" w:themeColor="text1"/>
          <w:sz w:val="22"/>
          <w:szCs w:val="22"/>
        </w:rPr>
        <w:t>ocal manhattan plots</w:t>
      </w:r>
      <w:r w:rsidR="0085056E">
        <w:rPr>
          <w:rFonts w:ascii="Arial" w:hAnsi="Arial" w:cs="Arial"/>
          <w:noProof/>
          <w:color w:val="000000" w:themeColor="text1"/>
          <w:sz w:val="22"/>
          <w:szCs w:val="22"/>
        </w:rPr>
        <w:t xml:space="preserve"> near A</w:t>
      </w:r>
      <w:r w:rsidR="002E07FE">
        <w:rPr>
          <w:rFonts w:ascii="Arial" w:hAnsi="Arial" w:cs="Arial"/>
          <w:noProof/>
          <w:color w:val="000000" w:themeColor="text1"/>
          <w:sz w:val="22"/>
          <w:szCs w:val="22"/>
        </w:rPr>
        <w:t>DAD</w:t>
      </w:r>
      <w:r w:rsidR="0085056E">
        <w:rPr>
          <w:rFonts w:ascii="Arial" w:hAnsi="Arial" w:cs="Arial"/>
          <w:noProof/>
          <w:color w:val="000000" w:themeColor="text1"/>
          <w:sz w:val="22"/>
          <w:szCs w:val="22"/>
        </w:rPr>
        <w:t xml:space="preserve"> Genes APP and GRN</w:t>
      </w:r>
      <w:bookmarkEnd w:id="12"/>
    </w:p>
    <w:p w14:paraId="33D298A8" w14:textId="4AA61630" w:rsidR="002E07FE" w:rsidRDefault="00666816" w:rsidP="001B08CC">
      <w:pPr>
        <w:spacing w:after="0"/>
        <w:rPr>
          <w:rFonts w:ascii="Arial" w:hAnsi="Arial" w:cs="Arial"/>
          <w:noProof/>
          <w:color w:val="000000" w:themeColor="text1"/>
        </w:rPr>
      </w:pPr>
      <w:r w:rsidRPr="001B08CC">
        <w:rPr>
          <w:rFonts w:ascii="Arial" w:hAnsi="Arial" w:cs="Arial"/>
          <w:noProof/>
          <w:color w:val="000000" w:themeColor="text1"/>
        </w:rPr>
        <w:t xml:space="preserve">Local Manhattan plots for </w:t>
      </w:r>
      <w:r w:rsidR="005754DF">
        <w:rPr>
          <w:rFonts w:ascii="Arial" w:hAnsi="Arial" w:cs="Arial"/>
          <w:noProof/>
          <w:color w:val="000000" w:themeColor="text1"/>
        </w:rPr>
        <w:t xml:space="preserve">loci near </w:t>
      </w:r>
      <w:r w:rsidR="002E07FE">
        <w:rPr>
          <w:rFonts w:ascii="Arial" w:hAnsi="Arial" w:cs="Arial"/>
          <w:noProof/>
          <w:color w:val="000000" w:themeColor="text1"/>
        </w:rPr>
        <w:t xml:space="preserve">known autosomal dominant Alzheimer Disease (ADAD) genes </w:t>
      </w:r>
      <w:r w:rsidR="002E07FE">
        <w:rPr>
          <w:rFonts w:ascii="Arial" w:hAnsi="Arial" w:cs="Arial"/>
          <w:i/>
          <w:iCs/>
          <w:noProof/>
          <w:color w:val="000000" w:themeColor="text1"/>
        </w:rPr>
        <w:t>APP</w:t>
      </w:r>
      <w:r w:rsidR="002E07FE">
        <w:rPr>
          <w:rFonts w:ascii="Arial" w:hAnsi="Arial" w:cs="Arial"/>
          <w:noProof/>
          <w:color w:val="000000" w:themeColor="text1"/>
        </w:rPr>
        <w:t xml:space="preserve"> (A,C,E,G) and </w:t>
      </w:r>
      <w:r w:rsidR="002E07FE">
        <w:rPr>
          <w:rFonts w:ascii="Arial" w:hAnsi="Arial" w:cs="Arial"/>
          <w:i/>
          <w:iCs/>
          <w:noProof/>
          <w:color w:val="000000" w:themeColor="text1"/>
        </w:rPr>
        <w:t xml:space="preserve">GRN </w:t>
      </w:r>
      <w:r w:rsidR="002E07FE">
        <w:rPr>
          <w:rFonts w:ascii="Arial" w:hAnsi="Arial" w:cs="Arial"/>
          <w:noProof/>
          <w:color w:val="000000" w:themeColor="text1"/>
        </w:rPr>
        <w:t>(B,D,F,H)</w:t>
      </w:r>
      <w:r w:rsidR="002E07FE">
        <w:rPr>
          <w:rFonts w:ascii="Arial" w:hAnsi="Arial" w:cs="Arial"/>
          <w:i/>
          <w:iCs/>
          <w:noProof/>
          <w:color w:val="000000" w:themeColor="text1"/>
        </w:rPr>
        <w:t xml:space="preserve"> </w:t>
      </w:r>
      <w:r w:rsidR="002E07FE">
        <w:rPr>
          <w:rFonts w:ascii="Arial" w:hAnsi="Arial" w:cs="Arial"/>
          <w:noProof/>
          <w:color w:val="000000" w:themeColor="text1"/>
        </w:rPr>
        <w:t xml:space="preserve">in AA </w:t>
      </w:r>
      <w:r w:rsidR="005754DF">
        <w:rPr>
          <w:rFonts w:ascii="Arial" w:hAnsi="Arial" w:cs="Arial"/>
          <w:noProof/>
          <w:color w:val="000000" w:themeColor="text1"/>
        </w:rPr>
        <w:t>(A</w:t>
      </w:r>
      <w:r w:rsidR="002E07FE">
        <w:rPr>
          <w:rFonts w:ascii="Arial" w:hAnsi="Arial" w:cs="Arial"/>
          <w:noProof/>
          <w:color w:val="000000" w:themeColor="text1"/>
        </w:rPr>
        <w:t>-B</w:t>
      </w:r>
      <w:r w:rsidR="005754DF">
        <w:rPr>
          <w:rFonts w:ascii="Arial" w:hAnsi="Arial" w:cs="Arial"/>
          <w:noProof/>
          <w:color w:val="000000" w:themeColor="text1"/>
        </w:rPr>
        <w:t xml:space="preserve">), </w:t>
      </w:r>
      <w:r w:rsidR="002E07FE">
        <w:rPr>
          <w:rFonts w:ascii="Arial" w:hAnsi="Arial" w:cs="Arial"/>
          <w:i/>
          <w:iCs/>
          <w:noProof/>
          <w:color w:val="000000" w:themeColor="text1"/>
        </w:rPr>
        <w:t>AZN</w:t>
      </w:r>
      <w:r w:rsidR="005754DF">
        <w:rPr>
          <w:rFonts w:ascii="Arial" w:hAnsi="Arial" w:cs="Arial"/>
          <w:noProof/>
          <w:color w:val="000000" w:themeColor="text1"/>
        </w:rPr>
        <w:t xml:space="preserve"> (</w:t>
      </w:r>
      <w:r w:rsidR="002E07FE">
        <w:rPr>
          <w:rFonts w:ascii="Arial" w:hAnsi="Arial" w:cs="Arial"/>
          <w:noProof/>
          <w:color w:val="000000" w:themeColor="text1"/>
        </w:rPr>
        <w:t>C-D</w:t>
      </w:r>
      <w:r w:rsidR="005754DF">
        <w:rPr>
          <w:rFonts w:ascii="Arial" w:hAnsi="Arial" w:cs="Arial"/>
          <w:noProof/>
          <w:color w:val="000000" w:themeColor="text1"/>
        </w:rPr>
        <w:t>)</w:t>
      </w:r>
      <w:r w:rsidR="002E07FE">
        <w:rPr>
          <w:rFonts w:ascii="Arial" w:hAnsi="Arial" w:cs="Arial"/>
          <w:noProof/>
          <w:color w:val="000000" w:themeColor="text1"/>
        </w:rPr>
        <w:t>, and</w:t>
      </w:r>
      <w:r w:rsidR="005754DF">
        <w:rPr>
          <w:rFonts w:ascii="Arial" w:hAnsi="Arial" w:cs="Arial"/>
          <w:noProof/>
          <w:color w:val="000000" w:themeColor="text1"/>
        </w:rPr>
        <w:t xml:space="preserve"> </w:t>
      </w:r>
      <w:r w:rsidR="002E07FE">
        <w:rPr>
          <w:rFonts w:ascii="Arial" w:hAnsi="Arial" w:cs="Arial"/>
          <w:noProof/>
          <w:color w:val="000000" w:themeColor="text1"/>
        </w:rPr>
        <w:t>NHW</w:t>
      </w:r>
      <w:r w:rsidR="005754DF">
        <w:rPr>
          <w:rFonts w:ascii="Arial" w:hAnsi="Arial" w:cs="Arial"/>
          <w:noProof/>
          <w:color w:val="000000" w:themeColor="text1"/>
        </w:rPr>
        <w:t xml:space="preserve"> (</w:t>
      </w:r>
      <w:r w:rsidR="002E07FE">
        <w:rPr>
          <w:rFonts w:ascii="Arial" w:hAnsi="Arial" w:cs="Arial"/>
          <w:noProof/>
          <w:color w:val="000000" w:themeColor="text1"/>
        </w:rPr>
        <w:t>E-F</w:t>
      </w:r>
      <w:r w:rsidR="005754DF">
        <w:rPr>
          <w:rFonts w:ascii="Arial" w:hAnsi="Arial" w:cs="Arial"/>
          <w:noProof/>
          <w:color w:val="000000" w:themeColor="text1"/>
        </w:rPr>
        <w:t>)</w:t>
      </w:r>
      <w:r w:rsidR="002E07FE">
        <w:rPr>
          <w:rFonts w:ascii="Arial" w:hAnsi="Arial" w:cs="Arial"/>
          <w:noProof/>
          <w:color w:val="000000" w:themeColor="text1"/>
        </w:rPr>
        <w:t xml:space="preserve"> single variant analyses and trans-</w:t>
      </w:r>
      <w:r w:rsidR="00E96C8F">
        <w:rPr>
          <w:rFonts w:ascii="Arial" w:hAnsi="Arial" w:cs="Arial"/>
          <w:noProof/>
          <w:color w:val="000000" w:themeColor="text1"/>
        </w:rPr>
        <w:t>ancestry</w:t>
      </w:r>
      <w:r w:rsidR="002E07FE">
        <w:rPr>
          <w:rFonts w:ascii="Arial" w:hAnsi="Arial" w:cs="Arial"/>
          <w:noProof/>
          <w:color w:val="000000" w:themeColor="text1"/>
        </w:rPr>
        <w:t xml:space="preserve"> meta-analysis (G-H)</w:t>
      </w:r>
      <w:r w:rsidR="005754DF">
        <w:rPr>
          <w:rFonts w:ascii="Arial" w:hAnsi="Arial" w:cs="Arial"/>
          <w:noProof/>
          <w:color w:val="000000" w:themeColor="text1"/>
        </w:rPr>
        <w:t>.</w:t>
      </w:r>
      <w:bookmarkEnd w:id="10"/>
      <w:r w:rsidR="00A97BE8">
        <w:rPr>
          <w:rFonts w:ascii="Arial" w:hAnsi="Arial" w:cs="Arial"/>
          <w:noProof/>
          <w:color w:val="000000" w:themeColor="text1"/>
        </w:rPr>
        <w:t xml:space="preserve"> </w:t>
      </w:r>
      <w:r w:rsidR="00A97BE8" w:rsidRPr="001B08CC">
        <w:rPr>
          <w:rFonts w:ascii="Arial" w:hAnsi="Arial" w:cs="Arial"/>
          <w:noProof/>
          <w:color w:val="000000" w:themeColor="text1"/>
        </w:rPr>
        <w:t>The red line in each plot is the genome-wide significance threshold P=5×10</w:t>
      </w:r>
      <w:r w:rsidR="00A97BE8"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</w:p>
    <w:bookmarkEnd w:id="11"/>
    <w:p w14:paraId="7C9D90BA" w14:textId="77777777" w:rsidR="002E07FE" w:rsidRDefault="002E07FE">
      <w:pPr>
        <w:spacing w:after="160" w:line="259" w:lineRule="auto"/>
        <w:rPr>
          <w:rFonts w:ascii="Arial" w:hAnsi="Arial" w:cs="Arial"/>
          <w:noProof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br w:type="page"/>
      </w:r>
    </w:p>
    <w:p w14:paraId="28872741" w14:textId="79C63F1B" w:rsidR="00666816" w:rsidRDefault="002E07FE" w:rsidP="001B08CC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275875A5" wp14:editId="46EFD4DF">
            <wp:extent cx="5376683" cy="7168911"/>
            <wp:effectExtent l="0" t="0" r="0" b="0"/>
            <wp:docPr id="27" name="Picture 2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screenshot of a graph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D4C89" w14:textId="4CD4477B" w:rsidR="002E07FE" w:rsidRDefault="002E07FE" w:rsidP="002E07FE">
      <w:pPr>
        <w:pStyle w:val="Caption"/>
        <w:spacing w:after="0"/>
        <w:rPr>
          <w:rFonts w:ascii="Arial" w:hAnsi="Arial" w:cs="Arial"/>
          <w:noProof/>
          <w:color w:val="000000" w:themeColor="text1"/>
          <w:sz w:val="22"/>
          <w:szCs w:val="22"/>
        </w:rPr>
      </w:pPr>
      <w:bookmarkStart w:id="13" w:name="_Toc167281810"/>
      <w:r>
        <w:rPr>
          <w:rFonts w:ascii="Arial" w:hAnsi="Arial" w:cs="Arial"/>
          <w:color w:val="000000" w:themeColor="text1"/>
          <w:sz w:val="22"/>
          <w:szCs w:val="22"/>
        </w:rPr>
        <w:t>Figure S</w:t>
      </w:r>
      <w:r>
        <w:fldChar w:fldCharType="begin"/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9</w:t>
      </w:r>
      <w:r>
        <w:fldChar w:fldCharType="end"/>
      </w:r>
      <w:r>
        <w:rPr>
          <w:rFonts w:ascii="Arial" w:hAnsi="Arial" w:cs="Arial"/>
          <w:noProof/>
          <w:color w:val="000000" w:themeColor="text1"/>
          <w:sz w:val="22"/>
          <w:szCs w:val="22"/>
        </w:rPr>
        <w:t xml:space="preserve"> Local manhattan plots near ADAD Genes PSEN1 and PSEN2</w:t>
      </w:r>
      <w:bookmarkEnd w:id="13"/>
    </w:p>
    <w:p w14:paraId="72C7B9C8" w14:textId="79B104FB" w:rsidR="000F2F97" w:rsidRPr="001B08CC" w:rsidRDefault="002E07FE" w:rsidP="002E07FE">
      <w:pPr>
        <w:spacing w:after="0"/>
        <w:rPr>
          <w:rFonts w:ascii="Arial" w:hAnsi="Arial" w:cs="Arial"/>
          <w:noProof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t xml:space="preserve">Local Manhattan plots for loci near known autosomal dominant Alzheimer Disease (ADAD) genes </w:t>
      </w:r>
      <w:r>
        <w:rPr>
          <w:rFonts w:ascii="Arial" w:hAnsi="Arial" w:cs="Arial"/>
          <w:i/>
          <w:iCs/>
          <w:noProof/>
          <w:color w:val="000000" w:themeColor="text1"/>
        </w:rPr>
        <w:t>PSEN1</w:t>
      </w:r>
      <w:r>
        <w:rPr>
          <w:rFonts w:ascii="Arial" w:hAnsi="Arial" w:cs="Arial"/>
          <w:noProof/>
          <w:color w:val="000000" w:themeColor="text1"/>
        </w:rPr>
        <w:t xml:space="preserve"> (A,C,E,G) and </w:t>
      </w:r>
      <w:r>
        <w:rPr>
          <w:rFonts w:ascii="Arial" w:hAnsi="Arial" w:cs="Arial"/>
          <w:i/>
          <w:iCs/>
          <w:noProof/>
          <w:color w:val="000000" w:themeColor="text1"/>
        </w:rPr>
        <w:t xml:space="preserve">PSEN2 </w:t>
      </w:r>
      <w:r>
        <w:rPr>
          <w:rFonts w:ascii="Arial" w:hAnsi="Arial" w:cs="Arial"/>
          <w:noProof/>
          <w:color w:val="000000" w:themeColor="text1"/>
        </w:rPr>
        <w:t>(B,D,F,H)</w:t>
      </w:r>
      <w:r>
        <w:rPr>
          <w:rFonts w:ascii="Arial" w:hAnsi="Arial" w:cs="Arial"/>
          <w:i/>
          <w:iCs/>
          <w:noProof/>
          <w:color w:val="000000" w:themeColor="text1"/>
        </w:rPr>
        <w:t xml:space="preserve"> </w:t>
      </w:r>
      <w:r>
        <w:rPr>
          <w:rFonts w:ascii="Arial" w:hAnsi="Arial" w:cs="Arial"/>
          <w:noProof/>
          <w:color w:val="000000" w:themeColor="text1"/>
        </w:rPr>
        <w:t xml:space="preserve">in AA (A-B), </w:t>
      </w:r>
      <w:r>
        <w:rPr>
          <w:rFonts w:ascii="Arial" w:hAnsi="Arial" w:cs="Arial"/>
          <w:i/>
          <w:iCs/>
          <w:noProof/>
          <w:color w:val="000000" w:themeColor="text1"/>
        </w:rPr>
        <w:t>AZN</w:t>
      </w:r>
      <w:r>
        <w:rPr>
          <w:rFonts w:ascii="Arial" w:hAnsi="Arial" w:cs="Arial"/>
          <w:noProof/>
          <w:color w:val="000000" w:themeColor="text1"/>
        </w:rPr>
        <w:t xml:space="preserve"> (C-D), and NHW (E-F) single variant analyses and trans-</w:t>
      </w:r>
      <w:r w:rsidR="00E96C8F">
        <w:rPr>
          <w:rFonts w:ascii="Arial" w:hAnsi="Arial" w:cs="Arial"/>
          <w:noProof/>
          <w:color w:val="000000" w:themeColor="text1"/>
        </w:rPr>
        <w:t>ancestry</w:t>
      </w:r>
      <w:r>
        <w:rPr>
          <w:rFonts w:ascii="Arial" w:hAnsi="Arial" w:cs="Arial"/>
          <w:noProof/>
          <w:color w:val="000000" w:themeColor="text1"/>
        </w:rPr>
        <w:t xml:space="preserve"> meta-analysis (G-H).</w:t>
      </w:r>
      <w:r w:rsidR="00A97BE8">
        <w:rPr>
          <w:rFonts w:ascii="Arial" w:hAnsi="Arial" w:cs="Arial"/>
          <w:noProof/>
          <w:color w:val="000000" w:themeColor="text1"/>
        </w:rPr>
        <w:t xml:space="preserve"> </w:t>
      </w:r>
      <w:r w:rsidR="00A97BE8" w:rsidRPr="001B08CC">
        <w:rPr>
          <w:rFonts w:ascii="Arial" w:hAnsi="Arial" w:cs="Arial"/>
          <w:noProof/>
          <w:color w:val="000000" w:themeColor="text1"/>
        </w:rPr>
        <w:t>The red line in each plot is the genome-wide significance threshold P=5×10</w:t>
      </w:r>
      <w:r w:rsidR="00A97BE8"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  <w:r w:rsidR="000F2F97" w:rsidRPr="001B08CC">
        <w:rPr>
          <w:rFonts w:ascii="Arial" w:hAnsi="Arial" w:cs="Arial"/>
          <w:color w:val="000000" w:themeColor="text1"/>
        </w:rPr>
        <w:br w:type="page"/>
      </w:r>
    </w:p>
    <w:p w14:paraId="7F55EEC6" w14:textId="640B7FD0" w:rsidR="009D4E59" w:rsidRPr="001B08CC" w:rsidRDefault="00CD7FEE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28332867" wp14:editId="6FB9BBC9">
            <wp:extent cx="5376683" cy="7168911"/>
            <wp:effectExtent l="0" t="0" r="0" b="0"/>
            <wp:docPr id="29" name="Picture 2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screenshot of a computer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D6EA8" w14:textId="3CFCBA9E" w:rsidR="00F2752C" w:rsidRPr="001B08CC" w:rsidRDefault="006D72E5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14" w:name="_Toc167281811"/>
      <w:bookmarkEnd w:id="0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10</w:t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fldChar w:fldCharType="end"/>
      </w:r>
      <w:bookmarkStart w:id="15" w:name="OLE_LINK3"/>
      <w:r w:rsidR="004452BE"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  <w:bookmarkStart w:id="16" w:name="OLE_LINK18"/>
      <w:r w:rsidR="004452BE" w:rsidRPr="001B08CC">
        <w:rPr>
          <w:rFonts w:ascii="Arial" w:hAnsi="Arial" w:cs="Arial"/>
          <w:noProof/>
          <w:color w:val="000000" w:themeColor="text1"/>
          <w:sz w:val="22"/>
          <w:szCs w:val="22"/>
        </w:rPr>
        <w:t>Local manhattan</w:t>
      </w:r>
      <w:r w:rsidR="0011747D">
        <w:rPr>
          <w:rFonts w:ascii="Arial" w:hAnsi="Arial" w:cs="Arial"/>
          <w:noProof/>
          <w:color w:val="000000" w:themeColor="text1"/>
          <w:sz w:val="22"/>
          <w:szCs w:val="22"/>
        </w:rPr>
        <w:t xml:space="preserve"> plots</w:t>
      </w:r>
      <w:r w:rsidR="00CD7FEE">
        <w:rPr>
          <w:rFonts w:ascii="Arial" w:hAnsi="Arial" w:cs="Arial"/>
          <w:noProof/>
          <w:color w:val="000000" w:themeColor="text1"/>
          <w:sz w:val="22"/>
          <w:szCs w:val="22"/>
        </w:rPr>
        <w:t xml:space="preserve">s from </w:t>
      </w:r>
      <w:r w:rsidR="007625CC" w:rsidRPr="001B08CC">
        <w:rPr>
          <w:rFonts w:ascii="Arial" w:hAnsi="Arial" w:cs="Arial"/>
          <w:noProof/>
          <w:color w:val="000000" w:themeColor="text1"/>
          <w:sz w:val="22"/>
          <w:szCs w:val="22"/>
        </w:rPr>
        <w:t>condition</w:t>
      </w:r>
      <w:r w:rsidR="0011747D">
        <w:rPr>
          <w:rFonts w:ascii="Arial" w:hAnsi="Arial" w:cs="Arial"/>
          <w:noProof/>
          <w:color w:val="000000" w:themeColor="text1"/>
          <w:sz w:val="22"/>
          <w:szCs w:val="22"/>
        </w:rPr>
        <w:t>al</w:t>
      </w:r>
      <w:r w:rsidR="007625CC"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analys</w:t>
      </w:r>
      <w:bookmarkEnd w:id="15"/>
      <w:r w:rsidR="00CD7FEE">
        <w:rPr>
          <w:rFonts w:ascii="Arial" w:hAnsi="Arial" w:cs="Arial"/>
          <w:noProof/>
          <w:color w:val="000000" w:themeColor="text1"/>
          <w:sz w:val="22"/>
          <w:szCs w:val="22"/>
        </w:rPr>
        <w:t>es</w:t>
      </w:r>
      <w:bookmarkEnd w:id="14"/>
      <w:bookmarkEnd w:id="16"/>
    </w:p>
    <w:p w14:paraId="2B8E11D1" w14:textId="574DEAFF" w:rsidR="00B64EB7" w:rsidRPr="001B08CC" w:rsidRDefault="007625CC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bookmarkStart w:id="17" w:name="OLE_LINK7"/>
      <w:bookmarkStart w:id="18" w:name="OLE_LINK8"/>
      <w:bookmarkStart w:id="19" w:name="OLE_LINK17"/>
      <w:r w:rsidRPr="001B08CC">
        <w:rPr>
          <w:rFonts w:ascii="Arial" w:hAnsi="Arial" w:cs="Arial"/>
          <w:noProof/>
          <w:color w:val="000000" w:themeColor="text1"/>
        </w:rPr>
        <w:t>Shown are local manhattan plots from</w:t>
      </w:r>
      <w:bookmarkEnd w:id="17"/>
      <w:r w:rsidRPr="001B08CC">
        <w:rPr>
          <w:rFonts w:ascii="Arial" w:hAnsi="Arial" w:cs="Arial"/>
          <w:noProof/>
          <w:color w:val="000000" w:themeColor="text1"/>
        </w:rPr>
        <w:t xml:space="preserve"> conditional analysis </w:t>
      </w:r>
      <w:bookmarkEnd w:id="18"/>
      <w:r w:rsidRPr="001B08CC">
        <w:rPr>
          <w:rFonts w:ascii="Arial" w:hAnsi="Arial" w:cs="Arial"/>
          <w:noProof/>
          <w:color w:val="000000" w:themeColor="text1"/>
        </w:rPr>
        <w:t>on the top hit</w:t>
      </w:r>
      <w:r w:rsidR="0011747D">
        <w:rPr>
          <w:rFonts w:ascii="Arial" w:hAnsi="Arial" w:cs="Arial"/>
          <w:noProof/>
          <w:color w:val="000000" w:themeColor="text1"/>
        </w:rPr>
        <w:t>(</w:t>
      </w:r>
      <w:r w:rsidR="00CD7FEE">
        <w:rPr>
          <w:rFonts w:ascii="Arial" w:hAnsi="Arial" w:cs="Arial"/>
          <w:noProof/>
          <w:color w:val="000000" w:themeColor="text1"/>
        </w:rPr>
        <w:t>s</w:t>
      </w:r>
      <w:r w:rsidR="0011747D">
        <w:rPr>
          <w:rFonts w:ascii="Arial" w:hAnsi="Arial" w:cs="Arial"/>
          <w:noProof/>
          <w:color w:val="000000" w:themeColor="text1"/>
        </w:rPr>
        <w:t>) in loci near;</w:t>
      </w:r>
      <w:r w:rsidRPr="001B08CC">
        <w:rPr>
          <w:rFonts w:ascii="Arial" w:hAnsi="Arial" w:cs="Arial"/>
          <w:noProof/>
          <w:color w:val="000000" w:themeColor="text1"/>
        </w:rPr>
        <w:t xml:space="preserve"> </w:t>
      </w:r>
      <w:bookmarkStart w:id="20" w:name="OLE_LINK2"/>
      <w:r w:rsidR="0011747D" w:rsidRPr="0011747D">
        <w:rPr>
          <w:rFonts w:ascii="Arial" w:hAnsi="Arial" w:cs="Arial"/>
          <w:i/>
          <w:iCs/>
          <w:noProof/>
          <w:color w:val="000000" w:themeColor="text1"/>
        </w:rPr>
        <w:t>CR1</w:t>
      </w:r>
      <w:r w:rsidR="0011747D">
        <w:rPr>
          <w:rFonts w:ascii="Arial" w:hAnsi="Arial" w:cs="Arial"/>
          <w:noProof/>
          <w:color w:val="000000" w:themeColor="text1"/>
        </w:rPr>
        <w:t xml:space="preserve"> (A), </w:t>
      </w:r>
      <w:r w:rsidR="0011747D" w:rsidRPr="0011747D">
        <w:rPr>
          <w:rFonts w:ascii="Arial" w:hAnsi="Arial" w:cs="Arial"/>
          <w:i/>
          <w:iCs/>
          <w:noProof/>
          <w:color w:val="000000" w:themeColor="text1"/>
        </w:rPr>
        <w:t>BIN1</w:t>
      </w:r>
      <w:r w:rsidR="0011747D">
        <w:rPr>
          <w:rFonts w:ascii="Arial" w:hAnsi="Arial" w:cs="Arial"/>
          <w:noProof/>
          <w:color w:val="000000" w:themeColor="text1"/>
        </w:rPr>
        <w:t xml:space="preserve"> (B),</w:t>
      </w:r>
      <w:r w:rsidRPr="001B08CC">
        <w:rPr>
          <w:rFonts w:ascii="Arial" w:hAnsi="Arial" w:cs="Arial"/>
          <w:noProof/>
          <w:color w:val="000000" w:themeColor="text1"/>
        </w:rPr>
        <w:t xml:space="preserve"> </w:t>
      </w:r>
      <w:r w:rsidR="0011747D" w:rsidRPr="0011747D">
        <w:rPr>
          <w:rFonts w:ascii="Arial" w:hAnsi="Arial" w:cs="Arial"/>
          <w:i/>
          <w:iCs/>
          <w:noProof/>
          <w:color w:val="000000" w:themeColor="text1"/>
        </w:rPr>
        <w:t>ANKRD30BL</w:t>
      </w:r>
      <w:r w:rsidR="0011747D">
        <w:rPr>
          <w:rFonts w:ascii="Arial" w:hAnsi="Arial" w:cs="Arial"/>
          <w:noProof/>
          <w:color w:val="000000" w:themeColor="text1"/>
        </w:rPr>
        <w:t xml:space="preserve"> (C-D), </w:t>
      </w:r>
      <w:r w:rsidR="0011747D" w:rsidRPr="0011747D">
        <w:rPr>
          <w:rFonts w:ascii="Arial" w:hAnsi="Arial" w:cs="Arial"/>
          <w:i/>
          <w:iCs/>
          <w:noProof/>
          <w:color w:val="000000" w:themeColor="text1"/>
        </w:rPr>
        <w:t>EBLN2</w:t>
      </w:r>
      <w:r w:rsidR="0011747D">
        <w:rPr>
          <w:rFonts w:ascii="Arial" w:hAnsi="Arial" w:cs="Arial"/>
          <w:noProof/>
          <w:color w:val="000000" w:themeColor="text1"/>
        </w:rPr>
        <w:t xml:space="preserve"> (E), </w:t>
      </w:r>
      <w:r w:rsidR="0011747D" w:rsidRPr="0011747D">
        <w:rPr>
          <w:rFonts w:ascii="Arial" w:hAnsi="Arial" w:cs="Arial"/>
          <w:i/>
          <w:iCs/>
          <w:noProof/>
          <w:color w:val="000000" w:themeColor="text1"/>
        </w:rPr>
        <w:t>GUSBP1</w:t>
      </w:r>
      <w:r w:rsidR="0011747D">
        <w:rPr>
          <w:rFonts w:ascii="Arial" w:hAnsi="Arial" w:cs="Arial"/>
          <w:noProof/>
          <w:color w:val="000000" w:themeColor="text1"/>
        </w:rPr>
        <w:t xml:space="preserve"> (F), </w:t>
      </w:r>
      <w:r w:rsidR="0011747D" w:rsidRPr="0011747D">
        <w:rPr>
          <w:rFonts w:ascii="Arial" w:hAnsi="Arial" w:cs="Arial"/>
          <w:i/>
          <w:iCs/>
          <w:noProof/>
          <w:color w:val="000000" w:themeColor="text1"/>
        </w:rPr>
        <w:t>TREM2</w:t>
      </w:r>
      <w:r w:rsidR="0011747D">
        <w:rPr>
          <w:rFonts w:ascii="Arial" w:hAnsi="Arial" w:cs="Arial"/>
          <w:noProof/>
          <w:color w:val="000000" w:themeColor="text1"/>
        </w:rPr>
        <w:t xml:space="preserve"> (G-H)</w:t>
      </w:r>
      <w:r w:rsidR="00373CF9">
        <w:rPr>
          <w:rFonts w:ascii="Arial" w:hAnsi="Arial" w:cs="Arial"/>
          <w:noProof/>
          <w:color w:val="000000" w:themeColor="text1"/>
        </w:rPr>
        <w:t xml:space="preserve"> in NHW single variant analysis</w:t>
      </w:r>
      <w:r w:rsidR="0011747D">
        <w:rPr>
          <w:rFonts w:ascii="Arial" w:hAnsi="Arial" w:cs="Arial"/>
          <w:noProof/>
          <w:color w:val="000000" w:themeColor="text1"/>
        </w:rPr>
        <w:t xml:space="preserve">. </w:t>
      </w:r>
      <w:r w:rsidRPr="001B08CC">
        <w:rPr>
          <w:rFonts w:ascii="Arial" w:hAnsi="Arial" w:cs="Arial"/>
          <w:noProof/>
          <w:color w:val="000000" w:themeColor="text1"/>
        </w:rPr>
        <w:t>The red line in each plot is the genome-wide significance threshold P=5×10</w:t>
      </w:r>
      <w:r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  <w:bookmarkEnd w:id="19"/>
      <w:bookmarkEnd w:id="20"/>
      <w:r w:rsidR="00B64EB7" w:rsidRPr="001B08CC">
        <w:rPr>
          <w:rFonts w:ascii="Arial" w:hAnsi="Arial" w:cs="Arial"/>
          <w:color w:val="000000" w:themeColor="text1"/>
        </w:rPr>
        <w:br w:type="page"/>
      </w:r>
    </w:p>
    <w:p w14:paraId="4C17CFBB" w14:textId="391C25EC" w:rsidR="00B64EB7" w:rsidRPr="001B08CC" w:rsidRDefault="0011747D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07E79073" wp14:editId="1623D450">
            <wp:extent cx="5376386" cy="5335325"/>
            <wp:effectExtent l="0" t="0" r="0" b="0"/>
            <wp:docPr id="30" name="Picture 3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screenshot of a computer&#10;&#10;Description automatically generated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573"/>
                    <a:stretch/>
                  </pic:blipFill>
                  <pic:spPr bwMode="auto">
                    <a:xfrm>
                      <a:off x="0" y="0"/>
                      <a:ext cx="5376683" cy="5335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1E79FA" w14:textId="142C1340" w:rsidR="008512F2" w:rsidRPr="001B08CC" w:rsidRDefault="006D72E5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21" w:name="OLE_LINK4"/>
      <w:bookmarkStart w:id="22" w:name="_Toc167281812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11</w:t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fldChar w:fldCharType="end"/>
      </w:r>
      <w:r w:rsidR="004452BE"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  <w:bookmarkStart w:id="23" w:name="OLE_LINK5"/>
      <w:r w:rsidR="004452BE" w:rsidRPr="001B08CC">
        <w:rPr>
          <w:rFonts w:ascii="Arial" w:hAnsi="Arial" w:cs="Arial"/>
          <w:noProof/>
          <w:color w:val="000000" w:themeColor="text1"/>
          <w:sz w:val="22"/>
          <w:szCs w:val="22"/>
        </w:rPr>
        <w:t>Local manhattan plots from conditional analys</w:t>
      </w:r>
      <w:r w:rsidR="0011747D">
        <w:rPr>
          <w:rFonts w:ascii="Arial" w:hAnsi="Arial" w:cs="Arial"/>
          <w:noProof/>
          <w:color w:val="000000" w:themeColor="text1"/>
          <w:sz w:val="22"/>
          <w:szCs w:val="22"/>
        </w:rPr>
        <w:t>e</w:t>
      </w:r>
      <w:r w:rsidR="004452BE" w:rsidRPr="001B08CC">
        <w:rPr>
          <w:rFonts w:ascii="Arial" w:hAnsi="Arial" w:cs="Arial"/>
          <w:noProof/>
          <w:color w:val="000000" w:themeColor="text1"/>
          <w:sz w:val="22"/>
          <w:szCs w:val="22"/>
        </w:rPr>
        <w:t>s</w:t>
      </w:r>
      <w:bookmarkEnd w:id="22"/>
      <w:bookmarkEnd w:id="23"/>
    </w:p>
    <w:p w14:paraId="01FCF4D1" w14:textId="39A1AEA7" w:rsidR="00B64EB7" w:rsidRPr="001B08CC" w:rsidRDefault="0011747D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bookmarkStart w:id="24" w:name="OLE_LINK19"/>
      <w:bookmarkEnd w:id="21"/>
      <w:r>
        <w:rPr>
          <w:rFonts w:ascii="Arial" w:hAnsi="Arial" w:cs="Arial"/>
          <w:noProof/>
          <w:color w:val="000000" w:themeColor="text1"/>
        </w:rPr>
        <w:t xml:space="preserve">Shown are local manhattan plots from conditional analysis on the top hit(s) in loci near; </w:t>
      </w:r>
      <w:r>
        <w:rPr>
          <w:rFonts w:ascii="Arial" w:hAnsi="Arial" w:cs="Arial"/>
          <w:i/>
          <w:iCs/>
          <w:noProof/>
          <w:color w:val="000000" w:themeColor="text1"/>
        </w:rPr>
        <w:t>AC109635.7</w:t>
      </w:r>
      <w:r>
        <w:rPr>
          <w:rFonts w:ascii="Arial" w:hAnsi="Arial" w:cs="Arial"/>
          <w:noProof/>
          <w:color w:val="000000" w:themeColor="text1"/>
        </w:rPr>
        <w:t xml:space="preserve"> (A-C), </w:t>
      </w:r>
      <w:r>
        <w:rPr>
          <w:rFonts w:ascii="Arial" w:hAnsi="Arial" w:cs="Arial"/>
          <w:i/>
          <w:iCs/>
          <w:noProof/>
          <w:color w:val="000000" w:themeColor="text1"/>
        </w:rPr>
        <w:t>MS4A</w:t>
      </w:r>
      <w:r>
        <w:rPr>
          <w:rFonts w:ascii="Arial" w:hAnsi="Arial" w:cs="Arial"/>
          <w:noProof/>
          <w:color w:val="000000" w:themeColor="text1"/>
        </w:rPr>
        <w:t xml:space="preserve"> (D), </w:t>
      </w:r>
      <w:r>
        <w:rPr>
          <w:rFonts w:ascii="Arial" w:hAnsi="Arial" w:cs="Arial"/>
          <w:i/>
          <w:iCs/>
          <w:noProof/>
          <w:color w:val="000000" w:themeColor="text1"/>
        </w:rPr>
        <w:t>PICALM</w:t>
      </w:r>
      <w:r>
        <w:rPr>
          <w:rFonts w:ascii="Arial" w:hAnsi="Arial" w:cs="Arial"/>
          <w:noProof/>
          <w:color w:val="000000" w:themeColor="text1"/>
        </w:rPr>
        <w:t xml:space="preserve"> (E)</w:t>
      </w:r>
      <w:r w:rsidR="00373CF9">
        <w:rPr>
          <w:rFonts w:ascii="Arial" w:hAnsi="Arial" w:cs="Arial"/>
          <w:noProof/>
          <w:color w:val="000000" w:themeColor="text1"/>
        </w:rPr>
        <w:t xml:space="preserve"> in NHW single variant analysis</w:t>
      </w:r>
      <w:r>
        <w:rPr>
          <w:rFonts w:ascii="Arial" w:hAnsi="Arial" w:cs="Arial"/>
          <w:noProof/>
          <w:color w:val="000000" w:themeColor="text1"/>
        </w:rPr>
        <w:t>. The red line in each plot is the genome-wide significance threshold P=5×10</w:t>
      </w:r>
      <w:r>
        <w:rPr>
          <w:rFonts w:ascii="Arial" w:hAnsi="Arial" w:cs="Arial"/>
          <w:noProof/>
          <w:color w:val="000000" w:themeColor="text1"/>
          <w:vertAlign w:val="superscript"/>
        </w:rPr>
        <w:t>-08</w:t>
      </w:r>
      <w:bookmarkEnd w:id="24"/>
      <w:r w:rsidR="00B64EB7" w:rsidRPr="001B08CC">
        <w:rPr>
          <w:rFonts w:ascii="Arial" w:hAnsi="Arial" w:cs="Arial"/>
          <w:color w:val="000000" w:themeColor="text1"/>
        </w:rPr>
        <w:br w:type="page"/>
      </w:r>
    </w:p>
    <w:p w14:paraId="608BCF96" w14:textId="17D83473" w:rsidR="00B64EB7" w:rsidRPr="001B08CC" w:rsidRDefault="0011747D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5C60E96E" wp14:editId="1FB059C5">
            <wp:extent cx="5376386" cy="5319423"/>
            <wp:effectExtent l="0" t="0" r="0" b="0"/>
            <wp:docPr id="32" name="Picture 3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screenshot of a computer&#10;&#10;Description automatically generated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795"/>
                    <a:stretch/>
                  </pic:blipFill>
                  <pic:spPr bwMode="auto">
                    <a:xfrm>
                      <a:off x="0" y="0"/>
                      <a:ext cx="5376683" cy="5319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318CF4" w14:textId="60296697" w:rsidR="00B64EB7" w:rsidRPr="001B08CC" w:rsidRDefault="006D72E5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25" w:name="_Toc167281813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12</w:t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fldChar w:fldCharType="end"/>
      </w:r>
      <w:r w:rsidR="0039465B"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Local manhattan plots from conditional </w:t>
      </w:r>
      <w:r w:rsidR="005D4FE3" w:rsidRPr="001B08CC">
        <w:rPr>
          <w:rFonts w:ascii="Arial" w:hAnsi="Arial" w:cs="Arial"/>
          <w:noProof/>
          <w:color w:val="000000" w:themeColor="text1"/>
          <w:sz w:val="22"/>
          <w:szCs w:val="22"/>
        </w:rPr>
        <w:t>analys</w:t>
      </w:r>
      <w:r w:rsidR="00373CF9">
        <w:rPr>
          <w:rFonts w:ascii="Arial" w:hAnsi="Arial" w:cs="Arial"/>
          <w:noProof/>
          <w:color w:val="000000" w:themeColor="text1"/>
          <w:sz w:val="22"/>
          <w:szCs w:val="22"/>
        </w:rPr>
        <w:t>e</w:t>
      </w:r>
      <w:r w:rsidR="005D4FE3" w:rsidRPr="001B08CC">
        <w:rPr>
          <w:rFonts w:ascii="Arial" w:hAnsi="Arial" w:cs="Arial"/>
          <w:noProof/>
          <w:color w:val="000000" w:themeColor="text1"/>
          <w:sz w:val="22"/>
          <w:szCs w:val="22"/>
        </w:rPr>
        <w:t>s</w:t>
      </w:r>
      <w:bookmarkEnd w:id="25"/>
      <w:r w:rsidR="005D4FE3"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</w:t>
      </w:r>
    </w:p>
    <w:p w14:paraId="4B1B9786" w14:textId="21E46BA1" w:rsidR="00B64EB7" w:rsidRPr="001B08CC" w:rsidRDefault="00373CF9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bookmarkStart w:id="26" w:name="OLE_LINK22"/>
      <w:r>
        <w:rPr>
          <w:rFonts w:ascii="Arial" w:hAnsi="Arial" w:cs="Arial"/>
          <w:noProof/>
          <w:color w:val="000000" w:themeColor="text1"/>
        </w:rPr>
        <w:t xml:space="preserve">Shown are local manhattan plots from conditional analysis on the top hit(s) in loci near; </w:t>
      </w:r>
      <w:r>
        <w:rPr>
          <w:rFonts w:ascii="Arial" w:hAnsi="Arial" w:cs="Arial"/>
          <w:i/>
          <w:iCs/>
          <w:noProof/>
          <w:color w:val="000000" w:themeColor="text1"/>
        </w:rPr>
        <w:t>AK6P2</w:t>
      </w:r>
      <w:r>
        <w:rPr>
          <w:rFonts w:ascii="Arial" w:hAnsi="Arial" w:cs="Arial"/>
          <w:noProof/>
          <w:color w:val="000000" w:themeColor="text1"/>
        </w:rPr>
        <w:t xml:space="preserve"> (A), </w:t>
      </w:r>
      <w:r>
        <w:rPr>
          <w:rFonts w:ascii="Arial" w:hAnsi="Arial" w:cs="Arial"/>
          <w:i/>
          <w:iCs/>
          <w:noProof/>
          <w:color w:val="000000" w:themeColor="text1"/>
        </w:rPr>
        <w:t>LILRA5</w:t>
      </w:r>
      <w:r>
        <w:rPr>
          <w:rFonts w:ascii="Arial" w:hAnsi="Arial" w:cs="Arial"/>
          <w:noProof/>
          <w:color w:val="000000" w:themeColor="text1"/>
        </w:rPr>
        <w:t xml:space="preserve"> (B), </w:t>
      </w:r>
      <w:r>
        <w:rPr>
          <w:rFonts w:ascii="Arial" w:hAnsi="Arial" w:cs="Arial"/>
          <w:i/>
          <w:iCs/>
          <w:noProof/>
          <w:color w:val="000000" w:themeColor="text1"/>
        </w:rPr>
        <w:t>ANKRD20A11P</w:t>
      </w:r>
      <w:r>
        <w:rPr>
          <w:rFonts w:ascii="Arial" w:hAnsi="Arial" w:cs="Arial"/>
          <w:noProof/>
          <w:color w:val="000000" w:themeColor="text1"/>
        </w:rPr>
        <w:t xml:space="preserve"> (</w:t>
      </w:r>
      <w:bookmarkStart w:id="27" w:name="OLE_LINK20"/>
      <w:r w:rsidR="00F346B8">
        <w:rPr>
          <w:rFonts w:ascii="Arial" w:hAnsi="Arial" w:cs="Arial"/>
          <w:noProof/>
          <w:color w:val="000000" w:themeColor="text1"/>
        </w:rPr>
        <w:t>C</w:t>
      </w:r>
      <w:r>
        <w:rPr>
          <w:rFonts w:ascii="Arial" w:hAnsi="Arial" w:cs="Arial"/>
          <w:noProof/>
          <w:color w:val="000000" w:themeColor="text1"/>
        </w:rPr>
        <w:t>)</w:t>
      </w:r>
      <w:bookmarkStart w:id="28" w:name="OLE_LINK21"/>
      <w:r>
        <w:rPr>
          <w:rFonts w:ascii="Arial" w:hAnsi="Arial" w:cs="Arial"/>
          <w:noProof/>
          <w:color w:val="000000" w:themeColor="text1"/>
        </w:rPr>
        <w:t xml:space="preserve"> in NHW single variant analysis</w:t>
      </w:r>
      <w:bookmarkEnd w:id="27"/>
      <w:bookmarkEnd w:id="28"/>
      <w:r>
        <w:rPr>
          <w:rFonts w:ascii="Arial" w:hAnsi="Arial" w:cs="Arial"/>
          <w:noProof/>
          <w:color w:val="000000" w:themeColor="text1"/>
        </w:rPr>
        <w:t xml:space="preserve">, and </w:t>
      </w:r>
      <w:r>
        <w:rPr>
          <w:rFonts w:ascii="Arial" w:hAnsi="Arial" w:cs="Arial"/>
          <w:i/>
          <w:iCs/>
          <w:noProof/>
          <w:color w:val="000000" w:themeColor="text1"/>
        </w:rPr>
        <w:t>APOE</w:t>
      </w:r>
      <w:r>
        <w:rPr>
          <w:rFonts w:ascii="Arial" w:hAnsi="Arial" w:cs="Arial"/>
          <w:noProof/>
          <w:color w:val="000000" w:themeColor="text1"/>
        </w:rPr>
        <w:t xml:space="preserve"> in AA (D) and AZN (E) single variant analyses</w:t>
      </w:r>
      <w:bookmarkEnd w:id="26"/>
      <w:r>
        <w:rPr>
          <w:rFonts w:ascii="Arial" w:hAnsi="Arial" w:cs="Arial"/>
          <w:noProof/>
          <w:color w:val="000000" w:themeColor="text1"/>
        </w:rPr>
        <w:t>. The red line in each plot is the genome-wide significance threshold P=5×10</w:t>
      </w:r>
      <w:r>
        <w:rPr>
          <w:rFonts w:ascii="Arial" w:hAnsi="Arial" w:cs="Arial"/>
          <w:noProof/>
          <w:color w:val="000000" w:themeColor="text1"/>
          <w:vertAlign w:val="superscript"/>
        </w:rPr>
        <w:t>-08</w:t>
      </w:r>
      <w:r w:rsidR="00B64EB7" w:rsidRPr="001B08CC">
        <w:rPr>
          <w:rFonts w:ascii="Arial" w:hAnsi="Arial" w:cs="Arial"/>
          <w:color w:val="000000" w:themeColor="text1"/>
        </w:rPr>
        <w:br w:type="page"/>
      </w:r>
    </w:p>
    <w:p w14:paraId="59BCEDCB" w14:textId="4A2F5253" w:rsidR="00B64EB7" w:rsidRPr="001B08CC" w:rsidRDefault="0034006E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147604DC" wp14:editId="6A9BE2AD">
            <wp:extent cx="5376683" cy="7168911"/>
            <wp:effectExtent l="0" t="0" r="0" b="0"/>
            <wp:docPr id="34" name="Picture 3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screenshot of a graph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4C0BB" w14:textId="60391C6C" w:rsidR="00B64EB7" w:rsidRPr="001B08CC" w:rsidRDefault="006D72E5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29" w:name="_Toc167281814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color w:val="000000" w:themeColor="text1"/>
          <w:sz w:val="22"/>
          <w:szCs w:val="22"/>
        </w:rPr>
        <w:t>13</w:t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fldChar w:fldCharType="end"/>
      </w:r>
      <w:r w:rsidR="0039465B"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Local manhattan plots from conditional </w:t>
      </w:r>
      <w:r w:rsidR="005D4FE3" w:rsidRPr="001B08CC">
        <w:rPr>
          <w:rFonts w:ascii="Arial" w:hAnsi="Arial" w:cs="Arial"/>
          <w:noProof/>
          <w:color w:val="000000" w:themeColor="text1"/>
          <w:sz w:val="22"/>
          <w:szCs w:val="22"/>
        </w:rPr>
        <w:t>analysis</w:t>
      </w:r>
      <w:bookmarkEnd w:id="29"/>
    </w:p>
    <w:p w14:paraId="591A48C7" w14:textId="331B6060" w:rsidR="008378F1" w:rsidRPr="00BE63B6" w:rsidRDefault="0034006E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t xml:space="preserve">Shown are local manhattan plots from conditional analysis on the top hits in the </w:t>
      </w:r>
      <w:r>
        <w:rPr>
          <w:rFonts w:ascii="Arial" w:hAnsi="Arial" w:cs="Arial"/>
          <w:i/>
          <w:iCs/>
          <w:noProof/>
          <w:color w:val="000000" w:themeColor="text1"/>
        </w:rPr>
        <w:t>APOE/TOMM40</w:t>
      </w:r>
      <w:r>
        <w:rPr>
          <w:rFonts w:ascii="Arial" w:hAnsi="Arial" w:cs="Arial"/>
          <w:noProof/>
          <w:color w:val="000000" w:themeColor="text1"/>
        </w:rPr>
        <w:t xml:space="preserve"> locus in the NHW single variant analysis</w:t>
      </w:r>
      <w:r w:rsidR="00975B8E" w:rsidRPr="001B08CC">
        <w:rPr>
          <w:rFonts w:ascii="Arial" w:hAnsi="Arial" w:cs="Arial"/>
          <w:noProof/>
          <w:color w:val="000000" w:themeColor="text1"/>
        </w:rPr>
        <w:t>. The red line in each plot is the genome-wide significance threshold P=5×10</w:t>
      </w:r>
      <w:r w:rsidR="00975B8E" w:rsidRPr="001B08CC">
        <w:rPr>
          <w:rFonts w:ascii="Arial" w:hAnsi="Arial" w:cs="Arial"/>
          <w:noProof/>
          <w:color w:val="000000" w:themeColor="text1"/>
          <w:vertAlign w:val="superscript"/>
        </w:rPr>
        <w:t>-08</w:t>
      </w:r>
      <w:r w:rsidR="008378F1" w:rsidRPr="001B08CC">
        <w:rPr>
          <w:rFonts w:ascii="Arial" w:hAnsi="Arial" w:cs="Arial"/>
          <w:color w:val="000000" w:themeColor="text1"/>
        </w:rPr>
        <w:br w:type="page"/>
      </w:r>
    </w:p>
    <w:p w14:paraId="01FA0830" w14:textId="132BB0D4" w:rsidR="00984691" w:rsidRPr="001B08CC" w:rsidRDefault="00CD48D5" w:rsidP="001B08CC">
      <w:pPr>
        <w:spacing w:after="0" w:line="259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0E2B7515" wp14:editId="18081CD3">
            <wp:extent cx="5376386" cy="6019333"/>
            <wp:effectExtent l="0" t="0" r="0" b="635"/>
            <wp:docPr id="6" name="Picture 6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diagram of a graph&#10;&#10;Description automatically generated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031"/>
                    <a:stretch/>
                  </pic:blipFill>
                  <pic:spPr bwMode="auto">
                    <a:xfrm>
                      <a:off x="0" y="0"/>
                      <a:ext cx="5376683" cy="6019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923615" w14:textId="0D58F61E" w:rsidR="00984691" w:rsidRPr="001B08CC" w:rsidRDefault="00984691" w:rsidP="001B08CC">
      <w:pPr>
        <w:pStyle w:val="Caption"/>
        <w:spacing w:after="0"/>
        <w:rPr>
          <w:rFonts w:ascii="Arial" w:hAnsi="Arial" w:cs="Arial"/>
          <w:sz w:val="22"/>
          <w:szCs w:val="22"/>
        </w:rPr>
      </w:pPr>
      <w:bookmarkStart w:id="30" w:name="OLE_LINK10"/>
      <w:bookmarkStart w:id="31" w:name="_Toc167281815"/>
      <w:r w:rsidRPr="001B08CC">
        <w:rPr>
          <w:rFonts w:ascii="Arial" w:hAnsi="Arial" w:cs="Arial"/>
          <w:sz w:val="22"/>
          <w:szCs w:val="22"/>
        </w:rPr>
        <w:t>Figure S</w:t>
      </w:r>
      <w:r w:rsidRPr="001B08CC">
        <w:rPr>
          <w:rFonts w:ascii="Arial" w:hAnsi="Arial" w:cs="Arial"/>
          <w:sz w:val="22"/>
          <w:szCs w:val="22"/>
        </w:rPr>
        <w:fldChar w:fldCharType="begin"/>
      </w:r>
      <w:r w:rsidRPr="001B08CC">
        <w:rPr>
          <w:rFonts w:ascii="Arial" w:hAnsi="Arial" w:cs="Arial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sz w:val="22"/>
          <w:szCs w:val="22"/>
        </w:rPr>
        <w:fldChar w:fldCharType="separate"/>
      </w:r>
      <w:r w:rsidR="00D95BE7">
        <w:rPr>
          <w:rFonts w:ascii="Arial" w:hAnsi="Arial" w:cs="Arial"/>
          <w:noProof/>
          <w:sz w:val="22"/>
          <w:szCs w:val="22"/>
        </w:rPr>
        <w:t>14</w:t>
      </w:r>
      <w:r w:rsidRPr="001B08CC">
        <w:rPr>
          <w:rFonts w:ascii="Arial" w:hAnsi="Arial" w:cs="Arial"/>
          <w:sz w:val="22"/>
          <w:szCs w:val="22"/>
        </w:rPr>
        <w:fldChar w:fldCharType="end"/>
      </w:r>
      <w:r w:rsidRPr="001B08CC">
        <w:rPr>
          <w:rFonts w:ascii="Arial" w:hAnsi="Arial" w:cs="Arial"/>
          <w:sz w:val="22"/>
          <w:szCs w:val="22"/>
        </w:rPr>
        <w:t xml:space="preserve"> </w:t>
      </w:r>
      <w:r w:rsidR="009B1572" w:rsidRPr="001B08CC">
        <w:rPr>
          <w:rFonts w:ascii="Arial" w:hAnsi="Arial" w:cs="Arial"/>
          <w:sz w:val="22"/>
          <w:szCs w:val="22"/>
        </w:rPr>
        <w:t>Correlation between EOAD at different age cutoffs</w:t>
      </w:r>
      <w:bookmarkEnd w:id="31"/>
    </w:p>
    <w:p w14:paraId="3BDC04D7" w14:textId="7A2D4761" w:rsidR="002B51B6" w:rsidRPr="00E96C8F" w:rsidRDefault="00E96C8F" w:rsidP="00E96C8F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>Effect size c</w:t>
      </w:r>
      <w:r w:rsidR="00B34EAF" w:rsidRPr="001B08CC">
        <w:rPr>
          <w:rFonts w:ascii="Arial" w:hAnsi="Arial" w:cs="Arial"/>
        </w:rPr>
        <w:t>orrelation</w:t>
      </w:r>
      <w:r w:rsidR="009B1572" w:rsidRPr="001B08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dot plots for comparing suggestive peaks </w:t>
      </w:r>
      <w:r w:rsidR="009B1572" w:rsidRPr="001B08CC">
        <w:rPr>
          <w:rFonts w:ascii="Arial" w:hAnsi="Arial" w:cs="Arial"/>
        </w:rPr>
        <w:t xml:space="preserve">between EOAD </w:t>
      </w:r>
      <w:r>
        <w:rPr>
          <w:rFonts w:ascii="Arial" w:hAnsi="Arial" w:cs="Arial"/>
        </w:rPr>
        <w:t>age cutoffs (A) and an alternative single variant analysis model (B)</w:t>
      </w:r>
      <w:r w:rsidR="00CD48D5">
        <w:rPr>
          <w:rFonts w:ascii="Arial" w:hAnsi="Arial" w:cs="Arial"/>
        </w:rPr>
        <w:t xml:space="preserve"> in NHW subjects</w:t>
      </w:r>
      <w:r w:rsidR="00B34EAF" w:rsidRPr="001B08CC">
        <w:rPr>
          <w:rFonts w:ascii="Arial" w:hAnsi="Arial" w:cs="Arial"/>
        </w:rPr>
        <w:t>.</w:t>
      </w:r>
      <w:bookmarkEnd w:id="30"/>
      <w:r>
        <w:rPr>
          <w:rFonts w:ascii="Arial" w:hAnsi="Arial" w:cs="Arial"/>
        </w:rPr>
        <w:t xml:space="preserve"> the Age cut-off dot plot </w:t>
      </w:r>
      <w:r w:rsidR="00CD48D5">
        <w:rPr>
          <w:rFonts w:ascii="Arial" w:hAnsi="Arial" w:cs="Arial"/>
        </w:rPr>
        <w:t>compares</w:t>
      </w:r>
      <w:r>
        <w:rPr>
          <w:rFonts w:ascii="Arial" w:hAnsi="Arial" w:cs="Arial"/>
        </w:rPr>
        <w:t xml:space="preserve"> the effect sizes for EOAD cases ≤70 years old (y-axis) vs EOAD cases ≤65 years old (x-axis). The alternative model dot plot </w:t>
      </w:r>
      <w:r w:rsidR="00CD48D5">
        <w:rPr>
          <w:rFonts w:ascii="Arial" w:hAnsi="Arial" w:cs="Arial"/>
        </w:rPr>
        <w:t>compares the effect sizes for</w:t>
      </w:r>
      <w:r>
        <w:rPr>
          <w:rFonts w:ascii="Arial" w:hAnsi="Arial" w:cs="Arial"/>
        </w:rPr>
        <w:t xml:space="preserve"> </w:t>
      </w:r>
      <w:r w:rsidR="00CD48D5">
        <w:rPr>
          <w:rFonts w:ascii="Arial" w:hAnsi="Arial" w:cs="Arial"/>
        </w:rPr>
        <w:t>our base model (STATUS ~ SEX + SNP + PC1-PC10 + Array) vs a relaxed model (STATUS ~ SEX + SNP + PC1-PC10).</w:t>
      </w:r>
      <w:r w:rsidR="002B51B6">
        <w:rPr>
          <w:rFonts w:ascii="Arial" w:hAnsi="Arial" w:cs="Arial"/>
          <w:color w:val="000000" w:themeColor="text1"/>
        </w:rPr>
        <w:br w:type="page"/>
      </w:r>
    </w:p>
    <w:p w14:paraId="4F21DC0C" w14:textId="3AD5EC6E" w:rsidR="00EE0F57" w:rsidRPr="001B08CC" w:rsidRDefault="00282E9A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5ECF5DFB" wp14:editId="53503586">
            <wp:extent cx="5376672" cy="7168896"/>
            <wp:effectExtent l="0" t="0" r="0" b="0"/>
            <wp:docPr id="8" name="Picture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graph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72" cy="7168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3AB26" w14:textId="02C71B8C" w:rsidR="00EE0F57" w:rsidRPr="001B08CC" w:rsidRDefault="00EE0F57" w:rsidP="001B08CC">
      <w:pPr>
        <w:pStyle w:val="Caption"/>
        <w:spacing w:after="0"/>
        <w:rPr>
          <w:rFonts w:ascii="Arial" w:hAnsi="Arial" w:cs="Arial"/>
          <w:noProof/>
          <w:color w:val="000000" w:themeColor="text1"/>
          <w:sz w:val="22"/>
          <w:szCs w:val="22"/>
        </w:rPr>
      </w:pPr>
      <w:bookmarkStart w:id="32" w:name="_Toc167281816"/>
      <w:r w:rsidRPr="001B08CC">
        <w:rPr>
          <w:rFonts w:ascii="Arial" w:hAnsi="Arial" w:cs="Arial"/>
          <w:color w:val="000000" w:themeColor="text1"/>
          <w:sz w:val="22"/>
          <w:szCs w:val="22"/>
        </w:rPr>
        <w:t>Figure S</w:t>
      </w:r>
      <w:r w:rsidRPr="001B08CC">
        <w:rPr>
          <w:rFonts w:ascii="Arial" w:hAnsi="Arial" w:cs="Arial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sz w:val="22"/>
          <w:szCs w:val="22"/>
        </w:rPr>
        <w:fldChar w:fldCharType="separate"/>
      </w:r>
      <w:r w:rsidR="00CD48D5">
        <w:rPr>
          <w:rFonts w:ascii="Arial" w:hAnsi="Arial" w:cs="Arial"/>
          <w:noProof/>
          <w:color w:val="000000" w:themeColor="text1"/>
          <w:sz w:val="22"/>
          <w:szCs w:val="22"/>
        </w:rPr>
        <w:t>15</w:t>
      </w:r>
      <w:r w:rsidRPr="001B08CC">
        <w:rPr>
          <w:rFonts w:ascii="Arial" w:hAnsi="Arial" w:cs="Arial"/>
          <w:sz w:val="22"/>
          <w:szCs w:val="22"/>
        </w:rPr>
        <w:fldChar w:fldCharType="end"/>
      </w: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 xml:space="preserve"> Bar Plots of polygenic risk score (PRS) logistic model fit (R</w:t>
      </w:r>
      <w:r w:rsidRPr="001B08CC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2</w:t>
      </w:r>
      <w:bookmarkStart w:id="33" w:name="OLE_LINK13"/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t>)</w:t>
      </w:r>
      <w:bookmarkEnd w:id="32"/>
      <w:bookmarkEnd w:id="33"/>
    </w:p>
    <w:p w14:paraId="2936BB82" w14:textId="09B660A4" w:rsidR="00EE0F57" w:rsidRPr="001B08CC" w:rsidRDefault="00EE0F57" w:rsidP="008B4EE2">
      <w:pPr>
        <w:spacing w:after="0"/>
        <w:rPr>
          <w:rFonts w:ascii="Arial" w:hAnsi="Arial" w:cs="Arial"/>
          <w:noProof/>
          <w:color w:val="000000" w:themeColor="text1"/>
        </w:rPr>
      </w:pPr>
      <w:r w:rsidRPr="001B08CC">
        <w:rPr>
          <w:rFonts w:ascii="Arial" w:hAnsi="Arial" w:cs="Arial"/>
          <w:noProof/>
          <w:color w:val="000000" w:themeColor="text1"/>
        </w:rPr>
        <w:t>Using PRSice2, risk scores were calculated for NHW</w:t>
      </w:r>
      <w:r w:rsidR="00282E9A">
        <w:rPr>
          <w:rFonts w:ascii="Arial" w:hAnsi="Arial" w:cs="Arial"/>
          <w:noProof/>
          <w:color w:val="000000" w:themeColor="text1"/>
        </w:rPr>
        <w:t>, AZN, and AA</w:t>
      </w:r>
      <w:r w:rsidRPr="001B08CC">
        <w:rPr>
          <w:rFonts w:ascii="Arial" w:hAnsi="Arial" w:cs="Arial"/>
          <w:noProof/>
          <w:color w:val="000000" w:themeColor="text1"/>
        </w:rPr>
        <w:t xml:space="preserve"> population</w:t>
      </w:r>
      <w:r w:rsidR="00282E9A">
        <w:rPr>
          <w:rFonts w:ascii="Arial" w:hAnsi="Arial" w:cs="Arial"/>
          <w:noProof/>
          <w:color w:val="000000" w:themeColor="text1"/>
        </w:rPr>
        <w:t>s</w:t>
      </w:r>
      <w:r w:rsidRPr="001B08CC">
        <w:rPr>
          <w:rFonts w:ascii="Arial" w:hAnsi="Arial" w:cs="Arial"/>
          <w:noProof/>
          <w:color w:val="000000" w:themeColor="text1"/>
        </w:rPr>
        <w:t xml:space="preserve"> using Bellenguez</w:t>
      </w:r>
      <w:r w:rsidR="00282E9A">
        <w:rPr>
          <w:rFonts w:ascii="Arial" w:hAnsi="Arial" w:cs="Arial"/>
          <w:noProof/>
          <w:color w:val="000000" w:themeColor="text1"/>
        </w:rPr>
        <w:t xml:space="preserve">, </w:t>
      </w:r>
      <w:r w:rsidRPr="001B08CC">
        <w:rPr>
          <w:rFonts w:ascii="Arial" w:hAnsi="Arial" w:cs="Arial"/>
          <w:noProof/>
          <w:color w:val="000000" w:themeColor="text1"/>
        </w:rPr>
        <w:t>Shigemizu</w:t>
      </w:r>
      <w:r w:rsidR="00282E9A">
        <w:rPr>
          <w:rFonts w:ascii="Arial" w:hAnsi="Arial" w:cs="Arial"/>
          <w:noProof/>
          <w:color w:val="000000" w:themeColor="text1"/>
        </w:rPr>
        <w:t>, and Kunkle</w:t>
      </w:r>
      <w:r w:rsidRPr="001B08CC">
        <w:rPr>
          <w:rFonts w:ascii="Arial" w:hAnsi="Arial" w:cs="Arial"/>
          <w:noProof/>
          <w:color w:val="000000" w:themeColor="text1"/>
        </w:rPr>
        <w:t xml:space="preserve"> summary statistics at P thresholds 5x10-08, 5x10-05, 5x10-02, and 5x10-01. PRS with (A,C</w:t>
      </w:r>
      <w:r w:rsidR="00282E9A">
        <w:rPr>
          <w:rFonts w:ascii="Arial" w:hAnsi="Arial" w:cs="Arial"/>
          <w:noProof/>
          <w:color w:val="000000" w:themeColor="text1"/>
        </w:rPr>
        <w:t>,E</w:t>
      </w:r>
      <w:r w:rsidRPr="001B08CC">
        <w:rPr>
          <w:rFonts w:ascii="Arial" w:hAnsi="Arial" w:cs="Arial"/>
          <w:noProof/>
          <w:color w:val="000000" w:themeColor="text1"/>
        </w:rPr>
        <w:t>) and without the APOE region included (B,D</w:t>
      </w:r>
      <w:r w:rsidR="00282E9A">
        <w:rPr>
          <w:rFonts w:ascii="Arial" w:hAnsi="Arial" w:cs="Arial"/>
          <w:noProof/>
          <w:color w:val="000000" w:themeColor="text1"/>
        </w:rPr>
        <w:t>,F</w:t>
      </w:r>
      <w:r w:rsidRPr="001B08CC">
        <w:rPr>
          <w:rFonts w:ascii="Arial" w:hAnsi="Arial" w:cs="Arial"/>
          <w:noProof/>
          <w:color w:val="000000" w:themeColor="text1"/>
        </w:rPr>
        <w:t>) were used in logistic regression against EOAD status in NHW (A-B)</w:t>
      </w:r>
      <w:r w:rsidR="00282E9A">
        <w:rPr>
          <w:rFonts w:ascii="Arial" w:hAnsi="Arial" w:cs="Arial"/>
          <w:noProof/>
          <w:color w:val="000000" w:themeColor="text1"/>
        </w:rPr>
        <w:t>,</w:t>
      </w:r>
      <w:r w:rsidRPr="001B08CC">
        <w:rPr>
          <w:rFonts w:ascii="Arial" w:hAnsi="Arial" w:cs="Arial"/>
          <w:noProof/>
          <w:color w:val="000000" w:themeColor="text1"/>
        </w:rPr>
        <w:t xml:space="preserve"> AZN (C-D)</w:t>
      </w:r>
      <w:r w:rsidR="00282E9A">
        <w:rPr>
          <w:rFonts w:ascii="Arial" w:hAnsi="Arial" w:cs="Arial"/>
          <w:noProof/>
          <w:color w:val="000000" w:themeColor="text1"/>
        </w:rPr>
        <w:t>, and AA (E-F)</w:t>
      </w:r>
      <w:r w:rsidRPr="001B08CC">
        <w:rPr>
          <w:rFonts w:ascii="Arial" w:hAnsi="Arial" w:cs="Arial"/>
          <w:noProof/>
          <w:color w:val="000000" w:themeColor="text1"/>
        </w:rPr>
        <w:t>. Each bar is annotated with the P-value for each model.</w:t>
      </w:r>
      <w:r w:rsidRPr="001B08CC">
        <w:rPr>
          <w:rFonts w:ascii="Arial" w:hAnsi="Arial" w:cs="Arial"/>
          <w:noProof/>
          <w:color w:val="000000" w:themeColor="text1"/>
        </w:rPr>
        <w:br w:type="page"/>
      </w:r>
    </w:p>
    <w:p w14:paraId="7F98C15D" w14:textId="0169AFAE" w:rsidR="00D95BE7" w:rsidRDefault="006F5F0B" w:rsidP="00D95BE7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4E856500" wp14:editId="1AD2296B">
            <wp:extent cx="5376386" cy="6424654"/>
            <wp:effectExtent l="0" t="0" r="0" b="0"/>
            <wp:docPr id="12" name="Picture 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shot of a computer&#10;&#10;Description automatically generated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377"/>
                    <a:stretch/>
                  </pic:blipFill>
                  <pic:spPr bwMode="auto">
                    <a:xfrm>
                      <a:off x="0" y="0"/>
                      <a:ext cx="5376683" cy="6425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3F0D11" w14:textId="7EA6D41F" w:rsidR="00D95BE7" w:rsidRDefault="00D95BE7" w:rsidP="00D95BE7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34" w:name="_Toc167281817"/>
      <w:r w:rsidRPr="00D95BE7">
        <w:rPr>
          <w:rFonts w:ascii="Arial" w:hAnsi="Arial" w:cs="Arial"/>
          <w:sz w:val="22"/>
          <w:szCs w:val="22"/>
        </w:rPr>
        <w:t>Figure S</w:t>
      </w:r>
      <w:r w:rsidRPr="00D95BE7">
        <w:rPr>
          <w:rFonts w:ascii="Arial" w:hAnsi="Arial" w:cs="Arial"/>
          <w:sz w:val="22"/>
          <w:szCs w:val="22"/>
        </w:rPr>
        <w:fldChar w:fldCharType="begin"/>
      </w:r>
      <w:r w:rsidRPr="00D95BE7">
        <w:rPr>
          <w:rFonts w:ascii="Arial" w:hAnsi="Arial" w:cs="Arial"/>
          <w:sz w:val="22"/>
          <w:szCs w:val="22"/>
        </w:rPr>
        <w:instrText xml:space="preserve"> SEQ Figure_S \* ARABIC </w:instrText>
      </w:r>
      <w:r w:rsidRPr="00D95BE7">
        <w:rPr>
          <w:rFonts w:ascii="Arial" w:hAnsi="Arial" w:cs="Arial"/>
          <w:sz w:val="22"/>
          <w:szCs w:val="22"/>
        </w:rPr>
        <w:fldChar w:fldCharType="separate"/>
      </w:r>
      <w:r w:rsidR="00CD48D5">
        <w:rPr>
          <w:rFonts w:ascii="Arial" w:hAnsi="Arial" w:cs="Arial"/>
          <w:noProof/>
          <w:sz w:val="22"/>
          <w:szCs w:val="22"/>
        </w:rPr>
        <w:t>16</w:t>
      </w:r>
      <w:r w:rsidRPr="00D95BE7">
        <w:rPr>
          <w:rFonts w:ascii="Arial" w:hAnsi="Arial" w:cs="Arial"/>
          <w:sz w:val="22"/>
          <w:szCs w:val="22"/>
        </w:rPr>
        <w:fldChar w:fldCharType="end"/>
      </w:r>
      <w:r w:rsidRPr="00D95BE7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bookmarkStart w:id="35" w:name="OLE_LINK25"/>
      <w:r>
        <w:rPr>
          <w:rFonts w:ascii="Arial" w:hAnsi="Arial" w:cs="Arial"/>
          <w:color w:val="000000" w:themeColor="text1"/>
          <w:sz w:val="22"/>
          <w:szCs w:val="22"/>
        </w:rPr>
        <w:t>Proteomic analysis of prioritized genes.</w:t>
      </w:r>
      <w:bookmarkEnd w:id="34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2FAA68C8" w14:textId="3416B2B4" w:rsidR="00B85D07" w:rsidRPr="00A300FC" w:rsidRDefault="006F5F0B" w:rsidP="00A300FC">
      <w:pPr>
        <w:spacing w:after="0"/>
        <w:rPr>
          <w:rFonts w:ascii="Arial" w:hAnsi="Arial" w:cs="Arial"/>
          <w:color w:val="000000" w:themeColor="text1"/>
        </w:rPr>
      </w:pPr>
      <w:bookmarkStart w:id="36" w:name="_Hlk152064521"/>
      <w:r>
        <w:rPr>
          <w:rFonts w:ascii="Arial" w:hAnsi="Arial" w:cs="Arial"/>
          <w:color w:val="000000" w:themeColor="text1"/>
        </w:rPr>
        <w:t xml:space="preserve">STRING protein-protein interaction network analysis (A). </w:t>
      </w:r>
      <w:r w:rsidR="00D95BE7">
        <w:rPr>
          <w:rFonts w:ascii="Arial" w:hAnsi="Arial" w:cs="Arial"/>
          <w:color w:val="000000" w:themeColor="text1"/>
        </w:rPr>
        <w:t>Volcano plot (</w:t>
      </w:r>
      <w:r>
        <w:rPr>
          <w:rFonts w:ascii="Arial" w:hAnsi="Arial" w:cs="Arial"/>
          <w:color w:val="000000" w:themeColor="text1"/>
        </w:rPr>
        <w:t>B</w:t>
      </w:r>
      <w:r w:rsidR="00D95BE7">
        <w:rPr>
          <w:rFonts w:ascii="Arial" w:hAnsi="Arial" w:cs="Arial"/>
          <w:color w:val="000000" w:themeColor="text1"/>
        </w:rPr>
        <w:t xml:space="preserve">) </w:t>
      </w:r>
      <w:r>
        <w:rPr>
          <w:rFonts w:ascii="Arial" w:hAnsi="Arial" w:cs="Arial"/>
          <w:color w:val="000000" w:themeColor="text1"/>
        </w:rPr>
        <w:t xml:space="preserve">of PWAS results </w:t>
      </w:r>
      <w:r w:rsidR="00D95BE7">
        <w:rPr>
          <w:rFonts w:ascii="Arial" w:hAnsi="Arial" w:cs="Arial"/>
          <w:color w:val="000000" w:themeColor="text1"/>
        </w:rPr>
        <w:t>shows the direction and Z-score of proteins significantly associated with EOAD. Genes</w:t>
      </w:r>
      <w:r>
        <w:rPr>
          <w:rFonts w:ascii="Arial" w:hAnsi="Arial" w:cs="Arial"/>
          <w:color w:val="000000" w:themeColor="text1"/>
        </w:rPr>
        <w:t>/proteins</w:t>
      </w:r>
      <w:r w:rsidR="00D95BE7">
        <w:rPr>
          <w:rFonts w:ascii="Arial" w:hAnsi="Arial" w:cs="Arial"/>
          <w:color w:val="000000" w:themeColor="text1"/>
        </w:rPr>
        <w:t xml:space="preserve"> which are in novel loci are highlighted with a red arrow. The pleiotropic </w:t>
      </w:r>
      <w:r w:rsidR="00D95BE7">
        <w:rPr>
          <w:rFonts w:ascii="Arial" w:hAnsi="Arial" w:cs="Arial"/>
          <w:i/>
          <w:iCs/>
          <w:color w:val="000000" w:themeColor="text1"/>
        </w:rPr>
        <w:t>APOE</w:t>
      </w:r>
      <w:r w:rsidR="00D95BE7">
        <w:rPr>
          <w:rFonts w:ascii="Arial" w:hAnsi="Arial" w:cs="Arial"/>
          <w:color w:val="000000" w:themeColor="text1"/>
        </w:rPr>
        <w:t xml:space="preserve"> region is not included in either plot.</w:t>
      </w:r>
      <w:bookmarkEnd w:id="35"/>
      <w:bookmarkEnd w:id="36"/>
    </w:p>
    <w:sectPr w:rsidR="00B85D07" w:rsidRPr="00A300FC"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7E2A1" w14:textId="77777777" w:rsidR="007A18E6" w:rsidRDefault="007A18E6" w:rsidP="008512F2">
      <w:pPr>
        <w:spacing w:after="0" w:line="240" w:lineRule="auto"/>
      </w:pPr>
      <w:r>
        <w:separator/>
      </w:r>
    </w:p>
  </w:endnote>
  <w:endnote w:type="continuationSeparator" w:id="0">
    <w:p w14:paraId="3D95096A" w14:textId="77777777" w:rsidR="007A18E6" w:rsidRDefault="007A18E6" w:rsidP="00851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18277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0329C0" w14:textId="77777777" w:rsidR="009D4E59" w:rsidRDefault="009D4E5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656E2F" w14:textId="77777777" w:rsidR="009D4E59" w:rsidRDefault="009D4E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2DA8D" w14:textId="77777777" w:rsidR="007A18E6" w:rsidRDefault="007A18E6" w:rsidP="008512F2">
      <w:pPr>
        <w:spacing w:after="0" w:line="240" w:lineRule="auto"/>
      </w:pPr>
      <w:r>
        <w:separator/>
      </w:r>
    </w:p>
  </w:footnote>
  <w:footnote w:type="continuationSeparator" w:id="0">
    <w:p w14:paraId="08BF386F" w14:textId="77777777" w:rsidR="007A18E6" w:rsidRDefault="007A18E6" w:rsidP="008512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A7894"/>
    <w:multiLevelType w:val="hybridMultilevel"/>
    <w:tmpl w:val="4DF04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A6515"/>
    <w:multiLevelType w:val="hybridMultilevel"/>
    <w:tmpl w:val="5C2C5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35A5C"/>
    <w:multiLevelType w:val="hybridMultilevel"/>
    <w:tmpl w:val="A7C4AB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6C27C5"/>
    <w:multiLevelType w:val="hybridMultilevel"/>
    <w:tmpl w:val="F8C2B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FD23C5"/>
    <w:multiLevelType w:val="hybridMultilevel"/>
    <w:tmpl w:val="062ABAD0"/>
    <w:lvl w:ilvl="0" w:tplc="9C1C8C5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5A1B0B"/>
    <w:multiLevelType w:val="hybridMultilevel"/>
    <w:tmpl w:val="4A04DEC2"/>
    <w:lvl w:ilvl="0" w:tplc="BBDC7F3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62012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20029628">
    <w:abstractNumId w:val="0"/>
  </w:num>
  <w:num w:numId="3" w16cid:durableId="1984966823">
    <w:abstractNumId w:val="1"/>
  </w:num>
  <w:num w:numId="4" w16cid:durableId="760876100">
    <w:abstractNumId w:val="2"/>
  </w:num>
  <w:num w:numId="5" w16cid:durableId="1493568778">
    <w:abstractNumId w:val="3"/>
  </w:num>
  <w:num w:numId="6" w16cid:durableId="5998794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8750346">
    <w:abstractNumId w:val="5"/>
  </w:num>
  <w:num w:numId="8" w16cid:durableId="18657034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2F2"/>
    <w:rsid w:val="000070D3"/>
    <w:rsid w:val="00014060"/>
    <w:rsid w:val="00025077"/>
    <w:rsid w:val="00025AFD"/>
    <w:rsid w:val="000276EA"/>
    <w:rsid w:val="000365DB"/>
    <w:rsid w:val="00036790"/>
    <w:rsid w:val="00036B4D"/>
    <w:rsid w:val="00051B3B"/>
    <w:rsid w:val="000548A3"/>
    <w:rsid w:val="00095578"/>
    <w:rsid w:val="000A1310"/>
    <w:rsid w:val="000A3210"/>
    <w:rsid w:val="000B0595"/>
    <w:rsid w:val="000E25C5"/>
    <w:rsid w:val="000F2F97"/>
    <w:rsid w:val="000F4186"/>
    <w:rsid w:val="000F597A"/>
    <w:rsid w:val="00110345"/>
    <w:rsid w:val="001113AE"/>
    <w:rsid w:val="0011747D"/>
    <w:rsid w:val="001176D1"/>
    <w:rsid w:val="00120039"/>
    <w:rsid w:val="00122CEE"/>
    <w:rsid w:val="00125AE9"/>
    <w:rsid w:val="00126F6B"/>
    <w:rsid w:val="001273A9"/>
    <w:rsid w:val="00135F9D"/>
    <w:rsid w:val="0015770F"/>
    <w:rsid w:val="00172B16"/>
    <w:rsid w:val="0018016F"/>
    <w:rsid w:val="001B08CC"/>
    <w:rsid w:val="001B11E0"/>
    <w:rsid w:val="001B24FC"/>
    <w:rsid w:val="001B4664"/>
    <w:rsid w:val="001B74CC"/>
    <w:rsid w:val="001C2493"/>
    <w:rsid w:val="001D299C"/>
    <w:rsid w:val="001D5D69"/>
    <w:rsid w:val="001E4661"/>
    <w:rsid w:val="001E496B"/>
    <w:rsid w:val="001F5824"/>
    <w:rsid w:val="00203ED8"/>
    <w:rsid w:val="00204C21"/>
    <w:rsid w:val="00213885"/>
    <w:rsid w:val="00214B37"/>
    <w:rsid w:val="00236F97"/>
    <w:rsid w:val="002444AF"/>
    <w:rsid w:val="00260169"/>
    <w:rsid w:val="002750A0"/>
    <w:rsid w:val="00277428"/>
    <w:rsid w:val="00282E9A"/>
    <w:rsid w:val="002842D9"/>
    <w:rsid w:val="0029120B"/>
    <w:rsid w:val="0029724C"/>
    <w:rsid w:val="00297835"/>
    <w:rsid w:val="00297C4B"/>
    <w:rsid w:val="002A05BA"/>
    <w:rsid w:val="002A0D26"/>
    <w:rsid w:val="002A3286"/>
    <w:rsid w:val="002B01D1"/>
    <w:rsid w:val="002B2172"/>
    <w:rsid w:val="002B51B6"/>
    <w:rsid w:val="002C3CC1"/>
    <w:rsid w:val="002E07FE"/>
    <w:rsid w:val="002F2763"/>
    <w:rsid w:val="00310672"/>
    <w:rsid w:val="003150E4"/>
    <w:rsid w:val="00317197"/>
    <w:rsid w:val="00321752"/>
    <w:rsid w:val="00333A19"/>
    <w:rsid w:val="00334A6A"/>
    <w:rsid w:val="0034006E"/>
    <w:rsid w:val="003424CC"/>
    <w:rsid w:val="00344FB9"/>
    <w:rsid w:val="00355B66"/>
    <w:rsid w:val="00356151"/>
    <w:rsid w:val="00356F5B"/>
    <w:rsid w:val="00362C78"/>
    <w:rsid w:val="00366B0C"/>
    <w:rsid w:val="00373CF9"/>
    <w:rsid w:val="0039056E"/>
    <w:rsid w:val="0039465B"/>
    <w:rsid w:val="003963C7"/>
    <w:rsid w:val="003A2C1A"/>
    <w:rsid w:val="003A6B70"/>
    <w:rsid w:val="003B0E6D"/>
    <w:rsid w:val="003B1E2A"/>
    <w:rsid w:val="003B5C1C"/>
    <w:rsid w:val="003D62D4"/>
    <w:rsid w:val="003E7880"/>
    <w:rsid w:val="003F37CF"/>
    <w:rsid w:val="003F707E"/>
    <w:rsid w:val="003F77E1"/>
    <w:rsid w:val="00413E48"/>
    <w:rsid w:val="004158DD"/>
    <w:rsid w:val="004212EE"/>
    <w:rsid w:val="00422ADE"/>
    <w:rsid w:val="00424D7F"/>
    <w:rsid w:val="004361AF"/>
    <w:rsid w:val="00440A95"/>
    <w:rsid w:val="004452BE"/>
    <w:rsid w:val="004533C8"/>
    <w:rsid w:val="00464521"/>
    <w:rsid w:val="00492578"/>
    <w:rsid w:val="00492973"/>
    <w:rsid w:val="004C3B2E"/>
    <w:rsid w:val="004D5B46"/>
    <w:rsid w:val="004E2EB6"/>
    <w:rsid w:val="0051253B"/>
    <w:rsid w:val="0051452F"/>
    <w:rsid w:val="00516C93"/>
    <w:rsid w:val="00527A3F"/>
    <w:rsid w:val="00540AB9"/>
    <w:rsid w:val="00544703"/>
    <w:rsid w:val="00564D72"/>
    <w:rsid w:val="005754DF"/>
    <w:rsid w:val="00581385"/>
    <w:rsid w:val="0059528E"/>
    <w:rsid w:val="005954BC"/>
    <w:rsid w:val="005D007D"/>
    <w:rsid w:val="005D0841"/>
    <w:rsid w:val="005D123F"/>
    <w:rsid w:val="005D4FE3"/>
    <w:rsid w:val="005D7555"/>
    <w:rsid w:val="005F25B4"/>
    <w:rsid w:val="006051C0"/>
    <w:rsid w:val="00605E6F"/>
    <w:rsid w:val="00620524"/>
    <w:rsid w:val="0062316A"/>
    <w:rsid w:val="00624CBF"/>
    <w:rsid w:val="00637EBE"/>
    <w:rsid w:val="006447A8"/>
    <w:rsid w:val="006471BF"/>
    <w:rsid w:val="006548D5"/>
    <w:rsid w:val="00656B67"/>
    <w:rsid w:val="00664B8E"/>
    <w:rsid w:val="00666816"/>
    <w:rsid w:val="00673CFE"/>
    <w:rsid w:val="00675BCB"/>
    <w:rsid w:val="00676F8E"/>
    <w:rsid w:val="006874D1"/>
    <w:rsid w:val="00696EB2"/>
    <w:rsid w:val="006A0E35"/>
    <w:rsid w:val="006A4219"/>
    <w:rsid w:val="006A7C96"/>
    <w:rsid w:val="006B1FCF"/>
    <w:rsid w:val="006B719A"/>
    <w:rsid w:val="006D0F85"/>
    <w:rsid w:val="006D37D4"/>
    <w:rsid w:val="006D72E5"/>
    <w:rsid w:val="006F5F0B"/>
    <w:rsid w:val="00701311"/>
    <w:rsid w:val="00714765"/>
    <w:rsid w:val="0072631C"/>
    <w:rsid w:val="00745908"/>
    <w:rsid w:val="00750A3A"/>
    <w:rsid w:val="0075159D"/>
    <w:rsid w:val="007625CC"/>
    <w:rsid w:val="00771181"/>
    <w:rsid w:val="00772F7D"/>
    <w:rsid w:val="00773910"/>
    <w:rsid w:val="00781CDC"/>
    <w:rsid w:val="00784F74"/>
    <w:rsid w:val="00787005"/>
    <w:rsid w:val="00793354"/>
    <w:rsid w:val="00793C2F"/>
    <w:rsid w:val="007A18E6"/>
    <w:rsid w:val="007D27E3"/>
    <w:rsid w:val="007F1042"/>
    <w:rsid w:val="007F147F"/>
    <w:rsid w:val="007F2A81"/>
    <w:rsid w:val="00800947"/>
    <w:rsid w:val="00801142"/>
    <w:rsid w:val="00801728"/>
    <w:rsid w:val="00813C07"/>
    <w:rsid w:val="008244F6"/>
    <w:rsid w:val="00832297"/>
    <w:rsid w:val="00832B4A"/>
    <w:rsid w:val="008378F1"/>
    <w:rsid w:val="008463F3"/>
    <w:rsid w:val="0085056E"/>
    <w:rsid w:val="008512F2"/>
    <w:rsid w:val="00854988"/>
    <w:rsid w:val="008574B9"/>
    <w:rsid w:val="00867249"/>
    <w:rsid w:val="00881B02"/>
    <w:rsid w:val="00885064"/>
    <w:rsid w:val="00886925"/>
    <w:rsid w:val="008900A7"/>
    <w:rsid w:val="008A45D0"/>
    <w:rsid w:val="008B0D1F"/>
    <w:rsid w:val="008B35B4"/>
    <w:rsid w:val="008B4EE2"/>
    <w:rsid w:val="008C0F12"/>
    <w:rsid w:val="008C10F9"/>
    <w:rsid w:val="008C6B4D"/>
    <w:rsid w:val="008D1D1F"/>
    <w:rsid w:val="008D5B36"/>
    <w:rsid w:val="008E33B7"/>
    <w:rsid w:val="008F77E2"/>
    <w:rsid w:val="00902B72"/>
    <w:rsid w:val="00905A0E"/>
    <w:rsid w:val="00926900"/>
    <w:rsid w:val="00930DAF"/>
    <w:rsid w:val="00956DED"/>
    <w:rsid w:val="0097166E"/>
    <w:rsid w:val="00971BD5"/>
    <w:rsid w:val="00975B8E"/>
    <w:rsid w:val="00975F2A"/>
    <w:rsid w:val="00984691"/>
    <w:rsid w:val="00986552"/>
    <w:rsid w:val="00995EC5"/>
    <w:rsid w:val="009A1DF4"/>
    <w:rsid w:val="009A2196"/>
    <w:rsid w:val="009A5135"/>
    <w:rsid w:val="009B074E"/>
    <w:rsid w:val="009B1572"/>
    <w:rsid w:val="009B558A"/>
    <w:rsid w:val="009C27E1"/>
    <w:rsid w:val="009D4C8E"/>
    <w:rsid w:val="009D4E59"/>
    <w:rsid w:val="009E5A39"/>
    <w:rsid w:val="00A13077"/>
    <w:rsid w:val="00A1335C"/>
    <w:rsid w:val="00A13509"/>
    <w:rsid w:val="00A156FF"/>
    <w:rsid w:val="00A300FC"/>
    <w:rsid w:val="00A50141"/>
    <w:rsid w:val="00A55627"/>
    <w:rsid w:val="00A6158E"/>
    <w:rsid w:val="00A61769"/>
    <w:rsid w:val="00A67942"/>
    <w:rsid w:val="00A813AE"/>
    <w:rsid w:val="00A90C98"/>
    <w:rsid w:val="00A94143"/>
    <w:rsid w:val="00A97BE8"/>
    <w:rsid w:val="00AA7CA2"/>
    <w:rsid w:val="00AB04EE"/>
    <w:rsid w:val="00AE22CF"/>
    <w:rsid w:val="00AE441D"/>
    <w:rsid w:val="00AE45CC"/>
    <w:rsid w:val="00AE4B37"/>
    <w:rsid w:val="00B06731"/>
    <w:rsid w:val="00B239AD"/>
    <w:rsid w:val="00B2734E"/>
    <w:rsid w:val="00B32895"/>
    <w:rsid w:val="00B33980"/>
    <w:rsid w:val="00B34EAF"/>
    <w:rsid w:val="00B45ACC"/>
    <w:rsid w:val="00B56297"/>
    <w:rsid w:val="00B56D16"/>
    <w:rsid w:val="00B64EB7"/>
    <w:rsid w:val="00B82C0A"/>
    <w:rsid w:val="00B85D07"/>
    <w:rsid w:val="00BA0291"/>
    <w:rsid w:val="00BB2298"/>
    <w:rsid w:val="00BD2B72"/>
    <w:rsid w:val="00BD3418"/>
    <w:rsid w:val="00BE63B6"/>
    <w:rsid w:val="00C17737"/>
    <w:rsid w:val="00C219AB"/>
    <w:rsid w:val="00C4192C"/>
    <w:rsid w:val="00C41C84"/>
    <w:rsid w:val="00C46705"/>
    <w:rsid w:val="00C57BD1"/>
    <w:rsid w:val="00C614B7"/>
    <w:rsid w:val="00C632D6"/>
    <w:rsid w:val="00C819A4"/>
    <w:rsid w:val="00C82DFD"/>
    <w:rsid w:val="00C83B76"/>
    <w:rsid w:val="00C95402"/>
    <w:rsid w:val="00CA3DBF"/>
    <w:rsid w:val="00CC0980"/>
    <w:rsid w:val="00CC3888"/>
    <w:rsid w:val="00CD48D5"/>
    <w:rsid w:val="00CD7FEE"/>
    <w:rsid w:val="00CE131B"/>
    <w:rsid w:val="00CE526B"/>
    <w:rsid w:val="00CF03A0"/>
    <w:rsid w:val="00CF2F9D"/>
    <w:rsid w:val="00D05B81"/>
    <w:rsid w:val="00D141EB"/>
    <w:rsid w:val="00D1783F"/>
    <w:rsid w:val="00D224CC"/>
    <w:rsid w:val="00D244F3"/>
    <w:rsid w:val="00D2736E"/>
    <w:rsid w:val="00D320C4"/>
    <w:rsid w:val="00D35F1C"/>
    <w:rsid w:val="00D3695F"/>
    <w:rsid w:val="00D426EB"/>
    <w:rsid w:val="00D743F8"/>
    <w:rsid w:val="00D76E9B"/>
    <w:rsid w:val="00D95BE7"/>
    <w:rsid w:val="00DA7EF4"/>
    <w:rsid w:val="00DC4391"/>
    <w:rsid w:val="00DF2BAC"/>
    <w:rsid w:val="00E064D4"/>
    <w:rsid w:val="00E14BCD"/>
    <w:rsid w:val="00E24D5A"/>
    <w:rsid w:val="00E31F20"/>
    <w:rsid w:val="00E34C4A"/>
    <w:rsid w:val="00E35C73"/>
    <w:rsid w:val="00E376C1"/>
    <w:rsid w:val="00E464C6"/>
    <w:rsid w:val="00E56D0B"/>
    <w:rsid w:val="00E7105C"/>
    <w:rsid w:val="00E92403"/>
    <w:rsid w:val="00E92DF8"/>
    <w:rsid w:val="00E96C8F"/>
    <w:rsid w:val="00EA0E1A"/>
    <w:rsid w:val="00EA56BC"/>
    <w:rsid w:val="00EB2D4B"/>
    <w:rsid w:val="00EC31FD"/>
    <w:rsid w:val="00EC6F1E"/>
    <w:rsid w:val="00ED0B19"/>
    <w:rsid w:val="00ED530F"/>
    <w:rsid w:val="00EE0F57"/>
    <w:rsid w:val="00EF783E"/>
    <w:rsid w:val="00F0192E"/>
    <w:rsid w:val="00F04876"/>
    <w:rsid w:val="00F069CF"/>
    <w:rsid w:val="00F07AEF"/>
    <w:rsid w:val="00F12EAF"/>
    <w:rsid w:val="00F2016C"/>
    <w:rsid w:val="00F22D3C"/>
    <w:rsid w:val="00F254A9"/>
    <w:rsid w:val="00F2752C"/>
    <w:rsid w:val="00F310FD"/>
    <w:rsid w:val="00F346B8"/>
    <w:rsid w:val="00F42000"/>
    <w:rsid w:val="00F51873"/>
    <w:rsid w:val="00F5256F"/>
    <w:rsid w:val="00F5668C"/>
    <w:rsid w:val="00F72278"/>
    <w:rsid w:val="00F72B38"/>
    <w:rsid w:val="00F877FD"/>
    <w:rsid w:val="00FA213B"/>
    <w:rsid w:val="00FC0267"/>
    <w:rsid w:val="00FD519A"/>
    <w:rsid w:val="00FE35AC"/>
    <w:rsid w:val="00FE62B1"/>
    <w:rsid w:val="00FE7F7F"/>
    <w:rsid w:val="00FF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B5496"/>
  <w15:chartTrackingRefBased/>
  <w15:docId w15:val="{7D94C524-3E5B-4ABF-8094-2D8EA08CC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2F2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12F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12F2"/>
    <w:pPr>
      <w:spacing w:after="160" w:line="256" w:lineRule="auto"/>
      <w:ind w:left="720"/>
      <w:contextualSpacing/>
    </w:pPr>
    <w:rPr>
      <w:rFonts w:eastAsiaTheme="minorEastAsia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851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2F2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51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2F2"/>
    <w:rPr>
      <w:rFonts w:eastAsiaTheme="minorHAnsi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B64EB7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A1D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1D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1DF4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1D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1DF4"/>
    <w:rPr>
      <w:rFonts w:eastAsiaTheme="minorHAnsi"/>
      <w:b/>
      <w:bCs/>
      <w:sz w:val="20"/>
      <w:szCs w:val="20"/>
      <w:lang w:eastAsia="en-US"/>
    </w:rPr>
  </w:style>
  <w:style w:type="paragraph" w:styleId="TableofFigures">
    <w:name w:val="table of figures"/>
    <w:basedOn w:val="Normal"/>
    <w:next w:val="Normal"/>
    <w:uiPriority w:val="99"/>
    <w:unhideWhenUsed/>
    <w:rsid w:val="00A13509"/>
    <w:pPr>
      <w:spacing w:after="0"/>
      <w:ind w:left="440" w:hanging="440"/>
    </w:pPr>
    <w:rPr>
      <w:rFonts w:cstheme="minorHAnsi"/>
      <w:smallCap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B50E8-2864-4FFA-B04A-91D246178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6425</TotalTime>
  <Pages>1</Pages>
  <Words>1152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Bradley, Joseph</dc:creator>
  <cp:keywords/>
  <dc:description/>
  <cp:lastModifiedBy>Bradley, Joseph</cp:lastModifiedBy>
  <cp:revision>129</cp:revision>
  <dcterms:created xsi:type="dcterms:W3CDTF">2023-07-17T19:43:00Z</dcterms:created>
  <dcterms:modified xsi:type="dcterms:W3CDTF">2024-05-22T19:50:00Z</dcterms:modified>
</cp:coreProperties>
</file>