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D21FFC" w14:textId="646B2582" w:rsidR="00516C93" w:rsidRPr="001B08CC" w:rsidRDefault="004323D4" w:rsidP="004323D4">
      <w:pPr>
        <w:pStyle w:val="TableofFigures"/>
        <w:tabs>
          <w:tab w:val="right" w:leader="dot" w:pos="9350"/>
        </w:tabs>
        <w:ind w:left="0" w:firstLine="0"/>
        <w:rPr>
          <w:rFonts w:ascii="Arial" w:hAnsi="Arial" w:cs="Arial"/>
          <w:color w:val="000000" w:themeColor="text1"/>
          <w:sz w:val="22"/>
          <w:szCs w:val="22"/>
        </w:rPr>
      </w:pPr>
      <w:bookmarkStart w:id="0" w:name="OLE_LINK11"/>
      <w:r>
        <w:rPr>
          <w:rFonts w:ascii="Arial" w:hAnsi="Arial" w:cs="Arial"/>
          <w:color w:val="000000" w:themeColor="text1"/>
          <w:sz w:val="22"/>
          <w:szCs w:val="22"/>
        </w:rPr>
        <w:t>T</w:t>
      </w:r>
      <w:r w:rsidR="00516C93" w:rsidRPr="001B08CC">
        <w:rPr>
          <w:rFonts w:ascii="Arial" w:hAnsi="Arial" w:cs="Arial"/>
          <w:color w:val="000000" w:themeColor="text1"/>
          <w:sz w:val="22"/>
          <w:szCs w:val="22"/>
        </w:rPr>
        <w:t>able of Contents</w:t>
      </w:r>
    </w:p>
    <w:p w14:paraId="42D6D9BD" w14:textId="02EE5961" w:rsidR="00F000D7" w:rsidRDefault="00516C93">
      <w:pPr>
        <w:pStyle w:val="TableofFigures"/>
        <w:tabs>
          <w:tab w:val="right" w:leader="dot" w:pos="9350"/>
        </w:tabs>
        <w:rPr>
          <w:rFonts w:eastAsiaTheme="minorEastAsia" w:cstheme="minorBidi"/>
          <w:smallCaps w:val="0"/>
          <w:noProof/>
          <w:sz w:val="22"/>
          <w:szCs w:val="22"/>
          <w:lang w:eastAsia="ja-JP"/>
        </w:rPr>
      </w:pPr>
      <w:r w:rsidRPr="001B08CC">
        <w:rPr>
          <w:rFonts w:ascii="Arial" w:hAnsi="Arial" w:cs="Arial"/>
          <w:color w:val="000000" w:themeColor="text1"/>
          <w:sz w:val="22"/>
          <w:szCs w:val="22"/>
        </w:rPr>
        <w:fldChar w:fldCharType="begin"/>
      </w:r>
      <w:r w:rsidRPr="001B08CC">
        <w:rPr>
          <w:rFonts w:ascii="Arial" w:hAnsi="Arial" w:cs="Arial"/>
          <w:color w:val="000000" w:themeColor="text1"/>
          <w:sz w:val="22"/>
          <w:szCs w:val="22"/>
        </w:rPr>
        <w:instrText xml:space="preserve"> TOC \h \z \c "Figure S" </w:instrText>
      </w:r>
      <w:r w:rsidRPr="001B08CC">
        <w:rPr>
          <w:rFonts w:ascii="Arial" w:hAnsi="Arial" w:cs="Arial"/>
          <w:color w:val="000000" w:themeColor="text1"/>
          <w:sz w:val="22"/>
          <w:szCs w:val="22"/>
        </w:rPr>
        <w:fldChar w:fldCharType="separate"/>
      </w:r>
      <w:hyperlink w:anchor="_Toc164858486" w:history="1">
        <w:r w:rsidR="00F000D7" w:rsidRPr="009558E8">
          <w:rPr>
            <w:rStyle w:val="Hyperlink"/>
            <w:rFonts w:ascii="Arial" w:hAnsi="Arial" w:cs="Arial"/>
            <w:noProof/>
          </w:rPr>
          <w:t>Figure E1 Overlap of GTEx and MetaBrain eQTLs in prioritization methods</w:t>
        </w:r>
        <w:r w:rsidR="00F000D7">
          <w:rPr>
            <w:noProof/>
            <w:webHidden/>
          </w:rPr>
          <w:tab/>
        </w:r>
        <w:r w:rsidR="00F000D7">
          <w:rPr>
            <w:noProof/>
            <w:webHidden/>
          </w:rPr>
          <w:fldChar w:fldCharType="begin"/>
        </w:r>
        <w:r w:rsidR="00F000D7">
          <w:rPr>
            <w:noProof/>
            <w:webHidden/>
          </w:rPr>
          <w:instrText xml:space="preserve"> PAGEREF _Toc164858486 \h </w:instrText>
        </w:r>
        <w:r w:rsidR="00F000D7">
          <w:rPr>
            <w:noProof/>
            <w:webHidden/>
          </w:rPr>
        </w:r>
        <w:r w:rsidR="00F000D7">
          <w:rPr>
            <w:noProof/>
            <w:webHidden/>
          </w:rPr>
          <w:fldChar w:fldCharType="separate"/>
        </w:r>
        <w:r w:rsidR="00F000D7">
          <w:rPr>
            <w:noProof/>
            <w:webHidden/>
          </w:rPr>
          <w:t>3</w:t>
        </w:r>
        <w:r w:rsidR="00F000D7">
          <w:rPr>
            <w:noProof/>
            <w:webHidden/>
          </w:rPr>
          <w:fldChar w:fldCharType="end"/>
        </w:r>
      </w:hyperlink>
    </w:p>
    <w:p w14:paraId="476BEE8B" w14:textId="7A13CAF9" w:rsidR="00F000D7" w:rsidRDefault="00000000">
      <w:pPr>
        <w:pStyle w:val="TableofFigures"/>
        <w:tabs>
          <w:tab w:val="right" w:leader="dot" w:pos="9350"/>
        </w:tabs>
        <w:rPr>
          <w:rFonts w:eastAsiaTheme="minorEastAsia" w:cstheme="minorBidi"/>
          <w:smallCaps w:val="0"/>
          <w:noProof/>
          <w:sz w:val="22"/>
          <w:szCs w:val="22"/>
          <w:lang w:eastAsia="ja-JP"/>
        </w:rPr>
      </w:pPr>
      <w:hyperlink w:anchor="_Toc164858487" w:history="1">
        <w:r w:rsidR="00F000D7" w:rsidRPr="009558E8">
          <w:rPr>
            <w:rStyle w:val="Hyperlink"/>
            <w:rFonts w:ascii="Arial" w:hAnsi="Arial" w:cs="Arial"/>
            <w:noProof/>
          </w:rPr>
          <w:t>Figure E2 Manhattan plots of MAGMA gene-based analysis</w:t>
        </w:r>
        <w:r w:rsidR="00F000D7">
          <w:rPr>
            <w:noProof/>
            <w:webHidden/>
          </w:rPr>
          <w:tab/>
        </w:r>
        <w:r w:rsidR="00F000D7">
          <w:rPr>
            <w:noProof/>
            <w:webHidden/>
          </w:rPr>
          <w:fldChar w:fldCharType="begin"/>
        </w:r>
        <w:r w:rsidR="00F000D7">
          <w:rPr>
            <w:noProof/>
            <w:webHidden/>
          </w:rPr>
          <w:instrText xml:space="preserve"> PAGEREF _Toc164858487 \h </w:instrText>
        </w:r>
        <w:r w:rsidR="00F000D7">
          <w:rPr>
            <w:noProof/>
            <w:webHidden/>
          </w:rPr>
        </w:r>
        <w:r w:rsidR="00F000D7">
          <w:rPr>
            <w:noProof/>
            <w:webHidden/>
          </w:rPr>
          <w:fldChar w:fldCharType="separate"/>
        </w:r>
        <w:r w:rsidR="00F000D7">
          <w:rPr>
            <w:noProof/>
            <w:webHidden/>
          </w:rPr>
          <w:t>4</w:t>
        </w:r>
        <w:r w:rsidR="00F000D7">
          <w:rPr>
            <w:noProof/>
            <w:webHidden/>
          </w:rPr>
          <w:fldChar w:fldCharType="end"/>
        </w:r>
      </w:hyperlink>
    </w:p>
    <w:p w14:paraId="12AB1DE5" w14:textId="098F0477" w:rsidR="00F000D7" w:rsidRDefault="00000000">
      <w:pPr>
        <w:pStyle w:val="TableofFigures"/>
        <w:tabs>
          <w:tab w:val="right" w:leader="dot" w:pos="9350"/>
        </w:tabs>
        <w:rPr>
          <w:rFonts w:eastAsiaTheme="minorEastAsia" w:cstheme="minorBidi"/>
          <w:smallCaps w:val="0"/>
          <w:noProof/>
          <w:sz w:val="22"/>
          <w:szCs w:val="22"/>
          <w:lang w:eastAsia="ja-JP"/>
        </w:rPr>
      </w:pPr>
      <w:hyperlink w:anchor="_Toc164858488" w:history="1">
        <w:r w:rsidR="00F000D7" w:rsidRPr="009558E8">
          <w:rPr>
            <w:rStyle w:val="Hyperlink"/>
            <w:rFonts w:ascii="Arial" w:hAnsi="Arial" w:cs="Arial"/>
            <w:noProof/>
          </w:rPr>
          <w:t>Figure E3 Tissue expression of novel prioritized Genes</w:t>
        </w:r>
        <w:r w:rsidR="00F000D7">
          <w:rPr>
            <w:noProof/>
            <w:webHidden/>
          </w:rPr>
          <w:tab/>
        </w:r>
        <w:r w:rsidR="00F000D7">
          <w:rPr>
            <w:noProof/>
            <w:webHidden/>
          </w:rPr>
          <w:fldChar w:fldCharType="begin"/>
        </w:r>
        <w:r w:rsidR="00F000D7">
          <w:rPr>
            <w:noProof/>
            <w:webHidden/>
          </w:rPr>
          <w:instrText xml:space="preserve"> PAGEREF _Toc164858488 \h </w:instrText>
        </w:r>
        <w:r w:rsidR="00F000D7">
          <w:rPr>
            <w:noProof/>
            <w:webHidden/>
          </w:rPr>
        </w:r>
        <w:r w:rsidR="00F000D7">
          <w:rPr>
            <w:noProof/>
            <w:webHidden/>
          </w:rPr>
          <w:fldChar w:fldCharType="separate"/>
        </w:r>
        <w:r w:rsidR="00F000D7">
          <w:rPr>
            <w:noProof/>
            <w:webHidden/>
          </w:rPr>
          <w:t>5</w:t>
        </w:r>
        <w:r w:rsidR="00F000D7">
          <w:rPr>
            <w:noProof/>
            <w:webHidden/>
          </w:rPr>
          <w:fldChar w:fldCharType="end"/>
        </w:r>
      </w:hyperlink>
    </w:p>
    <w:p w14:paraId="49A69409" w14:textId="3841AB70" w:rsidR="00F000D7" w:rsidRDefault="00000000">
      <w:pPr>
        <w:pStyle w:val="TableofFigures"/>
        <w:tabs>
          <w:tab w:val="right" w:leader="dot" w:pos="9350"/>
        </w:tabs>
        <w:rPr>
          <w:rFonts w:eastAsiaTheme="minorEastAsia" w:cstheme="minorBidi"/>
          <w:smallCaps w:val="0"/>
          <w:noProof/>
          <w:sz w:val="22"/>
          <w:szCs w:val="22"/>
          <w:lang w:eastAsia="ja-JP"/>
        </w:rPr>
      </w:pPr>
      <w:hyperlink w:anchor="_Toc164858489" w:history="1">
        <w:r w:rsidR="00F000D7" w:rsidRPr="009558E8">
          <w:rPr>
            <w:rStyle w:val="Hyperlink"/>
            <w:rFonts w:ascii="Arial" w:hAnsi="Arial" w:cs="Arial"/>
            <w:noProof/>
          </w:rPr>
          <w:t>Figure E4 Prioritized gene ontology enrichment</w:t>
        </w:r>
        <w:r w:rsidR="00F000D7">
          <w:rPr>
            <w:noProof/>
            <w:webHidden/>
          </w:rPr>
          <w:tab/>
        </w:r>
        <w:r w:rsidR="00F000D7">
          <w:rPr>
            <w:noProof/>
            <w:webHidden/>
          </w:rPr>
          <w:fldChar w:fldCharType="begin"/>
        </w:r>
        <w:r w:rsidR="00F000D7">
          <w:rPr>
            <w:noProof/>
            <w:webHidden/>
          </w:rPr>
          <w:instrText xml:space="preserve"> PAGEREF _Toc164858489 \h </w:instrText>
        </w:r>
        <w:r w:rsidR="00F000D7">
          <w:rPr>
            <w:noProof/>
            <w:webHidden/>
          </w:rPr>
        </w:r>
        <w:r w:rsidR="00F000D7">
          <w:rPr>
            <w:noProof/>
            <w:webHidden/>
          </w:rPr>
          <w:fldChar w:fldCharType="separate"/>
        </w:r>
        <w:r w:rsidR="00F000D7">
          <w:rPr>
            <w:noProof/>
            <w:webHidden/>
          </w:rPr>
          <w:t>6</w:t>
        </w:r>
        <w:r w:rsidR="00F000D7">
          <w:rPr>
            <w:noProof/>
            <w:webHidden/>
          </w:rPr>
          <w:fldChar w:fldCharType="end"/>
        </w:r>
      </w:hyperlink>
    </w:p>
    <w:p w14:paraId="1689FFCE" w14:textId="3552D004" w:rsidR="00F000D7" w:rsidRDefault="00000000">
      <w:pPr>
        <w:pStyle w:val="TableofFigures"/>
        <w:tabs>
          <w:tab w:val="right" w:leader="dot" w:pos="9350"/>
        </w:tabs>
        <w:rPr>
          <w:rFonts w:eastAsiaTheme="minorEastAsia" w:cstheme="minorBidi"/>
          <w:smallCaps w:val="0"/>
          <w:noProof/>
          <w:sz w:val="22"/>
          <w:szCs w:val="22"/>
          <w:lang w:eastAsia="ja-JP"/>
        </w:rPr>
      </w:pPr>
      <w:hyperlink w:anchor="_Toc164858490" w:history="1">
        <w:r w:rsidR="00F000D7" w:rsidRPr="009558E8">
          <w:rPr>
            <w:rStyle w:val="Hyperlink"/>
            <w:rFonts w:ascii="Arial" w:hAnsi="Arial" w:cs="Arial"/>
            <w:noProof/>
          </w:rPr>
          <w:t>Figure E5 FUMA gene-set analysis on prioritized genes</w:t>
        </w:r>
        <w:r w:rsidR="00F000D7">
          <w:rPr>
            <w:noProof/>
            <w:webHidden/>
          </w:rPr>
          <w:tab/>
        </w:r>
        <w:r w:rsidR="00F000D7">
          <w:rPr>
            <w:noProof/>
            <w:webHidden/>
          </w:rPr>
          <w:fldChar w:fldCharType="begin"/>
        </w:r>
        <w:r w:rsidR="00F000D7">
          <w:rPr>
            <w:noProof/>
            <w:webHidden/>
          </w:rPr>
          <w:instrText xml:space="preserve"> PAGEREF _Toc164858490 \h </w:instrText>
        </w:r>
        <w:r w:rsidR="00F000D7">
          <w:rPr>
            <w:noProof/>
            <w:webHidden/>
          </w:rPr>
        </w:r>
        <w:r w:rsidR="00F000D7">
          <w:rPr>
            <w:noProof/>
            <w:webHidden/>
          </w:rPr>
          <w:fldChar w:fldCharType="separate"/>
        </w:r>
        <w:r w:rsidR="00F000D7">
          <w:rPr>
            <w:noProof/>
            <w:webHidden/>
          </w:rPr>
          <w:t>7</w:t>
        </w:r>
        <w:r w:rsidR="00F000D7">
          <w:rPr>
            <w:noProof/>
            <w:webHidden/>
          </w:rPr>
          <w:fldChar w:fldCharType="end"/>
        </w:r>
      </w:hyperlink>
    </w:p>
    <w:p w14:paraId="47272FD8" w14:textId="141678F5" w:rsidR="00F000D7" w:rsidRDefault="00000000">
      <w:pPr>
        <w:pStyle w:val="TableofFigures"/>
        <w:tabs>
          <w:tab w:val="right" w:leader="dot" w:pos="9350"/>
        </w:tabs>
        <w:rPr>
          <w:rFonts w:eastAsiaTheme="minorEastAsia" w:cstheme="minorBidi"/>
          <w:smallCaps w:val="0"/>
          <w:noProof/>
          <w:sz w:val="22"/>
          <w:szCs w:val="22"/>
          <w:lang w:eastAsia="ja-JP"/>
        </w:rPr>
      </w:pPr>
      <w:hyperlink w:anchor="_Toc164858491" w:history="1">
        <w:r w:rsidR="00F000D7" w:rsidRPr="009558E8">
          <w:rPr>
            <w:rStyle w:val="Hyperlink"/>
            <w:rFonts w:ascii="Arial" w:hAnsi="Arial" w:cs="Arial"/>
            <w:noProof/>
          </w:rPr>
          <w:t>Figure E6 Prioritized gene disease and pathway</w:t>
        </w:r>
        <w:r w:rsidR="00F000D7">
          <w:rPr>
            <w:noProof/>
            <w:webHidden/>
          </w:rPr>
          <w:tab/>
        </w:r>
        <w:r w:rsidR="00F000D7">
          <w:rPr>
            <w:noProof/>
            <w:webHidden/>
          </w:rPr>
          <w:fldChar w:fldCharType="begin"/>
        </w:r>
        <w:r w:rsidR="00F000D7">
          <w:rPr>
            <w:noProof/>
            <w:webHidden/>
          </w:rPr>
          <w:instrText xml:space="preserve"> PAGEREF _Toc164858491 \h </w:instrText>
        </w:r>
        <w:r w:rsidR="00F000D7">
          <w:rPr>
            <w:noProof/>
            <w:webHidden/>
          </w:rPr>
        </w:r>
        <w:r w:rsidR="00F000D7">
          <w:rPr>
            <w:noProof/>
            <w:webHidden/>
          </w:rPr>
          <w:fldChar w:fldCharType="separate"/>
        </w:r>
        <w:r w:rsidR="00F000D7">
          <w:rPr>
            <w:noProof/>
            <w:webHidden/>
          </w:rPr>
          <w:t>8</w:t>
        </w:r>
        <w:r w:rsidR="00F000D7">
          <w:rPr>
            <w:noProof/>
            <w:webHidden/>
          </w:rPr>
          <w:fldChar w:fldCharType="end"/>
        </w:r>
      </w:hyperlink>
    </w:p>
    <w:p w14:paraId="4DC74093" w14:textId="4563392D" w:rsidR="00666816" w:rsidRPr="001B08CC" w:rsidRDefault="00516C93" w:rsidP="001B08CC">
      <w:pPr>
        <w:spacing w:after="0" w:line="240" w:lineRule="auto"/>
        <w:rPr>
          <w:rFonts w:ascii="Arial" w:hAnsi="Arial" w:cs="Arial"/>
          <w:color w:val="000000" w:themeColor="text1"/>
        </w:rPr>
      </w:pPr>
      <w:r w:rsidRPr="001B08CC">
        <w:rPr>
          <w:rFonts w:ascii="Arial" w:hAnsi="Arial" w:cs="Arial"/>
          <w:color w:val="000000" w:themeColor="text1"/>
        </w:rPr>
        <w:fldChar w:fldCharType="end"/>
      </w:r>
    </w:p>
    <w:p w14:paraId="757C5509" w14:textId="37D15006" w:rsidR="009D4E59" w:rsidRPr="001B08CC" w:rsidRDefault="009D4E59" w:rsidP="001B08CC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73F7D1D1" w14:textId="724294DE" w:rsidR="009D4E59" w:rsidRPr="001B08CC" w:rsidRDefault="009D4E59" w:rsidP="001B08CC">
      <w:pPr>
        <w:spacing w:after="0" w:line="240" w:lineRule="auto"/>
        <w:rPr>
          <w:rFonts w:ascii="Arial" w:hAnsi="Arial" w:cs="Arial"/>
          <w:color w:val="000000" w:themeColor="text1"/>
        </w:rPr>
      </w:pPr>
    </w:p>
    <w:bookmarkEnd w:id="0"/>
    <w:p w14:paraId="2936BB82" w14:textId="12A8176E" w:rsidR="00EE0F57" w:rsidRPr="001B08CC" w:rsidRDefault="00EE0F57" w:rsidP="00603A7F">
      <w:pPr>
        <w:spacing w:after="0" w:line="259" w:lineRule="auto"/>
        <w:rPr>
          <w:rFonts w:ascii="Arial" w:hAnsi="Arial" w:cs="Arial"/>
          <w:color w:val="000000" w:themeColor="text1"/>
        </w:rPr>
      </w:pPr>
      <w:r w:rsidRPr="001B08CC">
        <w:rPr>
          <w:rFonts w:ascii="Arial" w:hAnsi="Arial" w:cs="Arial"/>
          <w:noProof/>
          <w:color w:val="000000" w:themeColor="text1"/>
        </w:rPr>
        <w:br w:type="page"/>
      </w:r>
    </w:p>
    <w:p w14:paraId="33C4421E" w14:textId="460C4436" w:rsidR="00EE0F57" w:rsidRPr="001B08CC" w:rsidRDefault="006A0E35" w:rsidP="001B08CC">
      <w:pPr>
        <w:spacing w:after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lastRenderedPageBreak/>
        <w:drawing>
          <wp:inline distT="0" distB="0" distL="0" distR="0" wp14:anchorId="5FA1AA40" wp14:editId="4FAD1615">
            <wp:extent cx="5376386" cy="5860111"/>
            <wp:effectExtent l="0" t="0" r="0" b="7620"/>
            <wp:docPr id="38" name="Picture 38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 descr="A screenshot of a graph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252"/>
                    <a:stretch/>
                  </pic:blipFill>
                  <pic:spPr bwMode="auto">
                    <a:xfrm>
                      <a:off x="0" y="0"/>
                      <a:ext cx="5376683" cy="58604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295537" w14:textId="42AEE42E" w:rsidR="00EE0F57" w:rsidRPr="001B08CC" w:rsidRDefault="00EE0F57" w:rsidP="001B08CC">
      <w:pPr>
        <w:pStyle w:val="Caption"/>
        <w:spacing w:after="0"/>
        <w:rPr>
          <w:rFonts w:ascii="Arial" w:hAnsi="Arial" w:cs="Arial"/>
          <w:color w:val="000000" w:themeColor="text1"/>
          <w:sz w:val="22"/>
          <w:szCs w:val="22"/>
        </w:rPr>
      </w:pPr>
      <w:bookmarkStart w:id="1" w:name="_Toc164858486"/>
      <w:r w:rsidRPr="001B08CC">
        <w:rPr>
          <w:rFonts w:ascii="Arial" w:hAnsi="Arial" w:cs="Arial"/>
          <w:sz w:val="22"/>
          <w:szCs w:val="22"/>
        </w:rPr>
        <w:t xml:space="preserve">Figure </w:t>
      </w:r>
      <w:r w:rsidR="00603A7F">
        <w:rPr>
          <w:rFonts w:ascii="Arial" w:hAnsi="Arial" w:cs="Arial"/>
          <w:sz w:val="22"/>
          <w:szCs w:val="22"/>
        </w:rPr>
        <w:t>E</w:t>
      </w:r>
      <w:r w:rsidRPr="001B08CC">
        <w:rPr>
          <w:rFonts w:ascii="Arial" w:hAnsi="Arial" w:cs="Arial"/>
          <w:sz w:val="22"/>
          <w:szCs w:val="22"/>
        </w:rPr>
        <w:fldChar w:fldCharType="begin"/>
      </w:r>
      <w:r w:rsidRPr="001B08CC">
        <w:rPr>
          <w:rFonts w:ascii="Arial" w:hAnsi="Arial" w:cs="Arial"/>
          <w:sz w:val="22"/>
          <w:szCs w:val="22"/>
        </w:rPr>
        <w:instrText xml:space="preserve"> SEQ Figure_S \* ARABIC </w:instrText>
      </w:r>
      <w:r w:rsidRPr="001B08CC">
        <w:rPr>
          <w:rFonts w:ascii="Arial" w:hAnsi="Arial" w:cs="Arial"/>
          <w:sz w:val="22"/>
          <w:szCs w:val="22"/>
        </w:rPr>
        <w:fldChar w:fldCharType="separate"/>
      </w:r>
      <w:r w:rsidR="00603A7F">
        <w:rPr>
          <w:rFonts w:ascii="Arial" w:hAnsi="Arial" w:cs="Arial"/>
          <w:noProof/>
          <w:sz w:val="22"/>
          <w:szCs w:val="22"/>
        </w:rPr>
        <w:t>1</w:t>
      </w:r>
      <w:r w:rsidRPr="001B08CC">
        <w:rPr>
          <w:rFonts w:ascii="Arial" w:hAnsi="Arial" w:cs="Arial"/>
          <w:sz w:val="22"/>
          <w:szCs w:val="22"/>
        </w:rPr>
        <w:fldChar w:fldCharType="end"/>
      </w:r>
      <w:r w:rsidRPr="001B08CC">
        <w:rPr>
          <w:rFonts w:ascii="Arial" w:hAnsi="Arial" w:cs="Arial"/>
          <w:sz w:val="22"/>
          <w:szCs w:val="22"/>
        </w:rPr>
        <w:t xml:space="preserve"> Overlap of GTEx and MetaBrain eQTLs in prioritization methods</w:t>
      </w:r>
      <w:bookmarkEnd w:id="1"/>
    </w:p>
    <w:p w14:paraId="4BB6CA10" w14:textId="6D3999E9" w:rsidR="00EE0F57" w:rsidRPr="001B08CC" w:rsidRDefault="00854988" w:rsidP="001B08CC">
      <w:pPr>
        <w:spacing w:after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Overview of the genes within 1MB of the lead SNP from EOAD GWAS loci that are both in GTEx and MetaBrain datasets. Overlap is checked separately for c</w:t>
      </w:r>
      <w:r w:rsidR="00EE0F57" w:rsidRPr="001B08CC">
        <w:rPr>
          <w:rFonts w:ascii="Arial" w:hAnsi="Arial" w:cs="Arial"/>
          <w:color w:val="000000" w:themeColor="text1"/>
        </w:rPr>
        <w:t xml:space="preserve">olocalization </w:t>
      </w:r>
      <w:r>
        <w:rPr>
          <w:rFonts w:ascii="Arial" w:hAnsi="Arial" w:cs="Arial"/>
          <w:color w:val="000000" w:themeColor="text1"/>
        </w:rPr>
        <w:t xml:space="preserve">hits </w:t>
      </w:r>
      <w:r w:rsidR="00EE0F57" w:rsidRPr="001B08CC">
        <w:rPr>
          <w:rFonts w:ascii="Arial" w:hAnsi="Arial" w:cs="Arial"/>
          <w:color w:val="000000" w:themeColor="text1"/>
        </w:rPr>
        <w:t>(A</w:t>
      </w:r>
      <w:proofErr w:type="gramStart"/>
      <w:r w:rsidR="00EE0F57" w:rsidRPr="001B08CC">
        <w:rPr>
          <w:rFonts w:ascii="Arial" w:hAnsi="Arial" w:cs="Arial"/>
          <w:color w:val="000000" w:themeColor="text1"/>
        </w:rPr>
        <w:t>)</w:t>
      </w:r>
      <w:proofErr w:type="gramEnd"/>
      <w:r w:rsidR="00EE0F57" w:rsidRPr="001B08CC">
        <w:rPr>
          <w:rFonts w:ascii="Arial" w:hAnsi="Arial" w:cs="Arial"/>
          <w:color w:val="000000" w:themeColor="text1"/>
        </w:rPr>
        <w:t xml:space="preserve"> and </w:t>
      </w:r>
      <w:r>
        <w:rPr>
          <w:rFonts w:ascii="Arial" w:hAnsi="Arial" w:cs="Arial"/>
          <w:color w:val="000000" w:themeColor="text1"/>
        </w:rPr>
        <w:t>locus</w:t>
      </w:r>
      <w:r w:rsidR="00EE0F57" w:rsidRPr="001B08CC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 xml:space="preserve">overlap hits </w:t>
      </w:r>
      <w:r w:rsidR="00EE0F57" w:rsidRPr="001B08CC">
        <w:rPr>
          <w:rFonts w:ascii="Arial" w:hAnsi="Arial" w:cs="Arial"/>
          <w:color w:val="000000" w:themeColor="text1"/>
        </w:rPr>
        <w:t>(B)</w:t>
      </w:r>
      <w:r>
        <w:rPr>
          <w:rFonts w:ascii="Arial" w:hAnsi="Arial" w:cs="Arial"/>
          <w:color w:val="000000" w:themeColor="text1"/>
        </w:rPr>
        <w:t>.</w:t>
      </w:r>
      <w:r w:rsidR="00EE0F57" w:rsidRPr="001B08CC">
        <w:rPr>
          <w:rFonts w:ascii="Arial" w:hAnsi="Arial" w:cs="Arial"/>
          <w:color w:val="000000" w:themeColor="text1"/>
        </w:rPr>
        <w:t xml:space="preserve"> Sets where GTEx and MetaBrain overlapped are highlighted orange. </w:t>
      </w:r>
    </w:p>
    <w:p w14:paraId="30873DD0" w14:textId="5F30EFE3" w:rsidR="00EF783E" w:rsidRPr="001B08CC" w:rsidRDefault="00EE0F57" w:rsidP="001B08CC">
      <w:pPr>
        <w:pStyle w:val="Caption"/>
        <w:spacing w:after="0"/>
        <w:rPr>
          <w:rFonts w:ascii="Arial" w:hAnsi="Arial" w:cs="Arial"/>
          <w:color w:val="000000" w:themeColor="text1"/>
          <w:sz w:val="22"/>
          <w:szCs w:val="22"/>
        </w:rPr>
      </w:pPr>
      <w:r w:rsidRPr="001B08CC">
        <w:rPr>
          <w:rFonts w:ascii="Arial" w:hAnsi="Arial" w:cs="Arial"/>
          <w:noProof/>
          <w:color w:val="000000" w:themeColor="text1"/>
          <w:sz w:val="22"/>
          <w:szCs w:val="22"/>
        </w:rPr>
        <w:br w:type="page"/>
      </w:r>
    </w:p>
    <w:p w14:paraId="1812B766" w14:textId="2CDA9B47" w:rsidR="00025077" w:rsidRDefault="006A0E35" w:rsidP="001B08CC">
      <w:pPr>
        <w:pStyle w:val="Caption"/>
        <w:spacing w:after="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5983BC12" wp14:editId="18A9A069">
            <wp:extent cx="5376683" cy="7168911"/>
            <wp:effectExtent l="0" t="0" r="0" b="0"/>
            <wp:docPr id="39" name="Picture 39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 descr="A screenshot of a graph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6683" cy="7168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5B1CDE" w14:textId="509FA352" w:rsidR="00EF783E" w:rsidRPr="001B08CC" w:rsidRDefault="00EF783E" w:rsidP="001B08CC">
      <w:pPr>
        <w:pStyle w:val="Caption"/>
        <w:spacing w:after="0"/>
        <w:rPr>
          <w:rFonts w:ascii="Arial" w:hAnsi="Arial" w:cs="Arial"/>
          <w:color w:val="000000" w:themeColor="text1"/>
          <w:sz w:val="22"/>
          <w:szCs w:val="22"/>
        </w:rPr>
      </w:pPr>
      <w:bookmarkStart w:id="2" w:name="_Toc164858487"/>
      <w:r w:rsidRPr="001B08CC">
        <w:rPr>
          <w:rFonts w:ascii="Arial" w:hAnsi="Arial" w:cs="Arial"/>
          <w:color w:val="000000" w:themeColor="text1"/>
          <w:sz w:val="22"/>
          <w:szCs w:val="22"/>
        </w:rPr>
        <w:t xml:space="preserve">Figure </w:t>
      </w:r>
      <w:r w:rsidR="00603A7F">
        <w:rPr>
          <w:rFonts w:ascii="Arial" w:hAnsi="Arial" w:cs="Arial"/>
          <w:color w:val="000000" w:themeColor="text1"/>
          <w:sz w:val="22"/>
          <w:szCs w:val="22"/>
        </w:rPr>
        <w:t>E</w:t>
      </w:r>
      <w:r w:rsidRPr="001B08CC">
        <w:rPr>
          <w:rFonts w:ascii="Arial" w:hAnsi="Arial" w:cs="Arial"/>
          <w:color w:val="000000" w:themeColor="text1"/>
          <w:sz w:val="22"/>
          <w:szCs w:val="22"/>
        </w:rPr>
        <w:fldChar w:fldCharType="begin"/>
      </w:r>
      <w:r w:rsidRPr="001B08CC">
        <w:rPr>
          <w:rFonts w:ascii="Arial" w:hAnsi="Arial" w:cs="Arial"/>
          <w:color w:val="000000" w:themeColor="text1"/>
          <w:sz w:val="22"/>
          <w:szCs w:val="22"/>
        </w:rPr>
        <w:instrText xml:space="preserve"> SEQ Figure_S \* ARABIC </w:instrText>
      </w:r>
      <w:r w:rsidRPr="001B08CC">
        <w:rPr>
          <w:rFonts w:ascii="Arial" w:hAnsi="Arial" w:cs="Arial"/>
          <w:color w:val="000000" w:themeColor="text1"/>
          <w:sz w:val="22"/>
          <w:szCs w:val="22"/>
        </w:rPr>
        <w:fldChar w:fldCharType="separate"/>
      </w:r>
      <w:r w:rsidR="00603A7F">
        <w:rPr>
          <w:rFonts w:ascii="Arial" w:hAnsi="Arial" w:cs="Arial"/>
          <w:noProof/>
          <w:color w:val="000000" w:themeColor="text1"/>
          <w:sz w:val="22"/>
          <w:szCs w:val="22"/>
        </w:rPr>
        <w:t>2</w:t>
      </w:r>
      <w:r w:rsidRPr="001B08CC">
        <w:rPr>
          <w:rFonts w:ascii="Arial" w:hAnsi="Arial" w:cs="Arial"/>
          <w:color w:val="000000" w:themeColor="text1"/>
          <w:sz w:val="22"/>
          <w:szCs w:val="22"/>
        </w:rPr>
        <w:fldChar w:fldCharType="end"/>
      </w:r>
      <w:r w:rsidRPr="001B08CC">
        <w:rPr>
          <w:rFonts w:ascii="Arial" w:hAnsi="Arial" w:cs="Arial"/>
          <w:color w:val="000000" w:themeColor="text1"/>
          <w:sz w:val="22"/>
          <w:szCs w:val="22"/>
        </w:rPr>
        <w:t xml:space="preserve"> Manhattan plots of MAGMA gene-based analysis</w:t>
      </w:r>
      <w:bookmarkEnd w:id="2"/>
    </w:p>
    <w:p w14:paraId="27C83020" w14:textId="17867092" w:rsidR="006A0E35" w:rsidRDefault="008C6B4D" w:rsidP="00F2016C">
      <w:pPr>
        <w:spacing w:after="0"/>
        <w:rPr>
          <w:rFonts w:ascii="Arial" w:hAnsi="Arial" w:cs="Arial"/>
          <w:color w:val="000000" w:themeColor="text1"/>
        </w:rPr>
      </w:pPr>
      <w:r w:rsidRPr="001B08CC">
        <w:rPr>
          <w:rFonts w:ascii="Arial" w:hAnsi="Arial" w:cs="Arial"/>
          <w:color w:val="000000" w:themeColor="text1"/>
        </w:rPr>
        <w:t>results for Meta-analysis (A), non-Hispanic Whites (B), African Americans (C) and Asians (D). Manhattan plots are generated by FUMA online software which has MAGMA Integrated. The red line represents the Bonferroni corrected P-value (P=0.05 / n genes). Genes passing the threshold in each plot are annotated</w:t>
      </w:r>
    </w:p>
    <w:p w14:paraId="1B99409F" w14:textId="77777777" w:rsidR="006A0E35" w:rsidRDefault="006A0E35">
      <w:pPr>
        <w:spacing w:after="160" w:line="259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br w:type="page"/>
      </w:r>
    </w:p>
    <w:p w14:paraId="705F1D34" w14:textId="52410EEE" w:rsidR="00CF03A0" w:rsidRDefault="00AE22CF" w:rsidP="001B08CC">
      <w:pPr>
        <w:pStyle w:val="Caption"/>
        <w:spacing w:after="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24E692BC" wp14:editId="78ACB841">
            <wp:extent cx="5375883" cy="4126727"/>
            <wp:effectExtent l="0" t="0" r="0" b="7620"/>
            <wp:docPr id="4" name="Picture 4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screenshot of a graph&#10;&#10;Description automatically generated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2427"/>
                    <a:stretch/>
                  </pic:blipFill>
                  <pic:spPr bwMode="auto">
                    <a:xfrm>
                      <a:off x="0" y="0"/>
                      <a:ext cx="5376683" cy="41273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91CDD2" w14:textId="4248CAB2" w:rsidR="00E92403" w:rsidRPr="001B08CC" w:rsidRDefault="00E92403" w:rsidP="001B08CC">
      <w:pPr>
        <w:pStyle w:val="Caption"/>
        <w:spacing w:after="0"/>
        <w:rPr>
          <w:rFonts w:ascii="Arial" w:hAnsi="Arial" w:cs="Arial"/>
          <w:color w:val="000000" w:themeColor="text1"/>
          <w:sz w:val="22"/>
          <w:szCs w:val="22"/>
        </w:rPr>
      </w:pPr>
      <w:bookmarkStart w:id="3" w:name="_Toc164858488"/>
      <w:bookmarkStart w:id="4" w:name="OLE_LINK24"/>
      <w:r w:rsidRPr="001B08CC">
        <w:rPr>
          <w:rFonts w:ascii="Arial" w:hAnsi="Arial" w:cs="Arial"/>
          <w:color w:val="000000" w:themeColor="text1"/>
          <w:sz w:val="22"/>
          <w:szCs w:val="22"/>
        </w:rPr>
        <w:t xml:space="preserve">Figure </w:t>
      </w:r>
      <w:r w:rsidR="00603A7F">
        <w:rPr>
          <w:rFonts w:ascii="Arial" w:hAnsi="Arial" w:cs="Arial"/>
          <w:color w:val="000000" w:themeColor="text1"/>
          <w:sz w:val="22"/>
          <w:szCs w:val="22"/>
        </w:rPr>
        <w:t>E</w:t>
      </w:r>
      <w:r w:rsidRPr="001B08CC">
        <w:rPr>
          <w:rFonts w:ascii="Arial" w:hAnsi="Arial" w:cs="Arial"/>
          <w:color w:val="000000" w:themeColor="text1"/>
          <w:sz w:val="22"/>
          <w:szCs w:val="22"/>
        </w:rPr>
        <w:fldChar w:fldCharType="begin"/>
      </w:r>
      <w:r w:rsidRPr="001B08CC">
        <w:rPr>
          <w:rFonts w:ascii="Arial" w:hAnsi="Arial" w:cs="Arial"/>
          <w:color w:val="000000" w:themeColor="text1"/>
          <w:sz w:val="22"/>
          <w:szCs w:val="22"/>
        </w:rPr>
        <w:instrText xml:space="preserve"> SEQ Figure_S \* ARABIC </w:instrText>
      </w:r>
      <w:r w:rsidRPr="001B08CC">
        <w:rPr>
          <w:rFonts w:ascii="Arial" w:hAnsi="Arial" w:cs="Arial"/>
          <w:color w:val="000000" w:themeColor="text1"/>
          <w:sz w:val="22"/>
          <w:szCs w:val="22"/>
        </w:rPr>
        <w:fldChar w:fldCharType="separate"/>
      </w:r>
      <w:r w:rsidR="00603A7F">
        <w:rPr>
          <w:rFonts w:ascii="Arial" w:hAnsi="Arial" w:cs="Arial"/>
          <w:noProof/>
          <w:color w:val="000000" w:themeColor="text1"/>
          <w:sz w:val="22"/>
          <w:szCs w:val="22"/>
        </w:rPr>
        <w:t>3</w:t>
      </w:r>
      <w:r w:rsidRPr="001B08CC">
        <w:rPr>
          <w:rFonts w:ascii="Arial" w:hAnsi="Arial" w:cs="Arial"/>
          <w:color w:val="000000" w:themeColor="text1"/>
          <w:sz w:val="22"/>
          <w:szCs w:val="22"/>
        </w:rPr>
        <w:fldChar w:fldCharType="end"/>
      </w:r>
      <w:r w:rsidRPr="001B08CC">
        <w:rPr>
          <w:rFonts w:ascii="Arial" w:hAnsi="Arial" w:cs="Arial"/>
          <w:color w:val="000000" w:themeColor="text1"/>
          <w:sz w:val="22"/>
          <w:szCs w:val="22"/>
        </w:rPr>
        <w:t xml:space="preserve"> Tissue expression of novel prioritized Genes</w:t>
      </w:r>
      <w:bookmarkEnd w:id="3"/>
    </w:p>
    <w:p w14:paraId="0D5E374E" w14:textId="64279A88" w:rsidR="00D95BE7" w:rsidRDefault="00203ED8" w:rsidP="00A300FC">
      <w:pPr>
        <w:spacing w:after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Cell-type and expression-based results of genes passing the prioritization score threshold (expect genes in the </w:t>
      </w:r>
      <w:r>
        <w:rPr>
          <w:rFonts w:ascii="Arial" w:hAnsi="Arial" w:cs="Arial"/>
          <w:i/>
          <w:iCs/>
          <w:color w:val="000000" w:themeColor="text1"/>
        </w:rPr>
        <w:t>APOE</w:t>
      </w:r>
      <w:r>
        <w:rPr>
          <w:rFonts w:ascii="Arial" w:hAnsi="Arial" w:cs="Arial"/>
          <w:color w:val="000000" w:themeColor="text1"/>
        </w:rPr>
        <w:t xml:space="preserve"> region). </w:t>
      </w:r>
      <w:r w:rsidR="0062316A">
        <w:rPr>
          <w:rFonts w:ascii="Arial" w:hAnsi="Arial" w:cs="Arial"/>
          <w:color w:val="000000" w:themeColor="text1"/>
        </w:rPr>
        <w:t xml:space="preserve">Results come from </w:t>
      </w:r>
      <w:r>
        <w:rPr>
          <w:rFonts w:ascii="Arial" w:hAnsi="Arial" w:cs="Arial"/>
          <w:color w:val="000000" w:themeColor="text1"/>
        </w:rPr>
        <w:t>FUMA analysis of expression relative to the average normalized expression</w:t>
      </w:r>
      <w:r w:rsidRPr="001B08CC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in GTEx v8 54 tissue types</w:t>
      </w:r>
      <w:r w:rsidR="00E92403" w:rsidRPr="001B08CC">
        <w:rPr>
          <w:rFonts w:ascii="Arial" w:hAnsi="Arial" w:cs="Arial"/>
          <w:color w:val="000000" w:themeColor="text1"/>
        </w:rPr>
        <w:t xml:space="preserve"> (A)</w:t>
      </w:r>
      <w:r w:rsidR="00356F5B">
        <w:rPr>
          <w:rFonts w:ascii="Arial" w:hAnsi="Arial" w:cs="Arial"/>
          <w:color w:val="000000" w:themeColor="text1"/>
        </w:rPr>
        <w:t xml:space="preserve"> and </w:t>
      </w:r>
      <w:r w:rsidR="005D7555">
        <w:rPr>
          <w:rFonts w:ascii="Arial" w:hAnsi="Arial" w:cs="Arial"/>
          <w:color w:val="000000" w:themeColor="text1"/>
        </w:rPr>
        <w:t xml:space="preserve">Agora significant (adjusted P &lt; 0.05) differential expression </w:t>
      </w:r>
      <w:r w:rsidR="0062316A">
        <w:rPr>
          <w:rFonts w:ascii="Arial" w:hAnsi="Arial" w:cs="Arial"/>
          <w:color w:val="000000" w:themeColor="text1"/>
        </w:rPr>
        <w:t>in AD relevant brain types</w:t>
      </w:r>
      <w:r w:rsidR="001E4661">
        <w:rPr>
          <w:rFonts w:ascii="Arial" w:hAnsi="Arial" w:cs="Arial"/>
          <w:color w:val="000000" w:themeColor="text1"/>
        </w:rPr>
        <w:t xml:space="preserve"> in cases vs controls</w:t>
      </w:r>
      <w:r w:rsidR="005D7555">
        <w:rPr>
          <w:rFonts w:ascii="Arial" w:hAnsi="Arial" w:cs="Arial"/>
          <w:color w:val="000000" w:themeColor="text1"/>
        </w:rPr>
        <w:t xml:space="preserve"> (B). A d</w:t>
      </w:r>
      <w:r w:rsidR="00B06731">
        <w:rPr>
          <w:rFonts w:ascii="Arial" w:hAnsi="Arial" w:cs="Arial"/>
          <w:color w:val="000000" w:themeColor="text1"/>
        </w:rPr>
        <w:t>eeper red/orange indicat</w:t>
      </w:r>
      <w:r>
        <w:rPr>
          <w:rFonts w:ascii="Arial" w:hAnsi="Arial" w:cs="Arial"/>
          <w:color w:val="000000" w:themeColor="text1"/>
        </w:rPr>
        <w:t>es</w:t>
      </w:r>
      <w:r w:rsidR="00B06731">
        <w:rPr>
          <w:rFonts w:ascii="Arial" w:hAnsi="Arial" w:cs="Arial"/>
          <w:color w:val="000000" w:themeColor="text1"/>
        </w:rPr>
        <w:t xml:space="preserve"> higher expression than a deeper cyan/blue</w:t>
      </w:r>
      <w:r w:rsidR="005D7555">
        <w:rPr>
          <w:rFonts w:ascii="Arial" w:hAnsi="Arial" w:cs="Arial"/>
          <w:color w:val="000000" w:themeColor="text1"/>
        </w:rPr>
        <w:t xml:space="preserve"> in GTEx</w:t>
      </w:r>
      <w:r w:rsidR="006A7C96">
        <w:rPr>
          <w:rFonts w:ascii="Arial" w:hAnsi="Arial" w:cs="Arial"/>
          <w:color w:val="000000" w:themeColor="text1"/>
        </w:rPr>
        <w:t xml:space="preserve">, and the opposite is true for </w:t>
      </w:r>
      <w:r w:rsidR="005D7555">
        <w:rPr>
          <w:rFonts w:ascii="Arial" w:hAnsi="Arial" w:cs="Arial"/>
          <w:color w:val="000000" w:themeColor="text1"/>
        </w:rPr>
        <w:t>Agora data</w:t>
      </w:r>
      <w:r w:rsidR="00B06731">
        <w:rPr>
          <w:rFonts w:ascii="Arial" w:hAnsi="Arial" w:cs="Arial"/>
          <w:color w:val="000000" w:themeColor="text1"/>
        </w:rPr>
        <w:t xml:space="preserve">. </w:t>
      </w:r>
      <w:r w:rsidR="003F37CF">
        <w:rPr>
          <w:rFonts w:ascii="Arial" w:hAnsi="Arial" w:cs="Arial"/>
          <w:color w:val="000000" w:themeColor="text1"/>
        </w:rPr>
        <w:t>The size of the circle</w:t>
      </w:r>
      <w:r w:rsidR="005D7555">
        <w:rPr>
          <w:rFonts w:ascii="Arial" w:hAnsi="Arial" w:cs="Arial"/>
          <w:color w:val="000000" w:themeColor="text1"/>
        </w:rPr>
        <w:t xml:space="preserve"> in Agora data</w:t>
      </w:r>
      <w:r w:rsidR="003F37CF">
        <w:rPr>
          <w:rFonts w:ascii="Arial" w:hAnsi="Arial" w:cs="Arial"/>
          <w:color w:val="000000" w:themeColor="text1"/>
        </w:rPr>
        <w:t xml:space="preserve"> represents the p-value</w:t>
      </w:r>
      <w:r w:rsidR="001E4661">
        <w:rPr>
          <w:rFonts w:ascii="Arial" w:hAnsi="Arial" w:cs="Arial"/>
          <w:color w:val="000000" w:themeColor="text1"/>
        </w:rPr>
        <w:t xml:space="preserve"> with </w:t>
      </w:r>
      <w:r w:rsidR="003F37CF">
        <w:rPr>
          <w:rFonts w:ascii="Arial" w:hAnsi="Arial" w:cs="Arial"/>
          <w:color w:val="000000" w:themeColor="text1"/>
        </w:rPr>
        <w:t>A larger circle indicat</w:t>
      </w:r>
      <w:r w:rsidR="001E4661">
        <w:rPr>
          <w:rFonts w:ascii="Arial" w:hAnsi="Arial" w:cs="Arial"/>
          <w:color w:val="000000" w:themeColor="text1"/>
        </w:rPr>
        <w:t>ing</w:t>
      </w:r>
      <w:r w:rsidR="003F37CF">
        <w:rPr>
          <w:rFonts w:ascii="Arial" w:hAnsi="Arial" w:cs="Arial"/>
          <w:color w:val="000000" w:themeColor="text1"/>
        </w:rPr>
        <w:t xml:space="preserve"> a stronger p-value</w:t>
      </w:r>
      <w:r w:rsidR="001E4661">
        <w:rPr>
          <w:rFonts w:ascii="Arial" w:hAnsi="Arial" w:cs="Arial"/>
          <w:color w:val="000000" w:themeColor="text1"/>
        </w:rPr>
        <w:t>.</w:t>
      </w:r>
      <w:r w:rsidR="00356F5B">
        <w:rPr>
          <w:rFonts w:ascii="Arial" w:hAnsi="Arial" w:cs="Arial"/>
          <w:color w:val="000000" w:themeColor="text1"/>
        </w:rPr>
        <w:t xml:space="preserve"> Genes from novel loci are indicated with a red arrow</w:t>
      </w:r>
    </w:p>
    <w:bookmarkEnd w:id="4"/>
    <w:p w14:paraId="2FAA68C8" w14:textId="3248A597" w:rsidR="00B85D07" w:rsidRPr="00A300FC" w:rsidRDefault="00334A6A" w:rsidP="00F000D7">
      <w:pPr>
        <w:spacing w:after="160" w:line="259" w:lineRule="auto"/>
        <w:rPr>
          <w:rFonts w:ascii="Arial" w:hAnsi="Arial" w:cs="Arial"/>
          <w:color w:val="000000" w:themeColor="text1"/>
        </w:rPr>
      </w:pPr>
      <w:r w:rsidRPr="001B08CC">
        <w:rPr>
          <w:rFonts w:ascii="Arial" w:hAnsi="Arial" w:cs="Arial"/>
          <w:color w:val="000000" w:themeColor="text1"/>
        </w:rPr>
        <w:br w:type="page"/>
      </w:r>
    </w:p>
    <w:p w14:paraId="582870CB" w14:textId="0B2FB34E" w:rsidR="002B2172" w:rsidRDefault="00A300FC" w:rsidP="002B2172">
      <w:pPr>
        <w:spacing w:after="0" w:line="24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lastRenderedPageBreak/>
        <w:drawing>
          <wp:inline distT="0" distB="0" distL="0" distR="0" wp14:anchorId="30084B0C" wp14:editId="0A9F3EC7">
            <wp:extent cx="5931535" cy="5820217"/>
            <wp:effectExtent l="0" t="0" r="0" b="9525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77"/>
                    <a:stretch/>
                  </pic:blipFill>
                  <pic:spPr bwMode="auto">
                    <a:xfrm>
                      <a:off x="0" y="0"/>
                      <a:ext cx="5931535" cy="5820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7C13EF" w14:textId="266B68B2" w:rsidR="002B2172" w:rsidRDefault="002B2172" w:rsidP="002B2172">
      <w:pPr>
        <w:pStyle w:val="Caption"/>
        <w:spacing w:after="0"/>
        <w:rPr>
          <w:rFonts w:ascii="Arial" w:hAnsi="Arial" w:cs="Arial"/>
          <w:color w:val="000000" w:themeColor="text1"/>
          <w:sz w:val="22"/>
          <w:szCs w:val="22"/>
        </w:rPr>
      </w:pPr>
      <w:bookmarkStart w:id="5" w:name="_Toc164858489"/>
      <w:bookmarkStart w:id="6" w:name="OLE_LINK14"/>
      <w:r>
        <w:rPr>
          <w:rFonts w:ascii="Arial" w:hAnsi="Arial" w:cs="Arial"/>
          <w:color w:val="000000" w:themeColor="text1"/>
          <w:sz w:val="22"/>
          <w:szCs w:val="22"/>
        </w:rPr>
        <w:t xml:space="preserve">Figure </w:t>
      </w:r>
      <w:r w:rsidR="00603A7F">
        <w:rPr>
          <w:rFonts w:ascii="Arial" w:hAnsi="Arial" w:cs="Arial"/>
          <w:color w:val="000000" w:themeColor="text1"/>
          <w:sz w:val="22"/>
          <w:szCs w:val="22"/>
        </w:rPr>
        <w:t>E</w:t>
      </w:r>
      <w:r>
        <w:fldChar w:fldCharType="begin"/>
      </w:r>
      <w:r>
        <w:rPr>
          <w:rFonts w:ascii="Arial" w:hAnsi="Arial" w:cs="Arial"/>
          <w:color w:val="000000" w:themeColor="text1"/>
          <w:sz w:val="22"/>
          <w:szCs w:val="22"/>
        </w:rPr>
        <w:instrText xml:space="preserve"> SEQ Figure_S \* ARABIC </w:instrText>
      </w:r>
      <w:r>
        <w:fldChar w:fldCharType="separate"/>
      </w:r>
      <w:r w:rsidR="00F000D7">
        <w:rPr>
          <w:rFonts w:ascii="Arial" w:hAnsi="Arial" w:cs="Arial"/>
          <w:noProof/>
          <w:color w:val="000000" w:themeColor="text1"/>
          <w:sz w:val="22"/>
          <w:szCs w:val="22"/>
        </w:rPr>
        <w:t>4</w:t>
      </w:r>
      <w:r>
        <w:fldChar w:fldCharType="end"/>
      </w:r>
      <w:r>
        <w:rPr>
          <w:rFonts w:ascii="Arial" w:hAnsi="Arial" w:cs="Arial"/>
          <w:color w:val="000000" w:themeColor="text1"/>
          <w:sz w:val="22"/>
          <w:szCs w:val="22"/>
        </w:rPr>
        <w:t xml:space="preserve"> Prioritized gene</w:t>
      </w:r>
      <w:r w:rsidR="002750A0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ontology enrichment</w:t>
      </w:r>
      <w:bookmarkEnd w:id="5"/>
    </w:p>
    <w:p w14:paraId="0D1578CA" w14:textId="6DD090C4" w:rsidR="002B2172" w:rsidRPr="00F04876" w:rsidRDefault="007D27E3" w:rsidP="002B2172">
      <w:pPr>
        <w:spacing w:after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Results of g</w:t>
      </w:r>
      <w:r w:rsidR="002B2172">
        <w:rPr>
          <w:rFonts w:ascii="Arial" w:hAnsi="Arial" w:cs="Arial"/>
          <w:color w:val="000000" w:themeColor="text1"/>
        </w:rPr>
        <w:t xml:space="preserve">ene ontology (GO) term enrichment from cluster profiler. The top eight </w:t>
      </w:r>
      <w:r>
        <w:rPr>
          <w:rFonts w:ascii="Arial" w:hAnsi="Arial" w:cs="Arial"/>
          <w:color w:val="000000" w:themeColor="text1"/>
        </w:rPr>
        <w:t xml:space="preserve">significant (adjusted P &lt; 0.05) </w:t>
      </w:r>
      <w:r w:rsidR="002B2172">
        <w:rPr>
          <w:rFonts w:ascii="Arial" w:hAnsi="Arial" w:cs="Arial"/>
          <w:color w:val="000000" w:themeColor="text1"/>
        </w:rPr>
        <w:t>GO terms in biological processes (BP</w:t>
      </w:r>
      <w:r w:rsidR="009B074E">
        <w:rPr>
          <w:rFonts w:ascii="Arial" w:hAnsi="Arial" w:cs="Arial"/>
          <w:color w:val="000000" w:themeColor="text1"/>
        </w:rPr>
        <w:t>; Left</w:t>
      </w:r>
      <w:r w:rsidR="002B2172">
        <w:rPr>
          <w:rFonts w:ascii="Arial" w:hAnsi="Arial" w:cs="Arial"/>
          <w:color w:val="000000" w:themeColor="text1"/>
        </w:rPr>
        <w:t>), cellular components (CC</w:t>
      </w:r>
      <w:r w:rsidR="009B074E">
        <w:rPr>
          <w:rFonts w:ascii="Arial" w:hAnsi="Arial" w:cs="Arial"/>
          <w:color w:val="000000" w:themeColor="text1"/>
        </w:rPr>
        <w:t>; middle</w:t>
      </w:r>
      <w:r w:rsidR="002B2172">
        <w:rPr>
          <w:rFonts w:ascii="Arial" w:hAnsi="Arial" w:cs="Arial"/>
          <w:color w:val="000000" w:themeColor="text1"/>
        </w:rPr>
        <w:t>), and molecular functions (MF</w:t>
      </w:r>
      <w:r w:rsidR="009B074E">
        <w:rPr>
          <w:rFonts w:ascii="Arial" w:hAnsi="Arial" w:cs="Arial"/>
          <w:color w:val="000000" w:themeColor="text1"/>
        </w:rPr>
        <w:t>; right</w:t>
      </w:r>
      <w:r w:rsidR="002B2172">
        <w:rPr>
          <w:rFonts w:ascii="Arial" w:hAnsi="Arial" w:cs="Arial"/>
          <w:color w:val="000000" w:themeColor="text1"/>
        </w:rPr>
        <w:t xml:space="preserve">) from </w:t>
      </w:r>
      <w:r>
        <w:rPr>
          <w:rFonts w:ascii="Arial" w:hAnsi="Arial" w:cs="Arial"/>
          <w:color w:val="000000" w:themeColor="text1"/>
        </w:rPr>
        <w:t xml:space="preserve">the </w:t>
      </w:r>
      <w:r w:rsidR="002B2172">
        <w:rPr>
          <w:rFonts w:ascii="Arial" w:hAnsi="Arial" w:cs="Arial"/>
          <w:color w:val="000000" w:themeColor="text1"/>
        </w:rPr>
        <w:t>set of genes</w:t>
      </w:r>
      <w:r w:rsidR="00A300FC">
        <w:rPr>
          <w:rFonts w:ascii="Arial" w:hAnsi="Arial" w:cs="Arial"/>
          <w:color w:val="000000" w:themeColor="text1"/>
        </w:rPr>
        <w:t xml:space="preserve"> passing the prioritization minimum score threshold</w:t>
      </w:r>
      <w:bookmarkEnd w:id="6"/>
      <w:r w:rsidR="00F04876">
        <w:rPr>
          <w:rFonts w:ascii="Arial" w:hAnsi="Arial" w:cs="Arial"/>
          <w:color w:val="000000" w:themeColor="text1"/>
        </w:rPr>
        <w:t xml:space="preserve">. Genes from the </w:t>
      </w:r>
      <w:r w:rsidR="00F04876" w:rsidRPr="00F04876">
        <w:rPr>
          <w:rFonts w:ascii="Arial" w:hAnsi="Arial" w:cs="Arial"/>
          <w:i/>
          <w:iCs/>
          <w:color w:val="000000" w:themeColor="text1"/>
        </w:rPr>
        <w:t>APOE</w:t>
      </w:r>
      <w:r w:rsidR="00F04876">
        <w:rPr>
          <w:rFonts w:ascii="Arial" w:hAnsi="Arial" w:cs="Arial"/>
          <w:i/>
          <w:iCs/>
          <w:color w:val="000000" w:themeColor="text1"/>
        </w:rPr>
        <w:t xml:space="preserve"> </w:t>
      </w:r>
      <w:r w:rsidR="00F04876">
        <w:rPr>
          <w:rFonts w:ascii="Arial" w:hAnsi="Arial" w:cs="Arial"/>
          <w:color w:val="000000" w:themeColor="text1"/>
        </w:rPr>
        <w:t>region are excluded.</w:t>
      </w:r>
    </w:p>
    <w:p w14:paraId="7F1BE99B" w14:textId="77777777" w:rsidR="00FC0267" w:rsidRDefault="00FC0267">
      <w:pPr>
        <w:spacing w:after="160" w:line="259" w:lineRule="auto"/>
        <w:rPr>
          <w:rFonts w:ascii="Arial" w:hAnsi="Arial" w:cs="Arial"/>
          <w:i/>
          <w:iCs/>
          <w:color w:val="000000" w:themeColor="text1"/>
        </w:rPr>
      </w:pPr>
      <w:r>
        <w:rPr>
          <w:rFonts w:ascii="Arial" w:hAnsi="Arial" w:cs="Arial"/>
          <w:color w:val="000000" w:themeColor="text1"/>
        </w:rPr>
        <w:br w:type="page"/>
      </w:r>
    </w:p>
    <w:p w14:paraId="15E8C0F2" w14:textId="09F18A4C" w:rsidR="00FC0267" w:rsidRDefault="00FC0267" w:rsidP="001B08CC">
      <w:pPr>
        <w:pStyle w:val="Caption"/>
        <w:spacing w:after="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12533B7C" wp14:editId="2418AF78">
            <wp:extent cx="5376683" cy="7168911"/>
            <wp:effectExtent l="0" t="0" r="0" b="0"/>
            <wp:docPr id="43" name="Picture 43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 descr="A screenshot of a graph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6683" cy="7168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0383F0" w14:textId="613860EE" w:rsidR="00516C93" w:rsidRPr="001B08CC" w:rsidRDefault="0051253B" w:rsidP="001B08CC">
      <w:pPr>
        <w:pStyle w:val="Caption"/>
        <w:spacing w:after="0"/>
        <w:rPr>
          <w:rFonts w:ascii="Arial" w:hAnsi="Arial" w:cs="Arial"/>
          <w:color w:val="000000" w:themeColor="text1"/>
          <w:sz w:val="22"/>
          <w:szCs w:val="22"/>
        </w:rPr>
      </w:pPr>
      <w:bookmarkStart w:id="7" w:name="_Toc164858490"/>
      <w:r w:rsidRPr="001B08CC">
        <w:rPr>
          <w:rFonts w:ascii="Arial" w:hAnsi="Arial" w:cs="Arial"/>
          <w:color w:val="000000" w:themeColor="text1"/>
          <w:sz w:val="22"/>
          <w:szCs w:val="22"/>
        </w:rPr>
        <w:t xml:space="preserve">Figure </w:t>
      </w:r>
      <w:r w:rsidR="00603A7F">
        <w:rPr>
          <w:rFonts w:ascii="Arial" w:hAnsi="Arial" w:cs="Arial"/>
          <w:color w:val="000000" w:themeColor="text1"/>
          <w:sz w:val="22"/>
          <w:szCs w:val="22"/>
        </w:rPr>
        <w:t>E</w:t>
      </w:r>
      <w:r w:rsidRPr="001B08CC">
        <w:rPr>
          <w:rFonts w:ascii="Arial" w:hAnsi="Arial" w:cs="Arial"/>
          <w:color w:val="000000" w:themeColor="text1"/>
          <w:sz w:val="22"/>
          <w:szCs w:val="22"/>
        </w:rPr>
        <w:fldChar w:fldCharType="begin"/>
      </w:r>
      <w:r w:rsidRPr="001B08CC">
        <w:rPr>
          <w:rFonts w:ascii="Arial" w:hAnsi="Arial" w:cs="Arial"/>
          <w:color w:val="000000" w:themeColor="text1"/>
          <w:sz w:val="22"/>
          <w:szCs w:val="22"/>
        </w:rPr>
        <w:instrText xml:space="preserve"> SEQ Figure_S \* ARABIC </w:instrText>
      </w:r>
      <w:r w:rsidRPr="001B08CC">
        <w:rPr>
          <w:rFonts w:ascii="Arial" w:hAnsi="Arial" w:cs="Arial"/>
          <w:color w:val="000000" w:themeColor="text1"/>
          <w:sz w:val="22"/>
          <w:szCs w:val="22"/>
        </w:rPr>
        <w:fldChar w:fldCharType="separate"/>
      </w:r>
      <w:r w:rsidR="00F000D7">
        <w:rPr>
          <w:rFonts w:ascii="Arial" w:hAnsi="Arial" w:cs="Arial"/>
          <w:noProof/>
          <w:color w:val="000000" w:themeColor="text1"/>
          <w:sz w:val="22"/>
          <w:szCs w:val="22"/>
        </w:rPr>
        <w:t>5</w:t>
      </w:r>
      <w:r w:rsidRPr="001B08CC">
        <w:rPr>
          <w:rFonts w:ascii="Arial" w:hAnsi="Arial" w:cs="Arial"/>
          <w:color w:val="000000" w:themeColor="text1"/>
          <w:sz w:val="22"/>
          <w:szCs w:val="22"/>
        </w:rPr>
        <w:fldChar w:fldCharType="end"/>
      </w:r>
      <w:r w:rsidR="00516C93" w:rsidRPr="001B08CC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D35F1C" w:rsidRPr="001B08CC">
        <w:rPr>
          <w:rFonts w:ascii="Arial" w:hAnsi="Arial" w:cs="Arial"/>
          <w:color w:val="000000" w:themeColor="text1"/>
          <w:sz w:val="22"/>
          <w:szCs w:val="22"/>
        </w:rPr>
        <w:t xml:space="preserve">FUMA </w:t>
      </w:r>
      <w:r w:rsidR="00FE62B1">
        <w:rPr>
          <w:rFonts w:ascii="Arial" w:hAnsi="Arial" w:cs="Arial"/>
          <w:color w:val="000000" w:themeColor="text1"/>
          <w:sz w:val="22"/>
          <w:szCs w:val="22"/>
        </w:rPr>
        <w:t xml:space="preserve">gene-set </w:t>
      </w:r>
      <w:r w:rsidR="00D35F1C" w:rsidRPr="001B08CC">
        <w:rPr>
          <w:rFonts w:ascii="Arial" w:hAnsi="Arial" w:cs="Arial"/>
          <w:color w:val="000000" w:themeColor="text1"/>
          <w:sz w:val="22"/>
          <w:szCs w:val="22"/>
        </w:rPr>
        <w:t>analysis</w:t>
      </w:r>
      <w:r w:rsidR="00FE62B1">
        <w:rPr>
          <w:rFonts w:ascii="Arial" w:hAnsi="Arial" w:cs="Arial"/>
          <w:color w:val="000000" w:themeColor="text1"/>
          <w:sz w:val="22"/>
          <w:szCs w:val="22"/>
        </w:rPr>
        <w:t xml:space="preserve"> on prioritized genes</w:t>
      </w:r>
      <w:bookmarkEnd w:id="7"/>
    </w:p>
    <w:p w14:paraId="1D82EF14" w14:textId="62E7FD6B" w:rsidR="00DA7EF4" w:rsidRDefault="00A156FF" w:rsidP="002B2172">
      <w:pPr>
        <w:spacing w:after="0" w:line="259" w:lineRule="auto"/>
        <w:rPr>
          <w:rFonts w:ascii="Arial" w:hAnsi="Arial" w:cs="Arial"/>
          <w:color w:val="000000" w:themeColor="text1"/>
        </w:rPr>
      </w:pPr>
      <w:r w:rsidRPr="001B08CC">
        <w:rPr>
          <w:rFonts w:ascii="Arial" w:hAnsi="Arial" w:cs="Arial"/>
          <w:color w:val="000000" w:themeColor="text1"/>
        </w:rPr>
        <w:t xml:space="preserve">FUMA gene set analysis enrichment </w:t>
      </w:r>
      <w:r w:rsidR="00902B72">
        <w:rPr>
          <w:rFonts w:ascii="Arial" w:hAnsi="Arial" w:cs="Arial"/>
          <w:color w:val="000000" w:themeColor="text1"/>
        </w:rPr>
        <w:t>results for</w:t>
      </w:r>
      <w:r w:rsidRPr="001B08CC">
        <w:rPr>
          <w:rFonts w:ascii="Arial" w:hAnsi="Arial" w:cs="Arial"/>
          <w:color w:val="000000" w:themeColor="text1"/>
        </w:rPr>
        <w:t xml:space="preserve"> </w:t>
      </w:r>
      <w:r w:rsidR="00FC0267">
        <w:rPr>
          <w:rFonts w:ascii="Arial" w:hAnsi="Arial" w:cs="Arial"/>
          <w:color w:val="000000" w:themeColor="text1"/>
        </w:rPr>
        <w:t xml:space="preserve">genes passing the minimum prioritization score threshold, </w:t>
      </w:r>
      <w:r w:rsidRPr="001B08CC">
        <w:rPr>
          <w:rFonts w:ascii="Arial" w:hAnsi="Arial" w:cs="Arial"/>
          <w:color w:val="000000" w:themeColor="text1"/>
        </w:rPr>
        <w:t xml:space="preserve">including </w:t>
      </w:r>
      <w:r w:rsidR="00FC0267">
        <w:rPr>
          <w:rFonts w:ascii="Arial" w:hAnsi="Arial" w:cs="Arial"/>
          <w:color w:val="000000" w:themeColor="text1"/>
        </w:rPr>
        <w:t>GWAS catalog hits</w:t>
      </w:r>
      <w:r w:rsidRPr="001B08CC">
        <w:rPr>
          <w:rFonts w:ascii="Arial" w:hAnsi="Arial" w:cs="Arial"/>
          <w:color w:val="000000" w:themeColor="text1"/>
        </w:rPr>
        <w:t xml:space="preserve"> (A</w:t>
      </w:r>
      <w:r w:rsidR="00FC0267">
        <w:rPr>
          <w:rFonts w:ascii="Arial" w:hAnsi="Arial" w:cs="Arial"/>
          <w:color w:val="000000" w:themeColor="text1"/>
        </w:rPr>
        <w:t>)</w:t>
      </w:r>
      <w:r w:rsidR="00236F97">
        <w:rPr>
          <w:rFonts w:ascii="Arial" w:hAnsi="Arial" w:cs="Arial"/>
          <w:color w:val="000000" w:themeColor="text1"/>
        </w:rPr>
        <w:t>;</w:t>
      </w:r>
      <w:r w:rsidRPr="001B08CC">
        <w:rPr>
          <w:rFonts w:ascii="Arial" w:hAnsi="Arial" w:cs="Arial"/>
          <w:color w:val="000000" w:themeColor="text1"/>
        </w:rPr>
        <w:t xml:space="preserve"> </w:t>
      </w:r>
      <w:r w:rsidR="00902B72">
        <w:rPr>
          <w:rFonts w:ascii="Arial" w:hAnsi="Arial" w:cs="Arial"/>
          <w:color w:val="000000" w:themeColor="text1"/>
        </w:rPr>
        <w:t>gene ontology (GO) term enrichment in biological processes (</w:t>
      </w:r>
      <w:r w:rsidR="00236F97">
        <w:rPr>
          <w:rFonts w:ascii="Arial" w:hAnsi="Arial" w:cs="Arial"/>
          <w:color w:val="000000" w:themeColor="text1"/>
        </w:rPr>
        <w:t xml:space="preserve">BP; </w:t>
      </w:r>
      <w:r w:rsidR="00FC0267">
        <w:rPr>
          <w:rFonts w:ascii="Arial" w:hAnsi="Arial" w:cs="Arial"/>
          <w:color w:val="000000" w:themeColor="text1"/>
        </w:rPr>
        <w:t>B</w:t>
      </w:r>
      <w:r w:rsidR="00902B72">
        <w:rPr>
          <w:rFonts w:ascii="Arial" w:hAnsi="Arial" w:cs="Arial"/>
          <w:color w:val="000000" w:themeColor="text1"/>
        </w:rPr>
        <w:t>)</w:t>
      </w:r>
      <w:r w:rsidR="00236F97">
        <w:rPr>
          <w:rFonts w:ascii="Arial" w:hAnsi="Arial" w:cs="Arial"/>
          <w:color w:val="000000" w:themeColor="text1"/>
        </w:rPr>
        <w:t xml:space="preserve">, </w:t>
      </w:r>
      <w:r w:rsidR="00FC0267">
        <w:rPr>
          <w:rFonts w:ascii="Arial" w:hAnsi="Arial" w:cs="Arial"/>
          <w:color w:val="000000" w:themeColor="text1"/>
        </w:rPr>
        <w:t>and molecular functions</w:t>
      </w:r>
      <w:r w:rsidR="00236F97">
        <w:rPr>
          <w:rFonts w:ascii="Arial" w:hAnsi="Arial" w:cs="Arial"/>
          <w:color w:val="000000" w:themeColor="text1"/>
        </w:rPr>
        <w:t xml:space="preserve"> </w:t>
      </w:r>
      <w:r w:rsidR="00902B72">
        <w:rPr>
          <w:rFonts w:ascii="Arial" w:hAnsi="Arial" w:cs="Arial"/>
          <w:color w:val="000000" w:themeColor="text1"/>
        </w:rPr>
        <w:t>(</w:t>
      </w:r>
      <w:r w:rsidR="00FC0267">
        <w:rPr>
          <w:rFonts w:ascii="Arial" w:hAnsi="Arial" w:cs="Arial"/>
          <w:color w:val="000000" w:themeColor="text1"/>
        </w:rPr>
        <w:t>MF</w:t>
      </w:r>
      <w:r w:rsidR="00236F97">
        <w:rPr>
          <w:rFonts w:ascii="Arial" w:hAnsi="Arial" w:cs="Arial"/>
          <w:color w:val="000000" w:themeColor="text1"/>
        </w:rPr>
        <w:t xml:space="preserve">; </w:t>
      </w:r>
      <w:r w:rsidR="00FC0267">
        <w:rPr>
          <w:rFonts w:ascii="Arial" w:hAnsi="Arial" w:cs="Arial"/>
          <w:color w:val="000000" w:themeColor="text1"/>
        </w:rPr>
        <w:t>C</w:t>
      </w:r>
      <w:r w:rsidR="00902B72">
        <w:rPr>
          <w:rFonts w:ascii="Arial" w:hAnsi="Arial" w:cs="Arial"/>
          <w:color w:val="000000" w:themeColor="text1"/>
        </w:rPr>
        <w:t>)</w:t>
      </w:r>
      <w:r w:rsidR="00FC0267">
        <w:rPr>
          <w:rFonts w:ascii="Arial" w:hAnsi="Arial" w:cs="Arial"/>
          <w:color w:val="000000" w:themeColor="text1"/>
        </w:rPr>
        <w:t>;</w:t>
      </w:r>
      <w:r w:rsidR="00902B72">
        <w:rPr>
          <w:rFonts w:ascii="Arial" w:hAnsi="Arial" w:cs="Arial"/>
          <w:color w:val="000000" w:themeColor="text1"/>
        </w:rPr>
        <w:t xml:space="preserve"> and </w:t>
      </w:r>
      <w:proofErr w:type="spellStart"/>
      <w:r w:rsidR="00FC0267">
        <w:rPr>
          <w:rFonts w:ascii="Arial" w:hAnsi="Arial" w:cs="Arial"/>
          <w:color w:val="000000" w:themeColor="text1"/>
        </w:rPr>
        <w:t>BioCarta</w:t>
      </w:r>
      <w:proofErr w:type="spellEnd"/>
      <w:r w:rsidR="00FC0267">
        <w:rPr>
          <w:rFonts w:ascii="Arial" w:hAnsi="Arial" w:cs="Arial"/>
          <w:color w:val="000000" w:themeColor="text1"/>
        </w:rPr>
        <w:t xml:space="preserve"> pathways enrichment</w:t>
      </w:r>
      <w:r w:rsidR="00236F97">
        <w:rPr>
          <w:rFonts w:ascii="Arial" w:hAnsi="Arial" w:cs="Arial"/>
          <w:color w:val="000000" w:themeColor="text1"/>
        </w:rPr>
        <w:t xml:space="preserve"> (</w:t>
      </w:r>
      <w:r w:rsidR="00FC0267">
        <w:rPr>
          <w:rFonts w:ascii="Arial" w:hAnsi="Arial" w:cs="Arial"/>
          <w:color w:val="000000" w:themeColor="text1"/>
        </w:rPr>
        <w:t>D</w:t>
      </w:r>
      <w:r w:rsidR="00236F97">
        <w:rPr>
          <w:rFonts w:ascii="Arial" w:hAnsi="Arial" w:cs="Arial"/>
          <w:color w:val="000000" w:themeColor="text1"/>
        </w:rPr>
        <w:t>)</w:t>
      </w:r>
      <w:r w:rsidRPr="001B08CC">
        <w:rPr>
          <w:rFonts w:ascii="Arial" w:hAnsi="Arial" w:cs="Arial"/>
          <w:color w:val="000000" w:themeColor="text1"/>
        </w:rPr>
        <w:t>.</w:t>
      </w:r>
      <w:r w:rsidR="00FE62B1">
        <w:rPr>
          <w:rFonts w:ascii="Arial" w:hAnsi="Arial" w:cs="Arial"/>
          <w:color w:val="000000" w:themeColor="text1"/>
        </w:rPr>
        <w:t xml:space="preserve"> Genes from </w:t>
      </w:r>
      <w:r w:rsidR="00832297">
        <w:rPr>
          <w:rFonts w:ascii="Arial" w:hAnsi="Arial" w:cs="Arial"/>
          <w:color w:val="000000" w:themeColor="text1"/>
        </w:rPr>
        <w:t xml:space="preserve">the </w:t>
      </w:r>
      <w:r w:rsidR="00FE62B1" w:rsidRPr="00FC0267">
        <w:rPr>
          <w:rFonts w:ascii="Arial" w:hAnsi="Arial" w:cs="Arial"/>
          <w:i/>
          <w:iCs/>
          <w:color w:val="000000" w:themeColor="text1"/>
        </w:rPr>
        <w:t>APOE</w:t>
      </w:r>
      <w:r w:rsidR="00FE62B1">
        <w:rPr>
          <w:rFonts w:ascii="Arial" w:hAnsi="Arial" w:cs="Arial"/>
          <w:color w:val="000000" w:themeColor="text1"/>
        </w:rPr>
        <w:t xml:space="preserve"> </w:t>
      </w:r>
      <w:r w:rsidR="00832297">
        <w:rPr>
          <w:rFonts w:ascii="Arial" w:hAnsi="Arial" w:cs="Arial"/>
          <w:color w:val="000000" w:themeColor="text1"/>
        </w:rPr>
        <w:t>region were excluded</w:t>
      </w:r>
      <w:r w:rsidR="00DA7EF4">
        <w:rPr>
          <w:rFonts w:ascii="Arial" w:hAnsi="Arial" w:cs="Arial"/>
          <w:color w:val="000000" w:themeColor="text1"/>
        </w:rPr>
        <w:br w:type="page"/>
      </w:r>
    </w:p>
    <w:p w14:paraId="6E482DD3" w14:textId="62B839FE" w:rsidR="00DA7EF4" w:rsidRDefault="00DA7EF4" w:rsidP="001B08CC">
      <w:pPr>
        <w:spacing w:after="0"/>
        <w:rPr>
          <w:rFonts w:ascii="Arial" w:hAnsi="Arial" w:cs="Arial"/>
          <w:color w:val="000000" w:themeColor="text1"/>
        </w:rPr>
      </w:pPr>
    </w:p>
    <w:p w14:paraId="3415C963" w14:textId="78621C04" w:rsidR="00422ADE" w:rsidRDefault="001273A9" w:rsidP="00DA7EF4">
      <w:pPr>
        <w:pStyle w:val="Caption"/>
        <w:spacing w:after="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noProof/>
          <w:color w:val="000000" w:themeColor="text1"/>
          <w:sz w:val="22"/>
          <w:szCs w:val="22"/>
        </w:rPr>
        <w:drawing>
          <wp:inline distT="0" distB="0" distL="0" distR="0" wp14:anchorId="66D9C5A7" wp14:editId="34E11356">
            <wp:extent cx="5376386" cy="6375400"/>
            <wp:effectExtent l="0" t="0" r="0" b="6350"/>
            <wp:docPr id="47" name="Picture 47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 descr="A screenshot of a graph&#10;&#10;Description automatically generated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064"/>
                    <a:stretch/>
                  </pic:blipFill>
                  <pic:spPr bwMode="auto">
                    <a:xfrm>
                      <a:off x="0" y="0"/>
                      <a:ext cx="5376683" cy="63757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FEE5AD" w14:textId="4A1A100F" w:rsidR="00DA7EF4" w:rsidRDefault="00DA7EF4" w:rsidP="00DA7EF4">
      <w:pPr>
        <w:pStyle w:val="Caption"/>
        <w:spacing w:after="0"/>
        <w:rPr>
          <w:rFonts w:ascii="Arial" w:hAnsi="Arial" w:cs="Arial"/>
          <w:color w:val="000000" w:themeColor="text1"/>
          <w:sz w:val="22"/>
          <w:szCs w:val="22"/>
        </w:rPr>
      </w:pPr>
      <w:bookmarkStart w:id="8" w:name="_Toc164858491"/>
      <w:r>
        <w:rPr>
          <w:rFonts w:ascii="Arial" w:hAnsi="Arial" w:cs="Arial"/>
          <w:color w:val="000000" w:themeColor="text1"/>
          <w:sz w:val="22"/>
          <w:szCs w:val="22"/>
        </w:rPr>
        <w:t xml:space="preserve">Figure </w:t>
      </w:r>
      <w:r w:rsidR="00603A7F">
        <w:rPr>
          <w:rFonts w:ascii="Arial" w:hAnsi="Arial" w:cs="Arial"/>
          <w:color w:val="000000" w:themeColor="text1"/>
          <w:sz w:val="22"/>
          <w:szCs w:val="22"/>
        </w:rPr>
        <w:t>E</w:t>
      </w:r>
      <w:r>
        <w:fldChar w:fldCharType="begin"/>
      </w:r>
      <w:r>
        <w:rPr>
          <w:rFonts w:ascii="Arial" w:hAnsi="Arial" w:cs="Arial"/>
          <w:color w:val="000000" w:themeColor="text1"/>
          <w:sz w:val="22"/>
          <w:szCs w:val="22"/>
        </w:rPr>
        <w:instrText xml:space="preserve"> SEQ Figure_S \* ARABIC </w:instrText>
      </w:r>
      <w:r>
        <w:fldChar w:fldCharType="separate"/>
      </w:r>
      <w:r w:rsidR="00F000D7">
        <w:rPr>
          <w:rFonts w:ascii="Arial" w:hAnsi="Arial" w:cs="Arial"/>
          <w:noProof/>
          <w:color w:val="000000" w:themeColor="text1"/>
          <w:sz w:val="22"/>
          <w:szCs w:val="22"/>
        </w:rPr>
        <w:t>6</w:t>
      </w:r>
      <w:r>
        <w:fldChar w:fldCharType="end"/>
      </w:r>
      <w:r>
        <w:rPr>
          <w:rFonts w:ascii="Arial" w:hAnsi="Arial" w:cs="Arial"/>
          <w:color w:val="000000" w:themeColor="text1"/>
          <w:sz w:val="22"/>
          <w:szCs w:val="22"/>
        </w:rPr>
        <w:t xml:space="preserve"> Prioritized gene </w:t>
      </w:r>
      <w:r w:rsidR="007D27E3">
        <w:rPr>
          <w:rFonts w:ascii="Arial" w:hAnsi="Arial" w:cs="Arial"/>
          <w:color w:val="000000" w:themeColor="text1"/>
          <w:sz w:val="22"/>
          <w:szCs w:val="22"/>
        </w:rPr>
        <w:t>disease and pathway</w:t>
      </w:r>
      <w:bookmarkEnd w:id="8"/>
    </w:p>
    <w:p w14:paraId="09F2BA8C" w14:textId="511397D8" w:rsidR="00DA7EF4" w:rsidRPr="001B08CC" w:rsidRDefault="007D27E3" w:rsidP="00DA7EF4">
      <w:pPr>
        <w:spacing w:after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Results from </w:t>
      </w:r>
      <w:r w:rsidR="003A6B70">
        <w:rPr>
          <w:rFonts w:ascii="Arial" w:hAnsi="Arial" w:cs="Arial"/>
          <w:color w:val="000000" w:themeColor="text1"/>
        </w:rPr>
        <w:t xml:space="preserve">disease ontology (DO; A), KEGG pathway (B), </w:t>
      </w:r>
      <w:r>
        <w:rPr>
          <w:rFonts w:ascii="Arial" w:hAnsi="Arial" w:cs="Arial"/>
          <w:color w:val="000000" w:themeColor="text1"/>
        </w:rPr>
        <w:t>disease-gene network (</w:t>
      </w:r>
      <w:r w:rsidR="00310672">
        <w:rPr>
          <w:rFonts w:ascii="Arial" w:hAnsi="Arial" w:cs="Arial"/>
          <w:color w:val="000000" w:themeColor="text1"/>
        </w:rPr>
        <w:t xml:space="preserve">DGN; </w:t>
      </w:r>
      <w:r w:rsidR="003A6B70">
        <w:rPr>
          <w:rFonts w:ascii="Arial" w:hAnsi="Arial" w:cs="Arial"/>
          <w:color w:val="000000" w:themeColor="text1"/>
        </w:rPr>
        <w:t>C</w:t>
      </w:r>
      <w:r>
        <w:rPr>
          <w:rFonts w:ascii="Arial" w:hAnsi="Arial" w:cs="Arial"/>
          <w:color w:val="000000" w:themeColor="text1"/>
        </w:rPr>
        <w:t>) and enrichment analyses. All results shown are significant (P&lt;0.05) after adjusting the P value for the number of observed and background genes.</w:t>
      </w:r>
      <w:r w:rsidR="00310672">
        <w:rPr>
          <w:rFonts w:ascii="Arial" w:hAnsi="Arial" w:cs="Arial"/>
          <w:color w:val="000000" w:themeColor="text1"/>
        </w:rPr>
        <w:t xml:space="preserve"> Genes from novel GWAS loci in DGN plot are indicated with a red arrow</w:t>
      </w:r>
    </w:p>
    <w:sectPr w:rsidR="00DA7EF4" w:rsidRPr="001B08CC"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1F419F" w14:textId="77777777" w:rsidR="00CD041C" w:rsidRDefault="00CD041C" w:rsidP="008512F2">
      <w:pPr>
        <w:spacing w:after="0" w:line="240" w:lineRule="auto"/>
      </w:pPr>
      <w:r>
        <w:separator/>
      </w:r>
    </w:p>
  </w:endnote>
  <w:endnote w:type="continuationSeparator" w:id="0">
    <w:p w14:paraId="66182927" w14:textId="77777777" w:rsidR="00CD041C" w:rsidRDefault="00CD041C" w:rsidP="008512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9182778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10329C0" w14:textId="77777777" w:rsidR="009D4E59" w:rsidRDefault="009D4E5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1656E2F" w14:textId="77777777" w:rsidR="009D4E59" w:rsidRDefault="009D4E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CB7F1A" w14:textId="77777777" w:rsidR="00CD041C" w:rsidRDefault="00CD041C" w:rsidP="008512F2">
      <w:pPr>
        <w:spacing w:after="0" w:line="240" w:lineRule="auto"/>
      </w:pPr>
      <w:r>
        <w:separator/>
      </w:r>
    </w:p>
  </w:footnote>
  <w:footnote w:type="continuationSeparator" w:id="0">
    <w:p w14:paraId="35700EF2" w14:textId="77777777" w:rsidR="00CD041C" w:rsidRDefault="00CD041C" w:rsidP="008512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3A7894"/>
    <w:multiLevelType w:val="hybridMultilevel"/>
    <w:tmpl w:val="4DF042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BA6515"/>
    <w:multiLevelType w:val="hybridMultilevel"/>
    <w:tmpl w:val="5C2C5C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D35A5C"/>
    <w:multiLevelType w:val="hybridMultilevel"/>
    <w:tmpl w:val="A7C4AB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6C27C5"/>
    <w:multiLevelType w:val="hybridMultilevel"/>
    <w:tmpl w:val="F8C2B6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FD23C5"/>
    <w:multiLevelType w:val="hybridMultilevel"/>
    <w:tmpl w:val="062ABAD0"/>
    <w:lvl w:ilvl="0" w:tplc="9C1C8C5A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5A1B0B"/>
    <w:multiLevelType w:val="hybridMultilevel"/>
    <w:tmpl w:val="4A04DEC2"/>
    <w:lvl w:ilvl="0" w:tplc="BBDC7F3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62012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20029628">
    <w:abstractNumId w:val="0"/>
  </w:num>
  <w:num w:numId="3" w16cid:durableId="1984966823">
    <w:abstractNumId w:val="1"/>
  </w:num>
  <w:num w:numId="4" w16cid:durableId="760876100">
    <w:abstractNumId w:val="2"/>
  </w:num>
  <w:num w:numId="5" w16cid:durableId="1493568778">
    <w:abstractNumId w:val="3"/>
  </w:num>
  <w:num w:numId="6" w16cid:durableId="59987942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098750346">
    <w:abstractNumId w:val="5"/>
  </w:num>
  <w:num w:numId="8" w16cid:durableId="186570347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2F2"/>
    <w:rsid w:val="000070D3"/>
    <w:rsid w:val="00014060"/>
    <w:rsid w:val="00025077"/>
    <w:rsid w:val="00025AFD"/>
    <w:rsid w:val="000276EA"/>
    <w:rsid w:val="000365DB"/>
    <w:rsid w:val="00036790"/>
    <w:rsid w:val="00036B4D"/>
    <w:rsid w:val="00051B3B"/>
    <w:rsid w:val="000548A3"/>
    <w:rsid w:val="00095578"/>
    <w:rsid w:val="000A1310"/>
    <w:rsid w:val="000A3210"/>
    <w:rsid w:val="000B0595"/>
    <w:rsid w:val="000E25C5"/>
    <w:rsid w:val="000F2F97"/>
    <w:rsid w:val="000F4186"/>
    <w:rsid w:val="000F597A"/>
    <w:rsid w:val="001113AE"/>
    <w:rsid w:val="0011747D"/>
    <w:rsid w:val="001176D1"/>
    <w:rsid w:val="00120039"/>
    <w:rsid w:val="00122CEE"/>
    <w:rsid w:val="00125AE9"/>
    <w:rsid w:val="00126F6B"/>
    <w:rsid w:val="001273A9"/>
    <w:rsid w:val="00135F9D"/>
    <w:rsid w:val="0015770F"/>
    <w:rsid w:val="00172B16"/>
    <w:rsid w:val="0018016F"/>
    <w:rsid w:val="001B08CC"/>
    <w:rsid w:val="001B11E0"/>
    <w:rsid w:val="001B24FC"/>
    <w:rsid w:val="001B4664"/>
    <w:rsid w:val="001B74CC"/>
    <w:rsid w:val="001C2493"/>
    <w:rsid w:val="001D299C"/>
    <w:rsid w:val="001D5D69"/>
    <w:rsid w:val="001E4661"/>
    <w:rsid w:val="001E496B"/>
    <w:rsid w:val="001F5824"/>
    <w:rsid w:val="00203ED8"/>
    <w:rsid w:val="00204C21"/>
    <w:rsid w:val="00213885"/>
    <w:rsid w:val="00236F97"/>
    <w:rsid w:val="002444AF"/>
    <w:rsid w:val="002750A0"/>
    <w:rsid w:val="00277428"/>
    <w:rsid w:val="00282E9A"/>
    <w:rsid w:val="002842D9"/>
    <w:rsid w:val="0029120B"/>
    <w:rsid w:val="0029724C"/>
    <w:rsid w:val="00297835"/>
    <w:rsid w:val="00297C4B"/>
    <w:rsid w:val="002A05BA"/>
    <w:rsid w:val="002A0D26"/>
    <w:rsid w:val="002A3286"/>
    <w:rsid w:val="002B01D1"/>
    <w:rsid w:val="002B2172"/>
    <w:rsid w:val="002C3CC1"/>
    <w:rsid w:val="002E07FE"/>
    <w:rsid w:val="002F2763"/>
    <w:rsid w:val="00310672"/>
    <w:rsid w:val="003150E4"/>
    <w:rsid w:val="00317197"/>
    <w:rsid w:val="00321752"/>
    <w:rsid w:val="00333A19"/>
    <w:rsid w:val="00334A6A"/>
    <w:rsid w:val="0034006E"/>
    <w:rsid w:val="003424CC"/>
    <w:rsid w:val="00344FB9"/>
    <w:rsid w:val="00355B66"/>
    <w:rsid w:val="00356151"/>
    <w:rsid w:val="00356F5B"/>
    <w:rsid w:val="00362C78"/>
    <w:rsid w:val="00366B0C"/>
    <w:rsid w:val="00373CF9"/>
    <w:rsid w:val="0039056E"/>
    <w:rsid w:val="0039465B"/>
    <w:rsid w:val="003963C7"/>
    <w:rsid w:val="003A2C1A"/>
    <w:rsid w:val="003A6B70"/>
    <w:rsid w:val="003B0E6D"/>
    <w:rsid w:val="003B1E2A"/>
    <w:rsid w:val="003D62D4"/>
    <w:rsid w:val="003E7880"/>
    <w:rsid w:val="003F37CF"/>
    <w:rsid w:val="003F707E"/>
    <w:rsid w:val="003F77E1"/>
    <w:rsid w:val="00413E48"/>
    <w:rsid w:val="004158DD"/>
    <w:rsid w:val="004212EE"/>
    <w:rsid w:val="00422ADE"/>
    <w:rsid w:val="00424D7F"/>
    <w:rsid w:val="004323D4"/>
    <w:rsid w:val="004361AF"/>
    <w:rsid w:val="00440A95"/>
    <w:rsid w:val="004452BE"/>
    <w:rsid w:val="004533C8"/>
    <w:rsid w:val="00492578"/>
    <w:rsid w:val="004C3B2E"/>
    <w:rsid w:val="004D5B46"/>
    <w:rsid w:val="004E2EB6"/>
    <w:rsid w:val="0051253B"/>
    <w:rsid w:val="0051452F"/>
    <w:rsid w:val="00516C93"/>
    <w:rsid w:val="00527A3F"/>
    <w:rsid w:val="00540AB9"/>
    <w:rsid w:val="00544703"/>
    <w:rsid w:val="00564D72"/>
    <w:rsid w:val="005754DF"/>
    <w:rsid w:val="00581385"/>
    <w:rsid w:val="0059528E"/>
    <w:rsid w:val="005954BC"/>
    <w:rsid w:val="005D007D"/>
    <w:rsid w:val="005D0841"/>
    <w:rsid w:val="005D123F"/>
    <w:rsid w:val="005D4FE3"/>
    <w:rsid w:val="005D7555"/>
    <w:rsid w:val="005F25B4"/>
    <w:rsid w:val="00603A7F"/>
    <w:rsid w:val="006051C0"/>
    <w:rsid w:val="00605E6F"/>
    <w:rsid w:val="00620524"/>
    <w:rsid w:val="0062316A"/>
    <w:rsid w:val="00624CBF"/>
    <w:rsid w:val="00637EBE"/>
    <w:rsid w:val="006447A8"/>
    <w:rsid w:val="006471BF"/>
    <w:rsid w:val="006548D5"/>
    <w:rsid w:val="00656B67"/>
    <w:rsid w:val="00664B8E"/>
    <w:rsid w:val="00666816"/>
    <w:rsid w:val="00673CFE"/>
    <w:rsid w:val="00675BCB"/>
    <w:rsid w:val="00676F8E"/>
    <w:rsid w:val="006874D1"/>
    <w:rsid w:val="00696EB2"/>
    <w:rsid w:val="006A0E35"/>
    <w:rsid w:val="006A4219"/>
    <w:rsid w:val="006A7C96"/>
    <w:rsid w:val="006B1FCF"/>
    <w:rsid w:val="006B719A"/>
    <w:rsid w:val="006D0F85"/>
    <w:rsid w:val="006D37D4"/>
    <w:rsid w:val="006D72E5"/>
    <w:rsid w:val="00701311"/>
    <w:rsid w:val="00714765"/>
    <w:rsid w:val="0072631C"/>
    <w:rsid w:val="00750A3A"/>
    <w:rsid w:val="0075159D"/>
    <w:rsid w:val="007625CC"/>
    <w:rsid w:val="00771181"/>
    <w:rsid w:val="00772F7D"/>
    <w:rsid w:val="00773910"/>
    <w:rsid w:val="00781CDC"/>
    <w:rsid w:val="00784F74"/>
    <w:rsid w:val="00787005"/>
    <w:rsid w:val="00793354"/>
    <w:rsid w:val="00793C2F"/>
    <w:rsid w:val="007D27E3"/>
    <w:rsid w:val="007F1042"/>
    <w:rsid w:val="007F147F"/>
    <w:rsid w:val="007F2A81"/>
    <w:rsid w:val="00800947"/>
    <w:rsid w:val="00801142"/>
    <w:rsid w:val="00801728"/>
    <w:rsid w:val="00813C07"/>
    <w:rsid w:val="008244F6"/>
    <w:rsid w:val="00832297"/>
    <w:rsid w:val="00832B4A"/>
    <w:rsid w:val="008378F1"/>
    <w:rsid w:val="0085056E"/>
    <w:rsid w:val="008512F2"/>
    <w:rsid w:val="00854988"/>
    <w:rsid w:val="008574B9"/>
    <w:rsid w:val="00867249"/>
    <w:rsid w:val="00881B02"/>
    <w:rsid w:val="00886925"/>
    <w:rsid w:val="008900A7"/>
    <w:rsid w:val="008A45D0"/>
    <w:rsid w:val="008B0D1F"/>
    <w:rsid w:val="008B35B4"/>
    <w:rsid w:val="008B4EE2"/>
    <w:rsid w:val="008C0F12"/>
    <w:rsid w:val="008C10F9"/>
    <w:rsid w:val="008C6B4D"/>
    <w:rsid w:val="008D1D1F"/>
    <w:rsid w:val="008D5B36"/>
    <w:rsid w:val="008E33B7"/>
    <w:rsid w:val="008F77E2"/>
    <w:rsid w:val="00902B72"/>
    <w:rsid w:val="00905A0E"/>
    <w:rsid w:val="00926900"/>
    <w:rsid w:val="00930DAF"/>
    <w:rsid w:val="00956DED"/>
    <w:rsid w:val="0097166E"/>
    <w:rsid w:val="00971BD5"/>
    <w:rsid w:val="00975B8E"/>
    <w:rsid w:val="00975F2A"/>
    <w:rsid w:val="00984691"/>
    <w:rsid w:val="00986552"/>
    <w:rsid w:val="00995EC5"/>
    <w:rsid w:val="009A1DF4"/>
    <w:rsid w:val="009A2196"/>
    <w:rsid w:val="009A5135"/>
    <w:rsid w:val="009B074E"/>
    <w:rsid w:val="009B1572"/>
    <w:rsid w:val="009B558A"/>
    <w:rsid w:val="009C27E1"/>
    <w:rsid w:val="009D4C8E"/>
    <w:rsid w:val="009D4E59"/>
    <w:rsid w:val="009E5A39"/>
    <w:rsid w:val="00A13077"/>
    <w:rsid w:val="00A13509"/>
    <w:rsid w:val="00A156FF"/>
    <w:rsid w:val="00A300FC"/>
    <w:rsid w:val="00A50141"/>
    <w:rsid w:val="00A55627"/>
    <w:rsid w:val="00A6158E"/>
    <w:rsid w:val="00A61769"/>
    <w:rsid w:val="00A67942"/>
    <w:rsid w:val="00A813AE"/>
    <w:rsid w:val="00A90C98"/>
    <w:rsid w:val="00A97BE8"/>
    <w:rsid w:val="00AA3471"/>
    <w:rsid w:val="00AA7CA2"/>
    <w:rsid w:val="00AB04EE"/>
    <w:rsid w:val="00AE22CF"/>
    <w:rsid w:val="00AE441D"/>
    <w:rsid w:val="00AE45CC"/>
    <w:rsid w:val="00AE4B37"/>
    <w:rsid w:val="00B06731"/>
    <w:rsid w:val="00B239AD"/>
    <w:rsid w:val="00B2734E"/>
    <w:rsid w:val="00B32895"/>
    <w:rsid w:val="00B34EAF"/>
    <w:rsid w:val="00B45ACC"/>
    <w:rsid w:val="00B56D16"/>
    <w:rsid w:val="00B64EB7"/>
    <w:rsid w:val="00B82C0A"/>
    <w:rsid w:val="00B85D07"/>
    <w:rsid w:val="00BA0291"/>
    <w:rsid w:val="00BB2298"/>
    <w:rsid w:val="00BD2B72"/>
    <w:rsid w:val="00BD3418"/>
    <w:rsid w:val="00BE63B6"/>
    <w:rsid w:val="00C17737"/>
    <w:rsid w:val="00C219AB"/>
    <w:rsid w:val="00C4192C"/>
    <w:rsid w:val="00C41C84"/>
    <w:rsid w:val="00C46705"/>
    <w:rsid w:val="00C57BD1"/>
    <w:rsid w:val="00C614B7"/>
    <w:rsid w:val="00C632D6"/>
    <w:rsid w:val="00C819A4"/>
    <w:rsid w:val="00C82DFD"/>
    <w:rsid w:val="00C83B76"/>
    <w:rsid w:val="00C95402"/>
    <w:rsid w:val="00CA3DBF"/>
    <w:rsid w:val="00CC0980"/>
    <w:rsid w:val="00CC3888"/>
    <w:rsid w:val="00CD041C"/>
    <w:rsid w:val="00CD7FEE"/>
    <w:rsid w:val="00CE131B"/>
    <w:rsid w:val="00CE526B"/>
    <w:rsid w:val="00CF03A0"/>
    <w:rsid w:val="00CF2F9D"/>
    <w:rsid w:val="00D05B81"/>
    <w:rsid w:val="00D141EB"/>
    <w:rsid w:val="00D1783F"/>
    <w:rsid w:val="00D224CC"/>
    <w:rsid w:val="00D244F3"/>
    <w:rsid w:val="00D2736E"/>
    <w:rsid w:val="00D320C4"/>
    <w:rsid w:val="00D35F1C"/>
    <w:rsid w:val="00D3695F"/>
    <w:rsid w:val="00D426EB"/>
    <w:rsid w:val="00D743F8"/>
    <w:rsid w:val="00D76E9B"/>
    <w:rsid w:val="00D95BE7"/>
    <w:rsid w:val="00DA7EF4"/>
    <w:rsid w:val="00DC4391"/>
    <w:rsid w:val="00DF2BAC"/>
    <w:rsid w:val="00E064D4"/>
    <w:rsid w:val="00E14BCD"/>
    <w:rsid w:val="00E24D5A"/>
    <w:rsid w:val="00E31F20"/>
    <w:rsid w:val="00E34C4A"/>
    <w:rsid w:val="00E35C73"/>
    <w:rsid w:val="00E376C1"/>
    <w:rsid w:val="00E464C6"/>
    <w:rsid w:val="00E7105C"/>
    <w:rsid w:val="00E92403"/>
    <w:rsid w:val="00E92DF8"/>
    <w:rsid w:val="00EA0E1A"/>
    <w:rsid w:val="00EA56BC"/>
    <w:rsid w:val="00EB2D4B"/>
    <w:rsid w:val="00EC31FD"/>
    <w:rsid w:val="00EC6F1E"/>
    <w:rsid w:val="00ED0B19"/>
    <w:rsid w:val="00ED530F"/>
    <w:rsid w:val="00EE0F57"/>
    <w:rsid w:val="00EF783E"/>
    <w:rsid w:val="00F000D7"/>
    <w:rsid w:val="00F0192E"/>
    <w:rsid w:val="00F04876"/>
    <w:rsid w:val="00F069CF"/>
    <w:rsid w:val="00F07AEF"/>
    <w:rsid w:val="00F12EAF"/>
    <w:rsid w:val="00F2016C"/>
    <w:rsid w:val="00F22D3C"/>
    <w:rsid w:val="00F254A9"/>
    <w:rsid w:val="00F2752C"/>
    <w:rsid w:val="00F310FD"/>
    <w:rsid w:val="00F346B8"/>
    <w:rsid w:val="00F42000"/>
    <w:rsid w:val="00F51873"/>
    <w:rsid w:val="00F5256F"/>
    <w:rsid w:val="00F5668C"/>
    <w:rsid w:val="00F72278"/>
    <w:rsid w:val="00F72B38"/>
    <w:rsid w:val="00F877FD"/>
    <w:rsid w:val="00FA213B"/>
    <w:rsid w:val="00FC0267"/>
    <w:rsid w:val="00FD519A"/>
    <w:rsid w:val="00FE35AC"/>
    <w:rsid w:val="00FE62B1"/>
    <w:rsid w:val="00FE7F7F"/>
    <w:rsid w:val="00FF2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EB5496"/>
  <w15:chartTrackingRefBased/>
  <w15:docId w15:val="{7D94C524-3E5B-4ABF-8094-2D8EA08CC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12F2"/>
    <w:pPr>
      <w:spacing w:after="200" w:line="276" w:lineRule="auto"/>
    </w:pPr>
    <w:rPr>
      <w:rFonts w:eastAsia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512F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512F2"/>
    <w:pPr>
      <w:spacing w:after="160" w:line="256" w:lineRule="auto"/>
      <w:ind w:left="720"/>
      <w:contextualSpacing/>
    </w:pPr>
    <w:rPr>
      <w:rFonts w:eastAsiaTheme="minorEastAsia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8512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12F2"/>
    <w:rPr>
      <w:rFonts w:eastAsiaTheme="minorHAns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8512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12F2"/>
    <w:rPr>
      <w:rFonts w:eastAsiaTheme="minorHAnsi"/>
      <w:lang w:eastAsia="en-US"/>
    </w:rPr>
  </w:style>
  <w:style w:type="paragraph" w:styleId="Caption">
    <w:name w:val="caption"/>
    <w:basedOn w:val="Normal"/>
    <w:next w:val="Normal"/>
    <w:uiPriority w:val="35"/>
    <w:unhideWhenUsed/>
    <w:qFormat/>
    <w:rsid w:val="00B64EB7"/>
    <w:pPr>
      <w:spacing w:line="240" w:lineRule="auto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A1D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A1DF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A1DF4"/>
    <w:rPr>
      <w:rFonts w:eastAsiaTheme="minorHAnsi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1D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1DF4"/>
    <w:rPr>
      <w:rFonts w:eastAsiaTheme="minorHAnsi"/>
      <w:b/>
      <w:bCs/>
      <w:sz w:val="20"/>
      <w:szCs w:val="20"/>
      <w:lang w:eastAsia="en-US"/>
    </w:rPr>
  </w:style>
  <w:style w:type="paragraph" w:styleId="TableofFigures">
    <w:name w:val="table of figures"/>
    <w:basedOn w:val="Normal"/>
    <w:next w:val="Normal"/>
    <w:uiPriority w:val="99"/>
    <w:unhideWhenUsed/>
    <w:rsid w:val="00A13509"/>
    <w:pPr>
      <w:spacing w:after="0"/>
      <w:ind w:left="440" w:hanging="440"/>
    </w:pPr>
    <w:rPr>
      <w:rFonts w:cstheme="minorHAnsi"/>
      <w:smallCap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2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5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1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1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83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7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7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6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4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5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5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0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93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6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4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8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4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0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6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8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0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6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7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0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7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6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0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0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0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8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5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DB50E8-2864-4FFA-B04A-91D246178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6381</TotalTime>
  <Pages>7</Pages>
  <Words>519</Words>
  <Characters>2960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3473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Bradley, Joseph</dc:creator>
  <cp:keywords/>
  <dc:description/>
  <cp:lastModifiedBy>Bradley, Joseph</cp:lastModifiedBy>
  <cp:revision>120</cp:revision>
  <dcterms:created xsi:type="dcterms:W3CDTF">2023-07-17T19:43:00Z</dcterms:created>
  <dcterms:modified xsi:type="dcterms:W3CDTF">2024-05-22T19:49:00Z</dcterms:modified>
</cp:coreProperties>
</file>