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/>
      </w:tblPr>
      <w:tblGrid>
        <w:gridCol w:w="1566"/>
        <w:gridCol w:w="1095"/>
        <w:gridCol w:w="1567"/>
        <w:gridCol w:w="1409"/>
        <w:gridCol w:w="2331"/>
        <w:gridCol w:w="1152"/>
        <w:gridCol w:w="1341"/>
        <w:gridCol w:w="2129"/>
        <w:gridCol w:w="1268"/>
      </w:tblGrid>
      <w:tr w:rsidR="00432E6E" w:rsidRPr="00432E6E" w:rsidTr="00E51709">
        <w:trPr>
          <w:trHeight w:val="480"/>
          <w:tblHeader/>
        </w:trPr>
        <w:tc>
          <w:tcPr>
            <w:tcW w:w="1566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en-GB"/>
              </w:rPr>
              <w:t>Reference</w:t>
            </w:r>
          </w:p>
        </w:tc>
        <w:tc>
          <w:tcPr>
            <w:tcW w:w="1095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en-GB"/>
              </w:rPr>
              <w:t>Cancer type</w:t>
            </w:r>
          </w:p>
        </w:tc>
        <w:tc>
          <w:tcPr>
            <w:tcW w:w="1567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en-GB"/>
              </w:rPr>
              <w:t>Immunotherapy</w:t>
            </w:r>
          </w:p>
        </w:tc>
        <w:tc>
          <w:tcPr>
            <w:tcW w:w="1409" w:type="dxa"/>
            <w:shd w:val="clear" w:color="auto" w:fill="D9D9D9" w:themeFill="background1" w:themeFillShade="D9"/>
          </w:tcPr>
          <w:p w:rsid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en-GB"/>
              </w:rPr>
              <w:t xml:space="preserve">N 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en-GB"/>
              </w:rPr>
              <w:t>(control/</w:t>
            </w:r>
            <w:r w:rsidR="00432E6E">
              <w:rPr>
                <w:rFonts w:cstheme="minorHAnsi"/>
                <w:b/>
                <w:sz w:val="20"/>
                <w:szCs w:val="20"/>
                <w:lang w:eastAsia="en-GB"/>
              </w:rPr>
              <w:t xml:space="preserve"> </w:t>
            </w:r>
            <w:r w:rsidRPr="00432E6E">
              <w:rPr>
                <w:rFonts w:cstheme="minorHAnsi"/>
                <w:b/>
                <w:sz w:val="20"/>
                <w:szCs w:val="20"/>
                <w:lang w:eastAsia="en-GB"/>
              </w:rPr>
              <w:t xml:space="preserve">imm) </w:t>
            </w:r>
          </w:p>
        </w:tc>
        <w:tc>
          <w:tcPr>
            <w:tcW w:w="2331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cs-CZ"/>
              </w:rPr>
              <w:t>NCT identifier</w:t>
            </w:r>
          </w:p>
        </w:tc>
        <w:tc>
          <w:tcPr>
            <w:tcW w:w="1152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cs-CZ"/>
              </w:rPr>
              <w:t>Year of publication or results update</w:t>
            </w:r>
          </w:p>
        </w:tc>
        <w:tc>
          <w:tcPr>
            <w:tcW w:w="1341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cs-CZ"/>
              </w:rPr>
              <w:t>Study name</w:t>
            </w:r>
          </w:p>
        </w:tc>
        <w:tc>
          <w:tcPr>
            <w:tcW w:w="2129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cs-CZ"/>
              </w:rPr>
              <w:t>Treatments</w:t>
            </w:r>
          </w:p>
        </w:tc>
        <w:tc>
          <w:tcPr>
            <w:tcW w:w="1268" w:type="dxa"/>
            <w:shd w:val="clear" w:color="auto" w:fill="D9D9D9" w:themeFill="background1" w:themeFillShade="D9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b/>
                <w:sz w:val="20"/>
                <w:szCs w:val="20"/>
                <w:lang w:eastAsia="cs-CZ"/>
              </w:rPr>
              <w:t xml:space="preserve">Design: blinded (b) open (o) 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Hodi et al., 2010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132/511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NCT00094653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2010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MDX010-20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Ipilimumab + gp100 vs Ipilimumab vs gp100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Robert et al., 2011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251/247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NCT00324155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2011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Ipilimumab + chemotherapy vs Placebo +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Ribas et al., 2013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319/325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NCT00257205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color w:val="212121"/>
                <w:sz w:val="20"/>
                <w:szCs w:val="20"/>
                <w:shd w:val="clear" w:color="auto" w:fill="FFFFFF"/>
              </w:rPr>
              <w:t>Tremelimumab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Borghaei et al., 2015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268/287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NCT01673867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2015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CheckMate 057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Nivolumab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Brahmer et al., 2015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129/131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NCT01642004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2015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CheckMate 017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Nivolumab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Motzer et al., 2015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397/406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NCT01668784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2015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CheckMate 025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Nivolumab vs Everolimus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Robert et al., 2015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205/206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NCT01721772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2015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CheckMate 066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Nivolumab vs Chemotherapy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Eggermont et al. 2016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474/471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NCT00636168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2016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EORTC 18071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Ipilimumab vs Placebo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Herbst et al. 2016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309/703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NCT01905657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2016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KEYNOTE-010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Pembrolizumab vs Chemotherapy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Reck et al., 2016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561/562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NCT01450761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2016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Ipilimumab + chemotherapy vs Placebo +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Antonia et al., 2017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234/475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NCT02125461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2017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PACIFIC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Durvalumab vs Placebo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Carbone et al., 2017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263/267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NCT02041533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cs-CZ"/>
              </w:rPr>
            </w:pP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2017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CheckMate 026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Nivolumab vs Chemotherapy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72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val="en-GB" w:eastAsia="en-GB"/>
              </w:rPr>
              <w:t>ClinicalTrials.gov identifier NCT02279732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106/98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NCT02279732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Ipilimumab</w:t>
            </w:r>
            <w:r w:rsidR="0052510F" w:rsidRPr="00432E6E">
              <w:rPr>
                <w:rFonts w:cstheme="minorHAnsi"/>
                <w:sz w:val="20"/>
                <w:szCs w:val="20"/>
                <w:lang w:eastAsia="en-GB"/>
              </w:rPr>
              <w:t xml:space="preserve"> + chemotherapy</w:t>
            </w: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="0052510F" w:rsidRPr="00432E6E">
              <w:rPr>
                <w:rFonts w:cstheme="minorHAnsi"/>
                <w:sz w:val="20"/>
                <w:szCs w:val="20"/>
                <w:lang w:eastAsia="en-GB"/>
              </w:rPr>
              <w:t>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b</w:t>
            </w:r>
          </w:p>
        </w:tc>
      </w:tr>
      <w:tr w:rsidR="00432E6E" w:rsidRPr="00432E6E" w:rsidTr="00432E6E">
        <w:trPr>
          <w:trHeight w:val="72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lastRenderedPageBreak/>
              <w:t xml:space="preserve">Govindan et al., 2017 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473/475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NCT01285609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color w:val="171716"/>
                <w:sz w:val="20"/>
                <w:szCs w:val="20"/>
                <w:shd w:val="clear" w:color="auto" w:fill="FFFFFF"/>
              </w:rPr>
              <w:t>Ipilimumab + chemotherapy</w:t>
            </w:r>
            <w:r w:rsidR="00FB0999" w:rsidRPr="00432E6E">
              <w:rPr>
                <w:rFonts w:cstheme="minorHAnsi"/>
                <w:color w:val="171716"/>
                <w:sz w:val="20"/>
                <w:szCs w:val="20"/>
                <w:shd w:val="clear" w:color="auto" w:fill="FFFFFF"/>
              </w:rPr>
              <w:t xml:space="preserve"> </w:t>
            </w:r>
            <w:r w:rsidRPr="00432E6E">
              <w:rPr>
                <w:rFonts w:cstheme="minorHAnsi"/>
                <w:color w:val="171716"/>
                <w:sz w:val="20"/>
                <w:szCs w:val="20"/>
                <w:shd w:val="clear" w:color="auto" w:fill="FFFFFF"/>
              </w:rPr>
              <w:t>vs</w:t>
            </w:r>
            <w:r w:rsidR="00FB0999" w:rsidRPr="00432E6E">
              <w:rPr>
                <w:rFonts w:cstheme="minorHAnsi"/>
                <w:color w:val="171716"/>
                <w:sz w:val="20"/>
                <w:szCs w:val="20"/>
                <w:shd w:val="clear" w:color="auto" w:fill="FFFFFF"/>
              </w:rPr>
              <w:t xml:space="preserve"> </w:t>
            </w:r>
            <w:r w:rsidRPr="00432E6E">
              <w:rPr>
                <w:rFonts w:cstheme="minorHAnsi"/>
                <w:color w:val="171716"/>
                <w:sz w:val="20"/>
                <w:szCs w:val="20"/>
                <w:shd w:val="clear" w:color="auto" w:fill="FFFFFF"/>
              </w:rPr>
              <w:t>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Rittmeyer et al., 2017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578/609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2017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OAK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Barlesi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365/393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NCT02395172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JAVELIN Lung 200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Avelumab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Eggermont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502/509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NCT02362594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32E6E">
              <w:rPr>
                <w:rFonts w:cstheme="minorHAnsi"/>
                <w:sz w:val="20"/>
                <w:szCs w:val="20"/>
              </w:rPr>
              <w:t>KEYNOTE-054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kern w:val="36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kern w:val="36"/>
                <w:sz w:val="20"/>
                <w:szCs w:val="20"/>
                <w:lang w:val="en-GB" w:eastAsia="en-GB"/>
              </w:rPr>
              <w:t xml:space="preserve">Pembrolizumab </w:t>
            </w:r>
            <w:r w:rsidR="0052510F" w:rsidRPr="00432E6E">
              <w:rPr>
                <w:rFonts w:cstheme="minorHAnsi"/>
                <w:kern w:val="36"/>
                <w:sz w:val="20"/>
                <w:szCs w:val="20"/>
                <w:lang w:val="en-GB" w:eastAsia="en-GB"/>
              </w:rPr>
              <w:t>vs</w:t>
            </w:r>
            <w:r w:rsidRPr="00432E6E">
              <w:rPr>
                <w:rFonts w:cstheme="minorHAnsi"/>
                <w:kern w:val="36"/>
                <w:sz w:val="20"/>
                <w:szCs w:val="20"/>
                <w:lang w:val="en-GB" w:eastAsia="en-GB"/>
              </w:rPr>
              <w:t xml:space="preserve"> Placebo 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Gandhi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202/405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NCT02578680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KEYNOTE-189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Pembrolizumab + chemotherapy vs Placebo +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Horn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196/198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NCT02763579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IMpower133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+ chemotherapy vs Placebo +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Larkin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102/268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NCT01721746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CheckMate 037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Nivolumab vs Chemotherapy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Motzer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CTLA4+PD1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535/547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NCT02231749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CheckMate 214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Nivolumab + ipilimumab vs Sunitinib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Paz-Ares et al., 2018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280/278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NCT02775435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2018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KEYNOTE-407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Pembrolizumab + chemotherapy vs Placebo + chemotherapy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Reck et al., 2016 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265/282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NCT02142738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2016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KEYNOTE-024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Pembrolizumab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Socinski et al., 2018</w:t>
            </w:r>
          </w:p>
        </w:tc>
        <w:tc>
          <w:tcPr>
            <w:tcW w:w="1095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394/400</w:t>
            </w:r>
          </w:p>
        </w:tc>
        <w:tc>
          <w:tcPr>
            <w:tcW w:w="233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NCT02366143</w:t>
            </w:r>
          </w:p>
        </w:tc>
        <w:tc>
          <w:tcPr>
            <w:tcW w:w="1152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IMpower150 </w:t>
            </w:r>
          </w:p>
        </w:tc>
        <w:tc>
          <w:tcPr>
            <w:tcW w:w="2129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Atezolizumab  + bevacizumab + chemotherapy vs Bevacizumab + </w:t>
            </w:r>
            <w:r w:rsidRPr="00432E6E">
              <w:rPr>
                <w:rFonts w:cstheme="minorHAnsi"/>
                <w:sz w:val="20"/>
                <w:szCs w:val="20"/>
                <w:lang w:eastAsia="cs-CZ"/>
              </w:rPr>
              <w:lastRenderedPageBreak/>
              <w:t>chemotherapy</w:t>
            </w:r>
          </w:p>
        </w:tc>
        <w:tc>
          <w:tcPr>
            <w:tcW w:w="1268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lastRenderedPageBreak/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095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394/393</w:t>
            </w:r>
          </w:p>
        </w:tc>
        <w:tc>
          <w:tcPr>
            <w:tcW w:w="233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lastRenderedPageBreak/>
              <w:t>Mok et al., 2019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615/636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NCT02220894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KEYNOTE-042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Pembrolizumab vs Chemotherapy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Paz-Ares et al., 2019</w:t>
            </w:r>
          </w:p>
        </w:tc>
        <w:tc>
          <w:tcPr>
            <w:tcW w:w="1095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CTLA4+PD1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266/266</w:t>
            </w:r>
          </w:p>
        </w:tc>
        <w:tc>
          <w:tcPr>
            <w:tcW w:w="233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NCT03043872</w:t>
            </w:r>
          </w:p>
        </w:tc>
        <w:tc>
          <w:tcPr>
            <w:tcW w:w="1152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2019</w:t>
            </w:r>
          </w:p>
        </w:tc>
        <w:tc>
          <w:tcPr>
            <w:tcW w:w="134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CASPIAN</w:t>
            </w:r>
          </w:p>
        </w:tc>
        <w:tc>
          <w:tcPr>
            <w:tcW w:w="2129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Durvalumab + tremelimumab + chemotherapy vs    Durvalumab + chemotherapy vs Chemotherapy</w:t>
            </w:r>
          </w:p>
        </w:tc>
        <w:tc>
          <w:tcPr>
            <w:tcW w:w="1268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095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266/265</w:t>
            </w:r>
          </w:p>
        </w:tc>
        <w:tc>
          <w:tcPr>
            <w:tcW w:w="233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432E6E" w:rsidRPr="00432E6E" w:rsidTr="00432E6E">
        <w:trPr>
          <w:trHeight w:val="72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Rini, Plimack, et al., 2019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425/429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NCT02853331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KEYNOTE-426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Pembrolizumab + axitinib vs Sunitinib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72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Rini, Powles, et al., 2019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446/451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NCT02420821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IMmotion151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+ Bevacizumab vs Sunitinib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West et al., 2019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131/473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NCT02367781 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IMpower130 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+ chemotherapy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Wu et al., 2019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156/337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NCT02613507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CheckMate 078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Nivolumab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Gutzmer et al., 2020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Melanoma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281/230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NCT02908672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2020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IMspire150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+ Cobimetinib + Vemurafenib vs Placebo + Cobimetinib + Vemurafenib 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Herbst et al., 2020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263/286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NCT02409342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2020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IMpower110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Jotte et al., 2020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334/666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NCT02367794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2020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IMpower131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Atezolizumab + chemotherapy vs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lastRenderedPageBreak/>
              <w:t>Rizvi et al., 2020</w:t>
            </w:r>
          </w:p>
        </w:tc>
        <w:tc>
          <w:tcPr>
            <w:tcW w:w="1095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352/369</w:t>
            </w:r>
          </w:p>
        </w:tc>
        <w:tc>
          <w:tcPr>
            <w:tcW w:w="233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NCT02453282</w:t>
            </w:r>
          </w:p>
        </w:tc>
        <w:tc>
          <w:tcPr>
            <w:tcW w:w="1152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2020</w:t>
            </w:r>
          </w:p>
        </w:tc>
        <w:tc>
          <w:tcPr>
            <w:tcW w:w="134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MYSTIC</w:t>
            </w:r>
          </w:p>
        </w:tc>
        <w:tc>
          <w:tcPr>
            <w:tcW w:w="2129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Durvalumab + tremelimumab vs Tremelimumab vs Chemotherapy</w:t>
            </w:r>
          </w:p>
        </w:tc>
        <w:tc>
          <w:tcPr>
            <w:tcW w:w="1268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095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CTLA4+PD1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352/371</w:t>
            </w:r>
          </w:p>
        </w:tc>
        <w:tc>
          <w:tcPr>
            <w:tcW w:w="233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Rudin et al., 2020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223/223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NCT03066778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2020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KEYNOTE-604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Pembrolizumab + chemotherapy vs Placebo + chemotherapy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Zhou et al., 2020 (abstr]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 2023 (full)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198/213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NCT02864394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32E6E">
              <w:rPr>
                <w:rFonts w:cstheme="minorHAnsi"/>
                <w:sz w:val="20"/>
                <w:szCs w:val="20"/>
              </w:rPr>
              <w:t>KEYNOTE-033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Pembrolizumab </w:t>
            </w:r>
            <w:r w:rsidR="0052510F" w:rsidRPr="00432E6E">
              <w:rPr>
                <w:rFonts w:cstheme="minorHAnsi"/>
                <w:sz w:val="20"/>
                <w:szCs w:val="20"/>
                <w:lang w:eastAsia="en-GB"/>
              </w:rPr>
              <w:t>vs Chemotherapy</w:t>
            </w: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Choueiri et al., 2021</w:t>
            </w:r>
          </w:p>
        </w:tc>
        <w:tc>
          <w:tcPr>
            <w:tcW w:w="1095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320/320</w:t>
            </w:r>
          </w:p>
        </w:tc>
        <w:tc>
          <w:tcPr>
            <w:tcW w:w="233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NCT03141177</w:t>
            </w:r>
          </w:p>
        </w:tc>
        <w:tc>
          <w:tcPr>
            <w:tcW w:w="1152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134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CheckMate 9ER</w:t>
            </w:r>
          </w:p>
        </w:tc>
        <w:tc>
          <w:tcPr>
            <w:tcW w:w="2129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Nivolumab + Cabozantinib </w:t>
            </w:r>
            <w:r w:rsidR="00432E6E" w:rsidRPr="00432E6E">
              <w:rPr>
                <w:rFonts w:cstheme="minorHAnsi"/>
                <w:sz w:val="20"/>
                <w:szCs w:val="20"/>
                <w:lang w:eastAsia="en-GB"/>
              </w:rPr>
              <w:t xml:space="preserve">vs Nivolumab + Ipilimumab + Cabozantinib vs </w:t>
            </w:r>
            <w:r w:rsidRPr="00432E6E">
              <w:rPr>
                <w:rFonts w:cstheme="minorHAnsi"/>
                <w:sz w:val="20"/>
                <w:szCs w:val="20"/>
                <w:lang w:eastAsia="en-GB"/>
              </w:rPr>
              <w:t>Sunitinib</w:t>
            </w:r>
          </w:p>
        </w:tc>
        <w:tc>
          <w:tcPr>
            <w:tcW w:w="1268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095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CTLA4+PD1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320/50</w:t>
            </w:r>
          </w:p>
        </w:tc>
        <w:tc>
          <w:tcPr>
            <w:tcW w:w="233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Motzer et al., 2021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340/352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NCT02811861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2021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CLEAR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Pembrolizumab + lenvatinib v</w:t>
            </w:r>
            <w:r w:rsidR="00432E6E" w:rsidRPr="00432E6E">
              <w:rPr>
                <w:rFonts w:cstheme="minorHAnsi"/>
                <w:sz w:val="20"/>
                <w:szCs w:val="20"/>
                <w:lang w:eastAsia="cs-CZ"/>
              </w:rPr>
              <w:t>s</w:t>
            </w:r>
            <w:r w:rsidRPr="00432E6E">
              <w:rPr>
                <w:rFonts w:cstheme="minorHAnsi"/>
                <w:sz w:val="20"/>
                <w:szCs w:val="20"/>
                <w:lang w:eastAsia="cs-CZ"/>
              </w:rPr>
              <w:t xml:space="preserve"> Sunitinib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Nishio  et al., 2021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PDL1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274/291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NCT02657434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32E6E">
              <w:rPr>
                <w:rFonts w:cstheme="minorHAnsi"/>
                <w:sz w:val="20"/>
                <w:szCs w:val="20"/>
              </w:rPr>
              <w:t>IMpower 132</w:t>
            </w:r>
          </w:p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Atezolizumab </w:t>
            </w:r>
            <w:r w:rsidR="00432E6E" w:rsidRPr="00432E6E">
              <w:rPr>
                <w:rFonts w:cstheme="minorHAnsi"/>
                <w:sz w:val="20"/>
                <w:szCs w:val="20"/>
                <w:lang w:eastAsia="en-GB"/>
              </w:rPr>
              <w:t xml:space="preserve">+ Chemotherapy vs Chemotherapy </w:t>
            </w: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o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Owonikoko et al., 2021</w:t>
            </w:r>
          </w:p>
        </w:tc>
        <w:tc>
          <w:tcPr>
            <w:tcW w:w="1095" w:type="dxa"/>
            <w:vMerge w:val="restart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273/278</w:t>
            </w:r>
          </w:p>
        </w:tc>
        <w:tc>
          <w:tcPr>
            <w:tcW w:w="233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NCT02538666</w:t>
            </w:r>
          </w:p>
        </w:tc>
        <w:tc>
          <w:tcPr>
            <w:tcW w:w="1152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2021</w:t>
            </w:r>
          </w:p>
        </w:tc>
        <w:tc>
          <w:tcPr>
            <w:tcW w:w="1341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CheckMate 451</w:t>
            </w:r>
          </w:p>
        </w:tc>
        <w:tc>
          <w:tcPr>
            <w:tcW w:w="2129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Nivolumab+ipilimumab vs Nivolumab vs Placebo</w:t>
            </w:r>
          </w:p>
        </w:tc>
        <w:tc>
          <w:tcPr>
            <w:tcW w:w="1268" w:type="dxa"/>
            <w:vMerge w:val="restart"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b</w:t>
            </w:r>
          </w:p>
        </w:tc>
      </w:tr>
      <w:tr w:rsidR="0052510F" w:rsidRPr="00432E6E" w:rsidTr="00432E6E">
        <w:trPr>
          <w:trHeight w:val="480"/>
        </w:trPr>
        <w:tc>
          <w:tcPr>
            <w:tcW w:w="1566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095" w:type="dxa"/>
            <w:vMerge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567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CTLA4+PD1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273/279</w:t>
            </w:r>
          </w:p>
        </w:tc>
        <w:tc>
          <w:tcPr>
            <w:tcW w:w="233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52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2129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vMerge/>
            <w:shd w:val="clear" w:color="auto" w:fill="FFFFFF" w:themeFill="background1"/>
          </w:tcPr>
          <w:p w:rsidR="0052510F" w:rsidRPr="00432E6E" w:rsidRDefault="0052510F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432E6E" w:rsidRPr="00432E6E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Paz-Ares et al., 2021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Lung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CTLA4+PD1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349/358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NCT03215706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2021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CheckMate 9LA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cs-CZ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Ipilimumab + nivolumab + chemotherapy vs Chemotherapy</w:t>
            </w:r>
          </w:p>
          <w:p w:rsidR="00E51709" w:rsidRPr="00432E6E" w:rsidRDefault="00E5170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cs-CZ"/>
              </w:rPr>
              <w:t>o</w:t>
            </w:r>
          </w:p>
        </w:tc>
      </w:tr>
      <w:tr w:rsidR="00432E6E" w:rsidRPr="00E32F93" w:rsidTr="00432E6E">
        <w:trPr>
          <w:trHeight w:val="480"/>
        </w:trPr>
        <w:tc>
          <w:tcPr>
            <w:tcW w:w="1566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lastRenderedPageBreak/>
              <w:t>ClinicalTrial.gov identifier NCT03260894</w:t>
            </w:r>
          </w:p>
        </w:tc>
        <w:tc>
          <w:tcPr>
            <w:tcW w:w="1095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Renal</w:t>
            </w:r>
          </w:p>
        </w:tc>
        <w:tc>
          <w:tcPr>
            <w:tcW w:w="1567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PD1</w:t>
            </w:r>
          </w:p>
        </w:tc>
        <w:tc>
          <w:tcPr>
            <w:tcW w:w="1409" w:type="dxa"/>
            <w:shd w:val="clear" w:color="auto" w:fill="FFFFFF" w:themeFill="background1"/>
            <w:hideMark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63/64</w:t>
            </w:r>
          </w:p>
        </w:tc>
        <w:tc>
          <w:tcPr>
            <w:tcW w:w="233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NCT03260894</w:t>
            </w:r>
          </w:p>
        </w:tc>
        <w:tc>
          <w:tcPr>
            <w:tcW w:w="1152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1341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KEYNOTE-679/ECHO-302</w:t>
            </w:r>
          </w:p>
        </w:tc>
        <w:tc>
          <w:tcPr>
            <w:tcW w:w="2129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Pembrolizumab</w:t>
            </w:r>
            <w:r w:rsidR="00432E6E" w:rsidRPr="00432E6E">
              <w:rPr>
                <w:rFonts w:cstheme="minorHAnsi"/>
                <w:sz w:val="20"/>
                <w:szCs w:val="20"/>
                <w:lang w:eastAsia="en-GB"/>
              </w:rPr>
              <w:t xml:space="preserve"> +</w:t>
            </w:r>
            <w:r w:rsidRPr="00432E6E">
              <w:rPr>
                <w:rFonts w:cstheme="minorHAnsi"/>
                <w:sz w:val="20"/>
                <w:szCs w:val="20"/>
                <w:lang w:eastAsia="en-GB"/>
              </w:rPr>
              <w:t xml:space="preserve"> Epacadostat vs Standard of Care</w:t>
            </w:r>
            <w:r w:rsidR="00432E6E" w:rsidRPr="00432E6E">
              <w:rPr>
                <w:rFonts w:cstheme="minorHAnsi"/>
                <w:sz w:val="20"/>
                <w:szCs w:val="20"/>
                <w:lang w:eastAsia="en-GB"/>
              </w:rPr>
              <w:t xml:space="preserve"> (sunitinib or pazopanib)</w:t>
            </w:r>
          </w:p>
        </w:tc>
        <w:tc>
          <w:tcPr>
            <w:tcW w:w="1268" w:type="dxa"/>
            <w:shd w:val="clear" w:color="auto" w:fill="FFFFFF" w:themeFill="background1"/>
          </w:tcPr>
          <w:p w:rsidR="00FB0999" w:rsidRPr="00432E6E" w:rsidRDefault="00FB0999" w:rsidP="00432E6E">
            <w:pPr>
              <w:spacing w:after="0" w:line="240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432E6E">
              <w:rPr>
                <w:rFonts w:cstheme="minorHAnsi"/>
                <w:sz w:val="20"/>
                <w:szCs w:val="20"/>
                <w:lang w:eastAsia="en-GB"/>
              </w:rPr>
              <w:t>o</w:t>
            </w:r>
          </w:p>
        </w:tc>
      </w:tr>
    </w:tbl>
    <w:p w:rsidR="00492374" w:rsidRPr="00E32F93" w:rsidRDefault="00432E6E" w:rsidP="00492374">
      <w:pPr>
        <w:rPr>
          <w:sz w:val="18"/>
          <w:szCs w:val="18"/>
        </w:rPr>
      </w:pPr>
      <w:r>
        <w:rPr>
          <w:sz w:val="18"/>
          <w:szCs w:val="18"/>
        </w:rPr>
        <w:t>imm, immunotherapy</w:t>
      </w:r>
    </w:p>
    <w:sectPr w:rsidR="00492374" w:rsidRPr="00E32F93" w:rsidSect="00E51709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090" w:rsidRDefault="00BB3090" w:rsidP="00E51709">
      <w:pPr>
        <w:spacing w:after="0" w:line="240" w:lineRule="auto"/>
      </w:pPr>
      <w:r>
        <w:separator/>
      </w:r>
    </w:p>
  </w:endnote>
  <w:endnote w:type="continuationSeparator" w:id="0">
    <w:p w:rsidR="00BB3090" w:rsidRDefault="00BB3090" w:rsidP="00E51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375235"/>
      <w:docPartObj>
        <w:docPartGallery w:val="Page Numbers (Bottom of Page)"/>
        <w:docPartUnique/>
      </w:docPartObj>
    </w:sdtPr>
    <w:sdtContent>
      <w:p w:rsidR="00E51709" w:rsidRDefault="00E51709">
        <w:pPr>
          <w:pStyle w:val="Zpat"/>
          <w:jc w:val="right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E51709" w:rsidRDefault="00E51709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090" w:rsidRDefault="00BB3090" w:rsidP="00E51709">
      <w:pPr>
        <w:spacing w:after="0" w:line="240" w:lineRule="auto"/>
      </w:pPr>
      <w:r>
        <w:separator/>
      </w:r>
    </w:p>
  </w:footnote>
  <w:footnote w:type="continuationSeparator" w:id="0">
    <w:p w:rsidR="00BB3090" w:rsidRDefault="00BB3090" w:rsidP="00E517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2374"/>
    <w:rsid w:val="00014EB0"/>
    <w:rsid w:val="000E039D"/>
    <w:rsid w:val="00170C5D"/>
    <w:rsid w:val="001834BA"/>
    <w:rsid w:val="001E51B5"/>
    <w:rsid w:val="002A3C21"/>
    <w:rsid w:val="002B3712"/>
    <w:rsid w:val="002C5606"/>
    <w:rsid w:val="00335129"/>
    <w:rsid w:val="003A3804"/>
    <w:rsid w:val="003E2E6A"/>
    <w:rsid w:val="00432E6E"/>
    <w:rsid w:val="00492374"/>
    <w:rsid w:val="004C1DD8"/>
    <w:rsid w:val="004F2551"/>
    <w:rsid w:val="0052510F"/>
    <w:rsid w:val="00562156"/>
    <w:rsid w:val="009B65F0"/>
    <w:rsid w:val="00A635AC"/>
    <w:rsid w:val="00BB3090"/>
    <w:rsid w:val="00CE2F0A"/>
    <w:rsid w:val="00CF0444"/>
    <w:rsid w:val="00DC3AD3"/>
    <w:rsid w:val="00E27D2B"/>
    <w:rsid w:val="00E32F93"/>
    <w:rsid w:val="00E51709"/>
    <w:rsid w:val="00F00F92"/>
    <w:rsid w:val="00FB0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92374"/>
    <w:pPr>
      <w:spacing w:after="120" w:line="288" w:lineRule="auto"/>
    </w:pPr>
    <w:rPr>
      <w:kern w:val="0"/>
      <w:sz w:val="24"/>
      <w:lang w:val="cs-CZ"/>
    </w:rPr>
  </w:style>
  <w:style w:type="paragraph" w:styleId="Nadpis1">
    <w:name w:val="heading 1"/>
    <w:basedOn w:val="Normln"/>
    <w:link w:val="Nadpis1Char"/>
    <w:uiPriority w:val="9"/>
    <w:qFormat/>
    <w:rsid w:val="001E51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E51B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textovodkaz">
    <w:name w:val="Hyperlink"/>
    <w:basedOn w:val="Standardnpsmoodstavce"/>
    <w:uiPriority w:val="99"/>
    <w:semiHidden/>
    <w:unhideWhenUsed/>
    <w:rsid w:val="00DC3AD3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E517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E51709"/>
    <w:rPr>
      <w:kern w:val="0"/>
      <w:sz w:val="24"/>
      <w:lang w:val="cs-CZ"/>
    </w:rPr>
  </w:style>
  <w:style w:type="paragraph" w:styleId="Zpat">
    <w:name w:val="footer"/>
    <w:basedOn w:val="Normln"/>
    <w:link w:val="ZpatChar"/>
    <w:uiPriority w:val="99"/>
    <w:unhideWhenUsed/>
    <w:rsid w:val="00E517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1709"/>
    <w:rPr>
      <w:kern w:val="0"/>
      <w:sz w:val="24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7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742</Words>
  <Characters>4379</Characters>
  <Application>Microsoft Office Word</Application>
  <DocSecurity>0</DocSecurity>
  <Lines>36</Lines>
  <Paragraphs>10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FN Motol</Company>
  <LinksUpToDate>false</LinksUpToDate>
  <CharactersWithSpaces>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 Buchler</dc:creator>
  <cp:lastModifiedBy>buchler22107</cp:lastModifiedBy>
  <cp:revision>3</cp:revision>
  <cp:lastPrinted>2024-02-21T12:04:00Z</cp:lastPrinted>
  <dcterms:created xsi:type="dcterms:W3CDTF">2024-02-21T11:49:00Z</dcterms:created>
  <dcterms:modified xsi:type="dcterms:W3CDTF">2024-02-21T12:05:00Z</dcterms:modified>
</cp:coreProperties>
</file>