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21961" w14:textId="6C873377" w:rsidR="009C2350" w:rsidRPr="005A3C7B" w:rsidRDefault="009C2350" w:rsidP="009C2350">
      <w:pPr>
        <w:spacing w:afterLines="50" w:after="156"/>
        <w:rPr>
          <w:rFonts w:ascii="Times New Roman" w:hAnsi="Times New Roman"/>
          <w:sz w:val="24"/>
          <w:szCs w:val="24"/>
        </w:rPr>
      </w:pPr>
      <w:r w:rsidRPr="005A3C7B">
        <w:rPr>
          <w:rFonts w:ascii="Times New Roman" w:eastAsiaTheme="minorEastAsia" w:hAnsi="Times New Roman"/>
          <w:b/>
          <w:sz w:val="24"/>
          <w:szCs w:val="24"/>
        </w:rPr>
        <w:t xml:space="preserve">Supplementary Table </w:t>
      </w:r>
      <w:r w:rsidRPr="005A3C7B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5A3C7B">
        <w:rPr>
          <w:rFonts w:ascii="Times New Roman" w:hAnsi="Times New Roman"/>
          <w:sz w:val="24"/>
          <w:szCs w:val="24"/>
        </w:rPr>
        <w:t xml:space="preserve">The </w:t>
      </w:r>
      <w:r w:rsidRPr="005A3C7B">
        <w:rPr>
          <w:rFonts w:ascii="Times New Roman" w:hAnsi="Times New Roman" w:hint="eastAsia"/>
          <w:sz w:val="24"/>
          <w:szCs w:val="24"/>
        </w:rPr>
        <w:t>definition</w:t>
      </w:r>
      <w:r w:rsidRPr="005A3C7B">
        <w:rPr>
          <w:rFonts w:ascii="Times New Roman" w:hAnsi="Times New Roman"/>
          <w:sz w:val="24"/>
          <w:szCs w:val="24"/>
        </w:rPr>
        <w:t xml:space="preserve"> </w:t>
      </w:r>
      <w:r w:rsidRPr="005A3C7B">
        <w:rPr>
          <w:rFonts w:ascii="Times New Roman" w:hAnsi="Times New Roman" w:hint="eastAsia"/>
          <w:sz w:val="24"/>
          <w:szCs w:val="24"/>
        </w:rPr>
        <w:t>of</w:t>
      </w:r>
      <w:r w:rsidRPr="005A3C7B">
        <w:rPr>
          <w:rFonts w:ascii="Times New Roman" w:hAnsi="Times New Roman"/>
          <w:sz w:val="24"/>
          <w:szCs w:val="24"/>
        </w:rPr>
        <w:t xml:space="preserve"> </w:t>
      </w:r>
      <w:r w:rsidR="00EC326E">
        <w:rPr>
          <w:rFonts w:ascii="Times New Roman" w:hAnsi="Times New Roman"/>
          <w:sz w:val="24"/>
          <w:szCs w:val="24"/>
        </w:rPr>
        <w:t xml:space="preserve">the health score </w:t>
      </w:r>
      <w:r w:rsidRPr="005A3C7B">
        <w:rPr>
          <w:rFonts w:ascii="Times New Roman" w:hAnsi="Times New Roman"/>
          <w:sz w:val="24"/>
          <w:szCs w:val="24"/>
        </w:rPr>
        <w:t>from the American Heart Association</w:t>
      </w:r>
    </w:p>
    <w:tbl>
      <w:tblPr>
        <w:tblStyle w:val="14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851"/>
        <w:gridCol w:w="4394"/>
      </w:tblGrid>
      <w:tr w:rsidR="009C2350" w:rsidRPr="005A3C7B" w14:paraId="5DC623D8" w14:textId="77777777" w:rsidTr="007F4A02">
        <w:trPr>
          <w:trHeight w:val="300"/>
          <w:jc w:val="center"/>
        </w:trPr>
        <w:tc>
          <w:tcPr>
            <w:tcW w:w="1696" w:type="dxa"/>
            <w:vMerge w:val="restart"/>
            <w:noWrap/>
          </w:tcPr>
          <w:p w14:paraId="21D47216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  <w:t>Health Metric</w:t>
            </w:r>
          </w:p>
        </w:tc>
        <w:tc>
          <w:tcPr>
            <w:tcW w:w="2410" w:type="dxa"/>
            <w:vMerge w:val="restart"/>
          </w:tcPr>
          <w:p w14:paraId="6E297348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  <w:t>Information</w:t>
            </w:r>
          </w:p>
        </w:tc>
        <w:tc>
          <w:tcPr>
            <w:tcW w:w="5245" w:type="dxa"/>
            <w:gridSpan w:val="2"/>
          </w:tcPr>
          <w:p w14:paraId="47388153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A3C7B"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  <w:t>Scoring</w:t>
            </w:r>
          </w:p>
        </w:tc>
      </w:tr>
      <w:tr w:rsidR="009C2350" w:rsidRPr="005A3C7B" w14:paraId="504D9C28" w14:textId="77777777" w:rsidTr="007F4A02">
        <w:trPr>
          <w:trHeight w:val="300"/>
          <w:jc w:val="center"/>
        </w:trPr>
        <w:tc>
          <w:tcPr>
            <w:tcW w:w="1696" w:type="dxa"/>
            <w:vMerge/>
            <w:noWrap/>
          </w:tcPr>
          <w:p w14:paraId="1559F561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72750E6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57460B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  <w:t>Points</w:t>
            </w:r>
          </w:p>
        </w:tc>
        <w:tc>
          <w:tcPr>
            <w:tcW w:w="4394" w:type="dxa"/>
          </w:tcPr>
          <w:p w14:paraId="01270092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9C2350" w:rsidRPr="005A3C7B" w14:paraId="641BD47E" w14:textId="77777777" w:rsidTr="007F4A02">
        <w:trPr>
          <w:trHeight w:val="300"/>
          <w:jc w:val="center"/>
        </w:trPr>
        <w:tc>
          <w:tcPr>
            <w:tcW w:w="1696" w:type="dxa"/>
            <w:noWrap/>
          </w:tcPr>
          <w:p w14:paraId="4C6C906F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Diet</w:t>
            </w:r>
          </w:p>
        </w:tc>
        <w:tc>
          <w:tcPr>
            <w:tcW w:w="2410" w:type="dxa"/>
          </w:tcPr>
          <w:p w14:paraId="7BEDD8D3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Diet was assessed by the available UK Biobank data (10 components) and split into quartiles</w:t>
            </w:r>
          </w:p>
        </w:tc>
        <w:tc>
          <w:tcPr>
            <w:tcW w:w="851" w:type="dxa"/>
          </w:tcPr>
          <w:p w14:paraId="6EA40312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</w:t>
            </w:r>
          </w:p>
          <w:p w14:paraId="2516C373" w14:textId="77777777" w:rsidR="009C2350" w:rsidRPr="005A3C7B" w:rsidRDefault="009C2350" w:rsidP="007F4A02">
            <w:pPr>
              <w:jc w:val="center"/>
              <w:rPr>
                <w:rFonts w:ascii="Times" w:eastAsiaTheme="minorEastAsia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Theme="minorEastAsia" w:hAnsi="Times" w:hint="eastAsia"/>
                <w:color w:val="000000"/>
                <w:sz w:val="20"/>
                <w:szCs w:val="20"/>
              </w:rPr>
              <w:t>8</w:t>
            </w:r>
            <w:r w:rsidRPr="005A3C7B">
              <w:rPr>
                <w:rFonts w:ascii="Times" w:eastAsiaTheme="minorEastAsia" w:hAnsi="Times"/>
                <w:color w:val="000000"/>
                <w:sz w:val="20"/>
                <w:szCs w:val="20"/>
              </w:rPr>
              <w:t>0</w:t>
            </w:r>
          </w:p>
          <w:p w14:paraId="7554DAA1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50</w:t>
            </w:r>
          </w:p>
          <w:p w14:paraId="53545A1C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25</w:t>
            </w:r>
          </w:p>
          <w:p w14:paraId="6611B551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4" w:type="dxa"/>
          </w:tcPr>
          <w:p w14:paraId="5065D9C3" w14:textId="77777777" w:rsidR="009C2350" w:rsidRPr="005A3C7B" w:rsidRDefault="009C2350" w:rsidP="007F4A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≥95th percentile (</w:t>
            </w:r>
            <w:r w:rsidRPr="005A3C7B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 xml:space="preserve">adequate components </w:t>
            </w: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≥ 6) </w:t>
            </w:r>
          </w:p>
          <w:p w14:paraId="6E5FF8E9" w14:textId="77777777" w:rsidR="009C2350" w:rsidRPr="005A3C7B" w:rsidRDefault="009C2350" w:rsidP="007F4A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75th–94th percentile (</w:t>
            </w:r>
            <w:r w:rsidRPr="005A3C7B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adequate components</w:t>
            </w: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= 4 or 5)</w:t>
            </w:r>
          </w:p>
          <w:p w14:paraId="72DCF223" w14:textId="77777777" w:rsidR="009C2350" w:rsidRPr="005A3C7B" w:rsidRDefault="009C2350" w:rsidP="007F4A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50th–74th percentile (</w:t>
            </w:r>
            <w:r w:rsidRPr="005A3C7B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adequate components</w:t>
            </w: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= 3)</w:t>
            </w:r>
          </w:p>
          <w:p w14:paraId="21420D59" w14:textId="77777777" w:rsidR="009C2350" w:rsidRPr="005A3C7B" w:rsidRDefault="009C2350" w:rsidP="007F4A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25th–49th percentile (</w:t>
            </w:r>
            <w:r w:rsidRPr="005A3C7B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adequate components</w:t>
            </w: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= 2)</w:t>
            </w:r>
          </w:p>
          <w:p w14:paraId="7E06C0B5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1st–24th percentile (</w:t>
            </w:r>
            <w:r w:rsidRPr="005A3C7B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adequate components</w:t>
            </w: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= 0 or 1)</w:t>
            </w:r>
          </w:p>
        </w:tc>
      </w:tr>
      <w:tr w:rsidR="009C2350" w:rsidRPr="005A3C7B" w14:paraId="478CEF12" w14:textId="77777777" w:rsidTr="007F4A02">
        <w:trPr>
          <w:trHeight w:val="300"/>
          <w:jc w:val="center"/>
        </w:trPr>
        <w:tc>
          <w:tcPr>
            <w:tcW w:w="1696" w:type="dxa"/>
            <w:noWrap/>
          </w:tcPr>
          <w:p w14:paraId="1AB3BF9D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bookmarkStart w:id="0" w:name="_Hlk132829204"/>
            <w:r w:rsidRPr="005A3C7B">
              <w:rPr>
                <w:rFonts w:ascii="Times" w:eastAsia="Times New Roman" w:hAnsi="Times"/>
                <w:sz w:val="20"/>
                <w:szCs w:val="20"/>
              </w:rPr>
              <w:t>Physical activity</w:t>
            </w:r>
            <w:bookmarkEnd w:id="0"/>
          </w:p>
        </w:tc>
        <w:tc>
          <w:tcPr>
            <w:tcW w:w="2410" w:type="dxa"/>
          </w:tcPr>
          <w:p w14:paraId="7CCABBB4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Self-reported minutes of moderate or vigorous physical activity per week</w:t>
            </w:r>
          </w:p>
        </w:tc>
        <w:tc>
          <w:tcPr>
            <w:tcW w:w="851" w:type="dxa"/>
          </w:tcPr>
          <w:p w14:paraId="088FE826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</w:t>
            </w:r>
          </w:p>
          <w:p w14:paraId="13C9A1BF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90</w:t>
            </w:r>
          </w:p>
          <w:p w14:paraId="394EC8BF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80</w:t>
            </w:r>
          </w:p>
          <w:p w14:paraId="1E780F3F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60</w:t>
            </w:r>
          </w:p>
          <w:p w14:paraId="7EED9EC7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40</w:t>
            </w:r>
          </w:p>
          <w:p w14:paraId="7CF12FA6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20</w:t>
            </w:r>
          </w:p>
          <w:p w14:paraId="4BBE0125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4" w:type="dxa"/>
          </w:tcPr>
          <w:p w14:paraId="533EBC6F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≥150 min/week</w:t>
            </w:r>
          </w:p>
          <w:p w14:paraId="28CFDFEB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120 to &lt;150 </w:t>
            </w: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min/week</w:t>
            </w:r>
          </w:p>
          <w:p w14:paraId="49CDFBEF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bookmarkStart w:id="1" w:name="_Hlk132829233"/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≥90 to &lt;120 min/week</w:t>
            </w:r>
          </w:p>
          <w:bookmarkEnd w:id="1"/>
          <w:p w14:paraId="7E46D730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≥60 to &lt;90 min/week</w:t>
            </w:r>
          </w:p>
          <w:p w14:paraId="7EBA44B2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bookmarkStart w:id="2" w:name="_Hlk132829215"/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≥30 to &lt;60 min/week</w:t>
            </w:r>
          </w:p>
          <w:bookmarkEnd w:id="2"/>
          <w:p w14:paraId="4AEA4F08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≥1 to &lt;30 min/week</w:t>
            </w:r>
          </w:p>
          <w:p w14:paraId="19E6D52D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 min/week</w:t>
            </w:r>
          </w:p>
        </w:tc>
      </w:tr>
      <w:tr w:rsidR="009C2350" w:rsidRPr="005A3C7B" w14:paraId="1F324E47" w14:textId="77777777" w:rsidTr="007F4A02">
        <w:trPr>
          <w:trHeight w:val="300"/>
          <w:jc w:val="center"/>
        </w:trPr>
        <w:tc>
          <w:tcPr>
            <w:tcW w:w="1696" w:type="dxa"/>
            <w:noWrap/>
            <w:hideMark/>
          </w:tcPr>
          <w:p w14:paraId="04BC6993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Nicotine exposure</w:t>
            </w:r>
          </w:p>
        </w:tc>
        <w:tc>
          <w:tcPr>
            <w:tcW w:w="2410" w:type="dxa"/>
          </w:tcPr>
          <w:p w14:paraId="4B2ACC52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Nicotine exposure was classified using self-reported information (smoking status, age stopped smoking and </w:t>
            </w:r>
            <w:bookmarkStart w:id="3" w:name="_Hlk133486380"/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second-hand smoke exposure</w:t>
            </w:r>
            <w:bookmarkEnd w:id="3"/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)</w:t>
            </w:r>
            <w:r w:rsidRPr="005A3C7B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 xml:space="preserve"> ¶</w:t>
            </w:r>
          </w:p>
        </w:tc>
        <w:tc>
          <w:tcPr>
            <w:tcW w:w="851" w:type="dxa"/>
          </w:tcPr>
          <w:p w14:paraId="43ED4E2A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</w:t>
            </w:r>
          </w:p>
          <w:p w14:paraId="01DC7C13" w14:textId="77777777" w:rsidR="009C2350" w:rsidRPr="005A3C7B" w:rsidRDefault="009C2350" w:rsidP="007F4A02">
            <w:pPr>
              <w:jc w:val="center"/>
              <w:rPr>
                <w:rFonts w:ascii="Times" w:eastAsiaTheme="minorEastAsia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Theme="minorEastAsia" w:hAnsi="Times" w:hint="eastAsia"/>
                <w:color w:val="000000"/>
                <w:sz w:val="20"/>
                <w:szCs w:val="20"/>
              </w:rPr>
              <w:t>7</w:t>
            </w:r>
            <w:r w:rsidRPr="005A3C7B">
              <w:rPr>
                <w:rFonts w:ascii="Times" w:eastAsiaTheme="minorEastAsia" w:hAnsi="Times"/>
                <w:color w:val="000000"/>
                <w:sz w:val="20"/>
                <w:szCs w:val="20"/>
              </w:rPr>
              <w:t>5</w:t>
            </w:r>
          </w:p>
          <w:p w14:paraId="02909E14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50</w:t>
            </w:r>
          </w:p>
          <w:p w14:paraId="010D0916" w14:textId="77777777" w:rsidR="009C2350" w:rsidRPr="005A3C7B" w:rsidRDefault="009C2350" w:rsidP="007F4A02">
            <w:pPr>
              <w:jc w:val="center"/>
              <w:rPr>
                <w:rFonts w:ascii="Times" w:eastAsiaTheme="minorEastAsia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Theme="minorEastAsia" w:hAnsi="Times" w:hint="eastAsia"/>
                <w:color w:val="000000"/>
                <w:sz w:val="20"/>
                <w:szCs w:val="20"/>
              </w:rPr>
              <w:t>2</w:t>
            </w:r>
            <w:r w:rsidRPr="005A3C7B">
              <w:rPr>
                <w:rFonts w:ascii="Times" w:eastAsiaTheme="minorEastAsia" w:hAnsi="Times"/>
                <w:color w:val="000000"/>
                <w:sz w:val="20"/>
                <w:szCs w:val="20"/>
              </w:rPr>
              <w:t>5</w:t>
            </w:r>
          </w:p>
          <w:p w14:paraId="6C2254B8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4" w:type="dxa"/>
          </w:tcPr>
          <w:p w14:paraId="7C191735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Never smoker</w:t>
            </w:r>
          </w:p>
          <w:p w14:paraId="699C4E41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Former smoker, quit ≥5 y</w:t>
            </w:r>
          </w:p>
          <w:p w14:paraId="2C72F326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Former smoker, quit 1–&lt;5 y</w:t>
            </w:r>
          </w:p>
          <w:p w14:paraId="50E6C2FC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Former smoker, quit &lt;1 y</w:t>
            </w:r>
          </w:p>
          <w:p w14:paraId="3FD310A5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Current smoker</w:t>
            </w:r>
          </w:p>
        </w:tc>
      </w:tr>
      <w:tr w:rsidR="009C2350" w:rsidRPr="005A3C7B" w14:paraId="6FE89D65" w14:textId="77777777" w:rsidTr="007F4A02">
        <w:trPr>
          <w:trHeight w:val="300"/>
          <w:jc w:val="center"/>
        </w:trPr>
        <w:tc>
          <w:tcPr>
            <w:tcW w:w="1696" w:type="dxa"/>
            <w:noWrap/>
          </w:tcPr>
          <w:p w14:paraId="67F1C671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Sleep health</w:t>
            </w:r>
          </w:p>
        </w:tc>
        <w:tc>
          <w:tcPr>
            <w:tcW w:w="2410" w:type="dxa"/>
          </w:tcPr>
          <w:p w14:paraId="4156D649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Self-reported </w:t>
            </w:r>
            <w:bookmarkStart w:id="4" w:name="_Hlk133313779"/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average hours of sleep duration per day</w:t>
            </w:r>
            <w:bookmarkEnd w:id="4"/>
          </w:p>
        </w:tc>
        <w:tc>
          <w:tcPr>
            <w:tcW w:w="851" w:type="dxa"/>
          </w:tcPr>
          <w:p w14:paraId="3B678450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</w:t>
            </w:r>
          </w:p>
          <w:p w14:paraId="0D4BCA15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90</w:t>
            </w:r>
          </w:p>
          <w:p w14:paraId="2F943304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70</w:t>
            </w:r>
          </w:p>
          <w:p w14:paraId="6375DA72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40</w:t>
            </w:r>
          </w:p>
          <w:p w14:paraId="3B4A37E2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20</w:t>
            </w:r>
          </w:p>
          <w:p w14:paraId="294EA53B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4" w:type="dxa"/>
          </w:tcPr>
          <w:p w14:paraId="492590E4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≥7 to &lt;9 h/day</w:t>
            </w:r>
          </w:p>
          <w:p w14:paraId="4134471B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≥9 to &lt;10 h/day</w:t>
            </w:r>
          </w:p>
          <w:p w14:paraId="0D98AD34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≥6 to &lt;7 h/day</w:t>
            </w:r>
          </w:p>
          <w:p w14:paraId="353967ED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≥5 to &lt;6 or ≥10 h/day</w:t>
            </w:r>
          </w:p>
          <w:p w14:paraId="7654C63C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≥4 to &lt;5 h/day</w:t>
            </w:r>
          </w:p>
          <w:p w14:paraId="2D45F584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&lt;4 h/day</w:t>
            </w:r>
          </w:p>
        </w:tc>
      </w:tr>
      <w:tr w:rsidR="009C2350" w:rsidRPr="005A3C7B" w14:paraId="448C248D" w14:textId="77777777" w:rsidTr="007F4A02">
        <w:trPr>
          <w:trHeight w:val="300"/>
          <w:jc w:val="center"/>
        </w:trPr>
        <w:tc>
          <w:tcPr>
            <w:tcW w:w="1696" w:type="dxa"/>
            <w:noWrap/>
          </w:tcPr>
          <w:p w14:paraId="49EB20BB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2410" w:type="dxa"/>
          </w:tcPr>
          <w:p w14:paraId="5C537548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Body weight (kg) divided by height squared (m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</w:rPr>
              <w:t>2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8C732B6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</w:t>
            </w:r>
          </w:p>
          <w:p w14:paraId="5CF124A4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70</w:t>
            </w:r>
          </w:p>
          <w:p w14:paraId="2A178E15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30</w:t>
            </w:r>
          </w:p>
          <w:p w14:paraId="64B281AF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15</w:t>
            </w:r>
          </w:p>
          <w:p w14:paraId="2F261069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4" w:type="dxa"/>
          </w:tcPr>
          <w:p w14:paraId="62504CF5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&lt;25 kg/m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3DA5316A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25.0 to 29.9 kg/m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05658441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30.0 to 34.9 kg/m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228F75CD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35.0 to 39.9 kg/m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74A6F82F" w14:textId="77777777" w:rsidR="009C2350" w:rsidRPr="005A3C7B" w:rsidRDefault="009C2350" w:rsidP="007F4A02">
            <w:pPr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40.0 kg/m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9C2350" w:rsidRPr="005A3C7B" w14:paraId="0C7681C7" w14:textId="77777777" w:rsidTr="007F4A02">
        <w:trPr>
          <w:trHeight w:val="300"/>
          <w:jc w:val="center"/>
        </w:trPr>
        <w:tc>
          <w:tcPr>
            <w:tcW w:w="1696" w:type="dxa"/>
            <w:noWrap/>
          </w:tcPr>
          <w:p w14:paraId="4F630A44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Non-HDL cholesterol</w:t>
            </w:r>
          </w:p>
        </w:tc>
        <w:tc>
          <w:tcPr>
            <w:tcW w:w="2410" w:type="dxa"/>
          </w:tcPr>
          <w:p w14:paraId="258DB2C3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Plasma total and HDL cholesterol to estimate non-HDL cholesterol*</w:t>
            </w:r>
          </w:p>
        </w:tc>
        <w:tc>
          <w:tcPr>
            <w:tcW w:w="851" w:type="dxa"/>
          </w:tcPr>
          <w:p w14:paraId="480FB76F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</w:t>
            </w:r>
          </w:p>
          <w:p w14:paraId="1DFCF9F0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60</w:t>
            </w:r>
          </w:p>
          <w:p w14:paraId="0D0D3326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40</w:t>
            </w:r>
          </w:p>
          <w:p w14:paraId="4E6FECCE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20</w:t>
            </w:r>
          </w:p>
          <w:p w14:paraId="36DC76EC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4" w:type="dxa"/>
          </w:tcPr>
          <w:p w14:paraId="42CB1EA4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&lt;130 mg/dl</w:t>
            </w:r>
          </w:p>
          <w:p w14:paraId="05634A6E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130 to 189 mg/dl</w:t>
            </w:r>
          </w:p>
          <w:p w14:paraId="4D2B1110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160-189 mg/dl</w:t>
            </w:r>
          </w:p>
          <w:p w14:paraId="083A6802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190 to 219 mg/dl</w:t>
            </w:r>
          </w:p>
          <w:p w14:paraId="43B4DC5C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220 mg/dl</w:t>
            </w:r>
          </w:p>
        </w:tc>
      </w:tr>
      <w:tr w:rsidR="009C2350" w:rsidRPr="005A3C7B" w14:paraId="64970280" w14:textId="77777777" w:rsidTr="007F4A02">
        <w:trPr>
          <w:trHeight w:val="300"/>
          <w:jc w:val="center"/>
        </w:trPr>
        <w:tc>
          <w:tcPr>
            <w:tcW w:w="1696" w:type="dxa"/>
            <w:noWrap/>
          </w:tcPr>
          <w:p w14:paraId="395D664B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410" w:type="dxa"/>
          </w:tcPr>
          <w:p w14:paraId="4F2A0B29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Casual HbA1c</w:t>
            </w:r>
          </w:p>
        </w:tc>
        <w:tc>
          <w:tcPr>
            <w:tcW w:w="851" w:type="dxa"/>
          </w:tcPr>
          <w:p w14:paraId="1AFAFB6A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</w:t>
            </w:r>
          </w:p>
          <w:p w14:paraId="298BCAFB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60</w:t>
            </w:r>
          </w:p>
          <w:p w14:paraId="72F6BEDF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40</w:t>
            </w:r>
          </w:p>
          <w:p w14:paraId="7F0559FC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30</w:t>
            </w:r>
          </w:p>
          <w:p w14:paraId="0B5A04D2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lastRenderedPageBreak/>
              <w:t>20</w:t>
            </w:r>
          </w:p>
          <w:p w14:paraId="1777B1E6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</w:t>
            </w:r>
          </w:p>
          <w:p w14:paraId="65F09493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4" w:type="dxa"/>
          </w:tcPr>
          <w:p w14:paraId="5980CB4E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lastRenderedPageBreak/>
              <w:t>&lt;5.7 %</w:t>
            </w:r>
          </w:p>
          <w:p w14:paraId="3D044B80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5.7 to 6.4 %</w:t>
            </w:r>
          </w:p>
          <w:p w14:paraId="68D13102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Diabetes and HbA1c &lt;7.0%</w:t>
            </w:r>
          </w:p>
          <w:p w14:paraId="3C520CD1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Diabetes and HbA1c </w:t>
            </w: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7.0 to 7.9%</w:t>
            </w:r>
          </w:p>
          <w:p w14:paraId="32C287C4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lastRenderedPageBreak/>
              <w:t xml:space="preserve">Diabetes and HbA1c </w:t>
            </w: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8.0 to 8.9%</w:t>
            </w:r>
          </w:p>
          <w:p w14:paraId="6BDF3BDF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Diabetes and HbA1c </w:t>
            </w: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9.0 to 9.9%</w:t>
            </w:r>
          </w:p>
          <w:p w14:paraId="6E08D9C3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Diabetes and HbA1c </w:t>
            </w: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10.0%</w:t>
            </w:r>
          </w:p>
        </w:tc>
      </w:tr>
      <w:tr w:rsidR="009C2350" w:rsidRPr="005A3C7B" w14:paraId="786D4095" w14:textId="77777777" w:rsidTr="007F4A02">
        <w:trPr>
          <w:trHeight w:val="300"/>
          <w:jc w:val="center"/>
        </w:trPr>
        <w:tc>
          <w:tcPr>
            <w:tcW w:w="1696" w:type="dxa"/>
            <w:noWrap/>
          </w:tcPr>
          <w:p w14:paraId="1047E1AA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  <w:vertAlign w:val="superscript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lastRenderedPageBreak/>
              <w:t>Blood pressure</w:t>
            </w:r>
          </w:p>
        </w:tc>
        <w:tc>
          <w:tcPr>
            <w:tcW w:w="2410" w:type="dxa"/>
          </w:tcPr>
          <w:p w14:paraId="30A8DF38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Appropriately measured systolic and diastolic blood pressure*</w:t>
            </w:r>
          </w:p>
        </w:tc>
        <w:tc>
          <w:tcPr>
            <w:tcW w:w="851" w:type="dxa"/>
          </w:tcPr>
          <w:p w14:paraId="5988447A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</w:t>
            </w:r>
          </w:p>
          <w:p w14:paraId="5BB7F40E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75</w:t>
            </w:r>
          </w:p>
          <w:p w14:paraId="3B1AA0F7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50</w:t>
            </w:r>
          </w:p>
          <w:p w14:paraId="079E0272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25</w:t>
            </w:r>
          </w:p>
          <w:p w14:paraId="53D0734E" w14:textId="77777777" w:rsidR="009C2350" w:rsidRPr="005A3C7B" w:rsidRDefault="009C2350" w:rsidP="007F4A02">
            <w:pPr>
              <w:jc w:val="center"/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94" w:type="dxa"/>
          </w:tcPr>
          <w:p w14:paraId="7EE45165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&lt;120 &amp; &lt;80 mmHg</w:t>
            </w:r>
          </w:p>
          <w:p w14:paraId="18139CA2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120 to 129 &amp; &lt;80 mmHg</w:t>
            </w:r>
          </w:p>
          <w:p w14:paraId="436CBFF4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130 to 139 or </w:t>
            </w: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80 to 89 mmHg</w:t>
            </w:r>
          </w:p>
          <w:p w14:paraId="3E0CC9F5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140 to 159 or </w:t>
            </w: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90 to 99 mmHg</w:t>
            </w:r>
          </w:p>
          <w:p w14:paraId="0BAC9F70" w14:textId="77777777" w:rsidR="009C2350" w:rsidRPr="005A3C7B" w:rsidRDefault="009C2350" w:rsidP="007F4A02">
            <w:pPr>
              <w:rPr>
                <w:rFonts w:ascii="Times" w:eastAsia="Times New Roman" w:hAnsi="Times"/>
                <w:color w:val="000000"/>
                <w:sz w:val="20"/>
                <w:szCs w:val="20"/>
              </w:rPr>
            </w:pP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 xml:space="preserve">160 or </w:t>
            </w:r>
            <w:r w:rsidRPr="005A3C7B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≥</w:t>
            </w:r>
            <w:r w:rsidRPr="005A3C7B">
              <w:rPr>
                <w:rFonts w:ascii="Times" w:eastAsia="Times New Roman" w:hAnsi="Times"/>
                <w:color w:val="000000"/>
                <w:sz w:val="20"/>
                <w:szCs w:val="20"/>
              </w:rPr>
              <w:t>100 mmHg</w:t>
            </w:r>
          </w:p>
        </w:tc>
      </w:tr>
    </w:tbl>
    <w:p w14:paraId="12539D7A" w14:textId="77777777" w:rsidR="009C2350" w:rsidRPr="005A3C7B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5A3C7B">
        <w:rPr>
          <w:rFonts w:ascii="Times New Roman" w:hAnsi="Times New Roman"/>
          <w:sz w:val="24"/>
          <w:szCs w:val="24"/>
          <w:vertAlign w:val="superscript"/>
        </w:rPr>
        <w:t>¶</w:t>
      </w:r>
      <w:r w:rsidRPr="005A3C7B">
        <w:rPr>
          <w:rFonts w:ascii="Times New Roman" w:hAnsi="Times New Roman"/>
          <w:sz w:val="24"/>
          <w:szCs w:val="24"/>
        </w:rPr>
        <w:t xml:space="preserve"> 20 points were subtracted when people in any category had second-hand smoke exposure.</w:t>
      </w:r>
    </w:p>
    <w:p w14:paraId="2CCD02D9" w14:textId="77777777" w:rsidR="009C2350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5A3C7B">
        <w:rPr>
          <w:rFonts w:ascii="Times New Roman" w:hAnsi="Times New Roman"/>
          <w:sz w:val="24"/>
          <w:szCs w:val="24"/>
        </w:rPr>
        <w:t>* 20 points were subtracted when people in any category was using medication or treatment.</w:t>
      </w:r>
    </w:p>
    <w:p w14:paraId="4FF31B25" w14:textId="77777777" w:rsidR="009C2350" w:rsidRPr="008A2456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8A2456">
        <w:rPr>
          <w:rFonts w:ascii="Times New Roman" w:hAnsi="Times New Roman"/>
          <w:sz w:val="24"/>
          <w:szCs w:val="24"/>
        </w:rPr>
        <w:t>For diet,</w:t>
      </w:r>
      <w:r>
        <w:rPr>
          <w:rFonts w:ascii="Times New Roman" w:hAnsi="Times New Roman"/>
          <w:sz w:val="24"/>
          <w:szCs w:val="24"/>
        </w:rPr>
        <w:t xml:space="preserve"> p</w:t>
      </w:r>
      <w:r w:rsidRPr="008A2456">
        <w:rPr>
          <w:rFonts w:ascii="Times New Roman" w:hAnsi="Times New Roman"/>
          <w:sz w:val="24"/>
          <w:szCs w:val="24"/>
        </w:rPr>
        <w:t>articipants were considered to have an adequate intake of the diet component if they achieved the following intake goals: fruit ≥3 servings/day, vegetable ≥3 servings/day, whole grains ≥3 servings/day, (shell)fish ≥2 servings/week, dairy ≥2 servings/day, vegetable oils ≥2 servings/day, refined grains ≤2 servings/day, processed meats ≤1 serving/week, unprocessed meats ≤2 servings/week, and no consumption of sugar-sweetened beverages. Diet was based on the quantification of adequate diet components at population level, which was categorized into five percentile groups: 1st–24th, 25th–49th, 50th–74th, 75th–94th, and ≥95th percentile values, corresponding to 0, 25, 50, 80, and 100 points, respectively.</w:t>
      </w:r>
    </w:p>
    <w:p w14:paraId="3C652BE4" w14:textId="77777777" w:rsidR="009C2350" w:rsidRPr="008A2456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8A2456">
        <w:rPr>
          <w:rFonts w:ascii="Times New Roman" w:hAnsi="Times New Roman"/>
          <w:sz w:val="24"/>
          <w:szCs w:val="24"/>
        </w:rPr>
        <w:t>Physical activity was assessed based on self-reported minutes of moderate or vigorous physical activity per week. 1 minute of vigorous physical activity is equivalent to 2 minutes of moderate physical activity. Physical activity time was classified into seven groups: 0, 1–29, 30–59, 60–89, 90–119, 120–149, and ≥150 min per week, corresponding to 0, 20, 40, 60, 80, 90, and 100 points, respectively.</w:t>
      </w:r>
    </w:p>
    <w:p w14:paraId="10518E51" w14:textId="77777777" w:rsidR="009C2350" w:rsidRPr="008A2456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8A2456">
        <w:rPr>
          <w:rFonts w:ascii="Times New Roman" w:hAnsi="Times New Roman"/>
          <w:sz w:val="24"/>
          <w:szCs w:val="24"/>
        </w:rPr>
        <w:t>The information on nicotine exposure was self-reported and collected by questionnaire. There are 5 nicotine exposure categories including current smoker, former smoker (quit&lt;1 year), former smoker (quit 1 to &lt;5 years), former smoker (quit≥5 years), and never smoker, corresponding to 0, 25, 50, 80, and 100 points, respectively. Twenty points were subtracted for adults living with active indoor smokers at home.</w:t>
      </w:r>
    </w:p>
    <w:p w14:paraId="23CD6DA7" w14:textId="77777777" w:rsidR="009C2350" w:rsidRPr="008A2456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8A2456">
        <w:rPr>
          <w:rFonts w:ascii="Times New Roman" w:hAnsi="Times New Roman"/>
          <w:sz w:val="24"/>
          <w:szCs w:val="24"/>
        </w:rPr>
        <w:t xml:space="preserve">Sleep health was a new metric in Life’s Essential 8 goals based on the self-reported </w:t>
      </w:r>
      <w:r w:rsidRPr="008A2456">
        <w:rPr>
          <w:rFonts w:ascii="Times New Roman" w:hAnsi="Times New Roman"/>
          <w:sz w:val="24"/>
          <w:szCs w:val="24"/>
        </w:rPr>
        <w:lastRenderedPageBreak/>
        <w:t>average hours of sleep duration per day collected by questionnaire. Sleep health was stratified into six categories: &lt;4, 4 to &lt;5, 5 to &lt;6 or ≥10, 6 to &lt;7, 9 to &lt;10, and 7 to &lt;9 hours, corresponding to 0, 20, 40, 70, 90, and 100 points, respectively.</w:t>
      </w:r>
    </w:p>
    <w:p w14:paraId="1AF46A4D" w14:textId="77777777" w:rsidR="009C2350" w:rsidRPr="008A2456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8A2456">
        <w:rPr>
          <w:rFonts w:ascii="Times New Roman" w:hAnsi="Times New Roman"/>
          <w:sz w:val="24"/>
          <w:szCs w:val="24"/>
        </w:rPr>
        <w:t>BMI was calculated as weight in kilograms divided by height in meters squared. BMI levels were categorized into five groups: ≥40.0, 35.0–39.9, 30.0–34.9, 25.0–29.9, and &lt;25.0 kg/m2, corresponding to 0, 15, 30, 70, and 100 points, respectively.</w:t>
      </w:r>
    </w:p>
    <w:p w14:paraId="2D9EBC27" w14:textId="77777777" w:rsidR="009C2350" w:rsidRPr="008A2456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8A2456">
        <w:rPr>
          <w:rFonts w:ascii="Times New Roman" w:hAnsi="Times New Roman"/>
          <w:sz w:val="24"/>
          <w:szCs w:val="24"/>
        </w:rPr>
        <w:t>Serum cholesterol was measured at a central laboratory using choline oxidase- peroxidase analysis. Non- high-density lipoprotein (non-HDL) cholesterol was calculated as total cholesterol (TC) minus HDL cholesterol. Non-HDL cholesterol levels were classified as ≥220, 190–219, 160–189, 130–159, and &lt;130 mg/dL, corresponding to 0, 20, 40, 60, and 100 points, respectively. Twenty points were subtracted if the blood lipids levels were drug-treated.</w:t>
      </w:r>
    </w:p>
    <w:p w14:paraId="3DA4F624" w14:textId="77777777" w:rsidR="009C2350" w:rsidRPr="008A2456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8A2456">
        <w:rPr>
          <w:rFonts w:ascii="Times New Roman" w:hAnsi="Times New Roman"/>
          <w:sz w:val="24"/>
          <w:szCs w:val="24"/>
        </w:rPr>
        <w:t>Glycated hemoglobin (HbA1c) was measured by high-performance liquid chromatography methods. Blood glucose levels were classified as diabetes with HbA1c ≥10.0%, diabetes with HbA1c of 9.0–9.9%, diabetes with HbA1c of 8.0–8.9%, diabetes with HbA1c of 7.0–7.9%, diabetes with HbA1c &lt;7.0%, no diabetes and HbA1c of 5.7–6.4%, and no history of diabetes and HbA1c &lt;5.7%, corresponding to 0, 10, 20, 30, 40, 60, and 100 points, respectively.</w:t>
      </w:r>
    </w:p>
    <w:p w14:paraId="7C8391F9" w14:textId="77777777" w:rsidR="009C2350" w:rsidRPr="005A3C7B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8A2456">
        <w:rPr>
          <w:rFonts w:ascii="Times New Roman" w:hAnsi="Times New Roman"/>
          <w:sz w:val="24"/>
          <w:szCs w:val="24"/>
        </w:rPr>
        <w:t>Blood pressure was measured twice by trained nurse, with average levels of systolic and diastolic blood pressure used in this study. Blood pressure levels were classified as systolic blood pressure ≥160 mmHg or diastolic blood pressure ≥100 mmHg, 140–159 or 90–99 mmHg, 130–139 or 80–89 mmHg, 120–129/&lt;80 mmHg, and &lt;120/80 mmHg, corresponding to 0, 25, 50, 75, and 100, respectively. Twenty points were subtracted if the blood pressure levels were treated.</w:t>
      </w:r>
    </w:p>
    <w:p w14:paraId="5E8407EC" w14:textId="77777777" w:rsidR="009C2350" w:rsidRPr="005A3C7B" w:rsidRDefault="009C2350" w:rsidP="009C2350">
      <w:pPr>
        <w:spacing w:line="360" w:lineRule="auto"/>
        <w:rPr>
          <w:rFonts w:ascii="Times New Roman" w:hAnsi="Times New Roman"/>
          <w:sz w:val="24"/>
          <w:szCs w:val="24"/>
        </w:rPr>
      </w:pPr>
      <w:r w:rsidRPr="005A3C7B">
        <w:rPr>
          <w:rFonts w:ascii="Times New Roman" w:hAnsi="Times New Roman"/>
          <w:sz w:val="24"/>
          <w:szCs w:val="24"/>
        </w:rPr>
        <w:t>Subtract 20 points (unless score is 0) for living with active indoor smoker in home.</w:t>
      </w:r>
    </w:p>
    <w:p w14:paraId="0A30DC5A" w14:textId="5AA7BB24" w:rsidR="009C2350" w:rsidRPr="005A3C7B" w:rsidRDefault="009C2350" w:rsidP="009C2350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 w:rsidRPr="005A3C7B">
        <w:rPr>
          <w:rFonts w:ascii="Times New Roman" w:hAnsi="Times New Roman"/>
          <w:sz w:val="24"/>
          <w:szCs w:val="24"/>
        </w:rPr>
        <w:t xml:space="preserve">The mean </w:t>
      </w:r>
      <w:r w:rsidR="00EC326E">
        <w:rPr>
          <w:rFonts w:ascii="Times New Roman" w:hAnsi="Times New Roman"/>
          <w:sz w:val="24"/>
          <w:szCs w:val="24"/>
        </w:rPr>
        <w:t xml:space="preserve">health </w:t>
      </w:r>
      <w:r w:rsidRPr="005A3C7B">
        <w:rPr>
          <w:rFonts w:ascii="Times New Roman" w:hAnsi="Times New Roman"/>
          <w:sz w:val="24"/>
          <w:szCs w:val="24"/>
        </w:rPr>
        <w:t xml:space="preserve">score for each individual was derived by summing the </w:t>
      </w:r>
      <w:proofErr w:type="gramStart"/>
      <w:r w:rsidRPr="005A3C7B">
        <w:rPr>
          <w:rFonts w:ascii="Times New Roman" w:hAnsi="Times New Roman"/>
          <w:sz w:val="24"/>
          <w:szCs w:val="24"/>
        </w:rPr>
        <w:t>eight health</w:t>
      </w:r>
      <w:proofErr w:type="gramEnd"/>
      <w:r w:rsidRPr="005A3C7B">
        <w:rPr>
          <w:rFonts w:ascii="Times New Roman" w:hAnsi="Times New Roman"/>
          <w:sz w:val="24"/>
          <w:szCs w:val="24"/>
        </w:rPr>
        <w:t xml:space="preserve"> metrics and dividing them by 8.</w:t>
      </w:r>
      <w:r w:rsidRPr="005A3C7B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F822697" w14:textId="77777777" w:rsidR="009C2350" w:rsidRPr="005A3C7B" w:rsidRDefault="009C2350" w:rsidP="009C2350">
      <w:pPr>
        <w:widowControl/>
        <w:spacing w:afterLines="50" w:after="156"/>
        <w:jc w:val="left"/>
        <w:rPr>
          <w:rFonts w:ascii="Times New Roman" w:eastAsia="宋体" w:hAnsi="Times New Roman"/>
          <w:b/>
          <w:color w:val="000000"/>
          <w:kern w:val="0"/>
          <w:sz w:val="24"/>
          <w:szCs w:val="24"/>
          <w:lang w:eastAsia="en-US"/>
        </w:rPr>
      </w:pPr>
      <w:r w:rsidRPr="005A3C7B"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Supplementary Table </w:t>
      </w:r>
      <w:r w:rsidRPr="005A3C7B">
        <w:rPr>
          <w:rFonts w:ascii="Times New Roman" w:eastAsia="宋体" w:hAnsi="Times New Roman"/>
          <w:b/>
          <w:color w:val="000000"/>
          <w:kern w:val="0"/>
          <w:sz w:val="24"/>
          <w:szCs w:val="24"/>
          <w:lang w:eastAsia="en-US"/>
        </w:rPr>
        <w:t>2.</w:t>
      </w:r>
      <w:r w:rsidRPr="005A3C7B">
        <w:rPr>
          <w:rFonts w:ascii="Times New Roman" w:eastAsia="宋体" w:hAnsi="Times New Roman"/>
          <w:color w:val="000000"/>
          <w:kern w:val="0"/>
          <w:sz w:val="24"/>
          <w:szCs w:val="24"/>
          <w:lang w:eastAsia="en-US"/>
        </w:rPr>
        <w:t xml:space="preserve"> </w:t>
      </w:r>
      <w:r w:rsidRPr="005A3C7B">
        <w:rPr>
          <w:rFonts w:ascii="Times New Roman" w:eastAsia="宋体" w:hAnsi="Times New Roman"/>
          <w:kern w:val="0"/>
          <w:sz w:val="24"/>
          <w:szCs w:val="24"/>
          <w:lang w:eastAsia="en-US"/>
        </w:rPr>
        <w:t>P</w:t>
      </w:r>
      <w:r w:rsidRPr="005A3C7B">
        <w:rPr>
          <w:rFonts w:ascii="Times New Roman" w:eastAsia="宋体" w:hAnsi="Times New Roman" w:hint="eastAsia"/>
          <w:kern w:val="0"/>
          <w:sz w:val="24"/>
          <w:szCs w:val="24"/>
        </w:rPr>
        <w:t>ercentage</w:t>
      </w:r>
      <w:r w:rsidRPr="005A3C7B">
        <w:rPr>
          <w:rFonts w:ascii="Times New Roman" w:eastAsia="宋体" w:hAnsi="Times New Roman"/>
          <w:kern w:val="0"/>
          <w:sz w:val="24"/>
          <w:szCs w:val="24"/>
        </w:rPr>
        <w:t xml:space="preserve"> of missing values of the covariates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52"/>
        <w:gridCol w:w="4454"/>
      </w:tblGrid>
      <w:tr w:rsidR="009C2350" w:rsidRPr="005A3C7B" w14:paraId="5C6DB4A5" w14:textId="77777777" w:rsidTr="007F4A02">
        <w:trPr>
          <w:trHeight w:val="276"/>
        </w:trPr>
        <w:tc>
          <w:tcPr>
            <w:tcW w:w="2319" w:type="pct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  <w:hideMark/>
          </w:tcPr>
          <w:p w14:paraId="0F0F23AF" w14:textId="77777777" w:rsidR="009C2350" w:rsidRPr="005A3C7B" w:rsidRDefault="009C2350" w:rsidP="007F4A02">
            <w:pPr>
              <w:widowControl/>
              <w:spacing w:after="160" w:line="312" w:lineRule="auto"/>
              <w:jc w:val="left"/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  <w:lang w:eastAsia="en-US"/>
              </w:rPr>
              <w:t>Covariates</w:t>
            </w:r>
          </w:p>
        </w:tc>
        <w:tc>
          <w:tcPr>
            <w:tcW w:w="2681" w:type="pct"/>
            <w:tcBorders>
              <w:top w:val="single" w:sz="6" w:space="0" w:color="auto"/>
              <w:bottom w:val="single" w:sz="8" w:space="0" w:color="auto"/>
            </w:tcBorders>
          </w:tcPr>
          <w:p w14:paraId="52D8A639" w14:textId="77777777" w:rsidR="009C2350" w:rsidRPr="005A3C7B" w:rsidRDefault="009C2350" w:rsidP="007F4A02">
            <w:pPr>
              <w:widowControl/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Missing percentage</w:t>
            </w:r>
          </w:p>
        </w:tc>
      </w:tr>
      <w:tr w:rsidR="009C2350" w:rsidRPr="005A3C7B" w14:paraId="6D8BDE16" w14:textId="77777777" w:rsidTr="007F4A02">
        <w:trPr>
          <w:trHeight w:val="312"/>
        </w:trPr>
        <w:tc>
          <w:tcPr>
            <w:tcW w:w="23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7B7F2E8" w14:textId="77777777" w:rsidR="009C2350" w:rsidRPr="005A3C7B" w:rsidRDefault="009C2350" w:rsidP="007F4A02">
            <w:pPr>
              <w:widowControl/>
              <w:spacing w:after="160" w:line="276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Race/Ethnicity</w:t>
            </w:r>
          </w:p>
        </w:tc>
        <w:tc>
          <w:tcPr>
            <w:tcW w:w="2681" w:type="pct"/>
            <w:tcBorders>
              <w:top w:val="nil"/>
              <w:bottom w:val="nil"/>
            </w:tcBorders>
            <w:vAlign w:val="center"/>
          </w:tcPr>
          <w:p w14:paraId="66EEADBB" w14:textId="77777777" w:rsidR="009C2350" w:rsidRPr="005A3C7B" w:rsidRDefault="009C2350" w:rsidP="007F4A02">
            <w:pPr>
              <w:widowControl/>
              <w:spacing w:after="160"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0.3%</w:t>
            </w:r>
          </w:p>
        </w:tc>
      </w:tr>
      <w:tr w:rsidR="009C2350" w:rsidRPr="005A3C7B" w14:paraId="1FE88C73" w14:textId="77777777" w:rsidTr="007F4A02">
        <w:trPr>
          <w:trHeight w:val="312"/>
        </w:trPr>
        <w:tc>
          <w:tcPr>
            <w:tcW w:w="23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9D3D533" w14:textId="77777777" w:rsidR="009C2350" w:rsidRPr="005A3C7B" w:rsidRDefault="009C2350" w:rsidP="007F4A02">
            <w:pPr>
              <w:widowControl/>
              <w:spacing w:after="160" w:line="276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Townsend deprivation index</w:t>
            </w:r>
          </w:p>
        </w:tc>
        <w:tc>
          <w:tcPr>
            <w:tcW w:w="2681" w:type="pct"/>
            <w:tcBorders>
              <w:top w:val="nil"/>
              <w:bottom w:val="nil"/>
            </w:tcBorders>
            <w:vAlign w:val="center"/>
          </w:tcPr>
          <w:p w14:paraId="3EA6CBE3" w14:textId="77777777" w:rsidR="009C2350" w:rsidRPr="005A3C7B" w:rsidRDefault="009C2350" w:rsidP="007F4A02">
            <w:pPr>
              <w:widowControl/>
              <w:spacing w:after="160"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0.1%</w:t>
            </w:r>
          </w:p>
        </w:tc>
      </w:tr>
      <w:tr w:rsidR="009C2350" w:rsidRPr="005A3C7B" w14:paraId="19D4C081" w14:textId="77777777" w:rsidTr="007F4A02">
        <w:trPr>
          <w:trHeight w:val="312"/>
        </w:trPr>
        <w:tc>
          <w:tcPr>
            <w:tcW w:w="23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60C81B" w14:textId="77777777" w:rsidR="009C2350" w:rsidRPr="005A3C7B" w:rsidRDefault="009C2350" w:rsidP="007F4A02">
            <w:pPr>
              <w:widowControl/>
              <w:spacing w:after="160" w:line="276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Drinking status</w:t>
            </w:r>
            <w:bookmarkStart w:id="5" w:name="_GoBack"/>
            <w:bookmarkEnd w:id="5"/>
          </w:p>
        </w:tc>
        <w:tc>
          <w:tcPr>
            <w:tcW w:w="2681" w:type="pct"/>
            <w:tcBorders>
              <w:top w:val="nil"/>
              <w:bottom w:val="nil"/>
            </w:tcBorders>
            <w:vAlign w:val="center"/>
          </w:tcPr>
          <w:p w14:paraId="16E993B8" w14:textId="77777777" w:rsidR="009C2350" w:rsidRPr="005A3C7B" w:rsidRDefault="009C2350" w:rsidP="007F4A02">
            <w:pPr>
              <w:widowControl/>
              <w:spacing w:after="160"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0.1%</w:t>
            </w:r>
          </w:p>
        </w:tc>
      </w:tr>
      <w:tr w:rsidR="009C2350" w:rsidRPr="005A3C7B" w14:paraId="7DA2E21B" w14:textId="77777777" w:rsidTr="007F4A02">
        <w:trPr>
          <w:trHeight w:val="312"/>
        </w:trPr>
        <w:tc>
          <w:tcPr>
            <w:tcW w:w="23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E9D35B" w14:textId="77777777" w:rsidR="009C2350" w:rsidRPr="005A3C7B" w:rsidRDefault="009C2350" w:rsidP="007F4A02">
            <w:pPr>
              <w:widowControl/>
              <w:spacing w:after="160" w:line="276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5A3C7B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eastAsia="en-US"/>
              </w:rPr>
              <w:t>E</w:t>
            </w: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ducation </w:t>
            </w:r>
            <w:r w:rsidRPr="005A3C7B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levels</w:t>
            </w:r>
          </w:p>
        </w:tc>
        <w:tc>
          <w:tcPr>
            <w:tcW w:w="2681" w:type="pct"/>
            <w:tcBorders>
              <w:top w:val="nil"/>
              <w:bottom w:val="nil"/>
            </w:tcBorders>
            <w:vAlign w:val="center"/>
          </w:tcPr>
          <w:p w14:paraId="525E1044" w14:textId="77777777" w:rsidR="009C2350" w:rsidRPr="005A3C7B" w:rsidRDefault="009C2350" w:rsidP="007F4A02">
            <w:pPr>
              <w:widowControl/>
              <w:spacing w:after="160"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1.2%</w:t>
            </w:r>
          </w:p>
        </w:tc>
      </w:tr>
      <w:tr w:rsidR="009C2350" w:rsidRPr="005A3C7B" w14:paraId="76C79CBD" w14:textId="77777777" w:rsidTr="007F4A02">
        <w:trPr>
          <w:trHeight w:val="312"/>
        </w:trPr>
        <w:tc>
          <w:tcPr>
            <w:tcW w:w="231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C92B1B" w14:textId="77777777" w:rsidR="009C2350" w:rsidRPr="005A3C7B" w:rsidRDefault="009C2350" w:rsidP="007F4A02">
            <w:pPr>
              <w:widowControl/>
              <w:spacing w:after="160" w:line="276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Occupation </w:t>
            </w:r>
            <w:r w:rsidRPr="005A3C7B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status</w:t>
            </w:r>
          </w:p>
        </w:tc>
        <w:tc>
          <w:tcPr>
            <w:tcW w:w="2681" w:type="pct"/>
            <w:tcBorders>
              <w:top w:val="nil"/>
              <w:bottom w:val="nil"/>
            </w:tcBorders>
            <w:vAlign w:val="center"/>
          </w:tcPr>
          <w:p w14:paraId="7C878A0A" w14:textId="77777777" w:rsidR="009C2350" w:rsidRPr="005A3C7B" w:rsidRDefault="009C2350" w:rsidP="007F4A02">
            <w:pPr>
              <w:widowControl/>
              <w:spacing w:after="160"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0.2%</w:t>
            </w:r>
          </w:p>
        </w:tc>
      </w:tr>
      <w:tr w:rsidR="009C2350" w:rsidRPr="005A3C7B" w14:paraId="17E890C1" w14:textId="77777777" w:rsidTr="007F4A02">
        <w:trPr>
          <w:trHeight w:val="312"/>
        </w:trPr>
        <w:tc>
          <w:tcPr>
            <w:tcW w:w="231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D4E948" w14:textId="53782FF5" w:rsidR="009C2350" w:rsidRPr="005A3C7B" w:rsidRDefault="009C2350" w:rsidP="007F4A02">
            <w:pPr>
              <w:widowControl/>
              <w:spacing w:after="160" w:line="276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Duration of </w:t>
            </w:r>
            <w:r w:rsidR="0009124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681" w:type="pct"/>
            <w:tcBorders>
              <w:top w:val="nil"/>
              <w:bottom w:val="single" w:sz="4" w:space="0" w:color="auto"/>
            </w:tcBorders>
            <w:vAlign w:val="center"/>
          </w:tcPr>
          <w:p w14:paraId="1D065B48" w14:textId="77777777" w:rsidR="009C2350" w:rsidRPr="005A3C7B" w:rsidRDefault="009C2350" w:rsidP="007F4A02">
            <w:pPr>
              <w:widowControl/>
              <w:spacing w:after="160"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5A3C7B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2.4%</w:t>
            </w:r>
          </w:p>
        </w:tc>
      </w:tr>
    </w:tbl>
    <w:p w14:paraId="50060D69" w14:textId="77777777" w:rsidR="009C2350" w:rsidRPr="005A3C7B" w:rsidRDefault="009C2350" w:rsidP="009C2350">
      <w:pPr>
        <w:widowControl/>
        <w:spacing w:beforeLines="50" w:before="156" w:line="360" w:lineRule="auto"/>
        <w:jc w:val="left"/>
        <w:rPr>
          <w:rFonts w:ascii="Times New Roman" w:hAnsi="Times New Roman"/>
          <w:b/>
          <w:bCs/>
          <w:sz w:val="24"/>
          <w:szCs w:val="24"/>
        </w:rPr>
        <w:sectPr w:rsidR="009C2350" w:rsidRPr="005A3C7B" w:rsidSect="007F4A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A0FFC54" w14:textId="5328D052" w:rsidR="00BD3803" w:rsidRPr="008F1F14" w:rsidRDefault="009C2350" w:rsidP="00BD3803">
      <w:pPr>
        <w:snapToGrid w:val="0"/>
        <w:spacing w:afterLines="50" w:after="156"/>
        <w:rPr>
          <w:rFonts w:ascii="Times New Roman" w:hAnsi="Times New Roman"/>
          <w:b/>
          <w:bCs/>
          <w:kern w:val="0"/>
          <w:sz w:val="24"/>
          <w:szCs w:val="24"/>
        </w:rPr>
      </w:pPr>
      <w:r w:rsidRPr="005A3C7B"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Supplementary </w:t>
      </w:r>
      <w:r w:rsidR="00BD3803" w:rsidRPr="008F1F14">
        <w:rPr>
          <w:rFonts w:ascii="Times New Roman" w:hAnsi="Times New Roman"/>
          <w:b/>
          <w:bCs/>
          <w:kern w:val="0"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kern w:val="0"/>
          <w:sz w:val="24"/>
          <w:szCs w:val="24"/>
        </w:rPr>
        <w:t>3</w:t>
      </w:r>
      <w:r w:rsidR="00BD3803" w:rsidRPr="008F1F14">
        <w:rPr>
          <w:rFonts w:ascii="Times New Roman" w:hAnsi="Times New Roman"/>
          <w:b/>
          <w:bCs/>
          <w:kern w:val="0"/>
          <w:sz w:val="24"/>
          <w:szCs w:val="24"/>
        </w:rPr>
        <w:t>.</w:t>
      </w:r>
      <w:r w:rsidR="00BD3803" w:rsidRPr="008F1F14">
        <w:rPr>
          <w:b/>
          <w:bCs/>
          <w:kern w:val="0"/>
          <w:sz w:val="24"/>
          <w:szCs w:val="24"/>
        </w:rPr>
        <w:t xml:space="preserve"> </w:t>
      </w:r>
      <w:r w:rsidR="00BD3803" w:rsidRPr="008F1F14">
        <w:rPr>
          <w:rFonts w:ascii="Times New Roman" w:hAnsi="Times New Roman"/>
          <w:kern w:val="0"/>
          <w:sz w:val="24"/>
          <w:szCs w:val="24"/>
        </w:rPr>
        <w:t xml:space="preserve">Multivariable-adjusted linear regression models for the association between lifestyle score and biomarker levels </w:t>
      </w:r>
      <w:r w:rsidR="00BD3803" w:rsidRPr="008F1F14">
        <w:rPr>
          <w:rFonts w:ascii="Times New Roman" w:hAnsi="Times New Roman"/>
          <w:color w:val="000000"/>
          <w:kern w:val="0"/>
          <w:sz w:val="24"/>
          <w:szCs w:val="24"/>
        </w:rPr>
        <w:t xml:space="preserve">among patients with </w:t>
      </w:r>
      <w:r w:rsidR="00E2584C">
        <w:rPr>
          <w:rFonts w:ascii="Times New Roman" w:hAnsi="Times New Roman" w:hint="eastAsia"/>
          <w:sz w:val="24"/>
          <w:szCs w:val="24"/>
        </w:rPr>
        <w:t>hypertension</w:t>
      </w:r>
    </w:p>
    <w:tbl>
      <w:tblPr>
        <w:tblW w:w="4999" w:type="pct"/>
        <w:jc w:val="center"/>
        <w:tblLayout w:type="fixed"/>
        <w:tblLook w:val="04A0" w:firstRow="1" w:lastRow="0" w:firstColumn="1" w:lastColumn="0" w:noHBand="0" w:noVBand="1"/>
      </w:tblPr>
      <w:tblGrid>
        <w:gridCol w:w="4428"/>
        <w:gridCol w:w="2179"/>
        <w:gridCol w:w="1697"/>
      </w:tblGrid>
      <w:tr w:rsidR="00BD3803" w:rsidRPr="008F1F14" w14:paraId="2047F44A" w14:textId="77777777" w:rsidTr="007F4A02">
        <w:trPr>
          <w:trHeight w:val="260"/>
          <w:jc w:val="center"/>
        </w:trPr>
        <w:tc>
          <w:tcPr>
            <w:tcW w:w="266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4FF636" w14:textId="77777777" w:rsidR="00BD3803" w:rsidRPr="008F1F14" w:rsidRDefault="00BD3803" w:rsidP="007F4A02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Biomarkers</w:t>
            </w:r>
          </w:p>
        </w:tc>
        <w:tc>
          <w:tcPr>
            <w:tcW w:w="23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54B56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L</w:t>
            </w: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ifestyle score</w:t>
            </w:r>
          </w:p>
        </w:tc>
      </w:tr>
      <w:tr w:rsidR="00BD3803" w:rsidRPr="008F1F14" w14:paraId="454E1078" w14:textId="77777777" w:rsidTr="007F4A02">
        <w:trPr>
          <w:trHeight w:val="260"/>
          <w:jc w:val="center"/>
        </w:trPr>
        <w:tc>
          <w:tcPr>
            <w:tcW w:w="266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390C1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4F5BD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β (10</w:t>
            </w: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n-US"/>
              </w:rPr>
              <w:t>-4</w:t>
            </w: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3FAED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US"/>
              </w:rPr>
              <w:t>P</w:t>
            </w: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- value</w:t>
            </w:r>
          </w:p>
        </w:tc>
      </w:tr>
      <w:tr w:rsidR="00BD3803" w:rsidRPr="008F1F14" w14:paraId="4091AAA9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A922D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 xml:space="preserve">Biomarkers of </w:t>
            </w:r>
            <w:bookmarkStart w:id="6" w:name="_Hlk131932011"/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renal</w:t>
            </w:r>
            <w:bookmarkEnd w:id="6"/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 xml:space="preserve"> function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26A63D" w14:textId="77777777" w:rsidR="00BD3803" w:rsidRPr="008F1F14" w:rsidRDefault="00BD3803" w:rsidP="007F4A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C41621" w14:textId="77777777" w:rsidR="00BD3803" w:rsidRPr="008F1F14" w:rsidRDefault="00BD3803" w:rsidP="007F4A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BD3803" w:rsidRPr="008F1F14" w14:paraId="33349586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CE87E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Cystatin C (mg/L)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347FEE1C" w14:textId="7FF37515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2ADE74D3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4F90863F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90B7A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Creatinine (</w:t>
            </w:r>
            <w:proofErr w:type="spellStart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μmol</w:t>
            </w:r>
            <w:proofErr w:type="spellEnd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0A19F9FA" w14:textId="7D249001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21979735" w14:textId="5F7D249B" w:rsidR="00BD3803" w:rsidRPr="008F1F14" w:rsidRDefault="00992C27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563A0478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0F5A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Urate (</w:t>
            </w:r>
            <w:proofErr w:type="spellStart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μmol</w:t>
            </w:r>
            <w:proofErr w:type="spellEnd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6A08E22F" w14:textId="0C18FB78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753681">
              <w:rPr>
                <w:rFonts w:ascii="Times New Roman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71DA13E4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3EDE99D9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4624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Urea (mmol/L)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0CF17EB1" w14:textId="5BB53E2D" w:rsidR="00BD3803" w:rsidRPr="008F1F14" w:rsidRDefault="00992C27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  <w:r w:rsidR="00BD3803"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2795F4D7" w14:textId="2E1B4AE1" w:rsidR="00BD3803" w:rsidRPr="008F1F14" w:rsidRDefault="00992C27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41057BA3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E714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bookmarkStart w:id="7" w:name="_Hlk131931947"/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Biomarkers of liver function</w:t>
            </w:r>
            <w:bookmarkEnd w:id="7"/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F4E3" w14:textId="77777777" w:rsidR="00BD3803" w:rsidRPr="008F1F14" w:rsidRDefault="00BD3803" w:rsidP="007F4A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85D71" w14:textId="77777777" w:rsidR="00BD3803" w:rsidRPr="008F1F14" w:rsidRDefault="00BD3803" w:rsidP="007F4A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BD3803" w:rsidRPr="008F1F14" w14:paraId="5179493F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EFEA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bookmarkStart w:id="8" w:name="_Hlk131930043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Alanine aminotransferase</w:t>
            </w:r>
            <w:bookmarkEnd w:id="8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(U/L)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5D54935C" w14:textId="0BB50FFC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10A628D6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16214ADD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D5DF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Alkaline phosphatase (U/L)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3C4899A3" w14:textId="11952ED0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483AE2F2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19B80170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B7CF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Aspartate aminotransferase (U/L)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72354A86" w14:textId="3511B270" w:rsidR="00BD3803" w:rsidRPr="008F1F14" w:rsidRDefault="00295854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0178FE14" w14:textId="2161DC99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0.0</w:t>
            </w:r>
            <w:r w:rsidR="00992C27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3</w:t>
            </w:r>
          </w:p>
        </w:tc>
      </w:tr>
      <w:tr w:rsidR="00BD3803" w:rsidRPr="008F1F14" w14:paraId="0B7658C6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D3B2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Gamma </w:t>
            </w:r>
            <w:proofErr w:type="spellStart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glutamyltransferase</w:t>
            </w:r>
            <w:proofErr w:type="spellEnd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(U/L)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1D9526E0" w14:textId="4EBCAB44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38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7E011B04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4F354DD4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6232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Total bilirubin (</w:t>
            </w:r>
            <w:proofErr w:type="spellStart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μmol</w:t>
            </w:r>
            <w:proofErr w:type="spellEnd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4C1BEFD4" w14:textId="00A974AC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66CC85C9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6459B5DD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A7BD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Total protein (g/L)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19EAE2D1" w14:textId="5BDB7091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630C27A4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11976B12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BFB7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Albumin (g/L)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5EA1C6EA" w14:textId="2ACA5470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2</w:t>
            </w: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.</w:t>
            </w:r>
            <w:r w:rsidR="0029585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3</w:t>
            </w:r>
            <w:r w:rsidR="00992C27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7F58ED60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7BD36E00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35A4B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Biomarkers of lipid profile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D766" w14:textId="77777777" w:rsidR="00BD3803" w:rsidRPr="008F1F14" w:rsidRDefault="00BD3803" w:rsidP="007F4A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2A1D" w14:textId="77777777" w:rsidR="00BD3803" w:rsidRPr="008F1F14" w:rsidRDefault="00BD3803" w:rsidP="007F4A0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BD3803" w:rsidRPr="008F1F14" w14:paraId="42AAB878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0389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Total cholesterol (mmol/L)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4A39E" w14:textId="7771045D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5C02F" w14:textId="4CFE8A7D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0.</w:t>
            </w:r>
            <w:r w:rsidR="00992C27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34</w:t>
            </w:r>
          </w:p>
        </w:tc>
      </w:tr>
      <w:tr w:rsidR="00BD3803" w:rsidRPr="008F1F14" w14:paraId="7A3AAB0B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B4ED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HDL-cholesterol (mmol/L)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0C011" w14:textId="34046D79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50918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46D89EDD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B038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LDL-cholesterol (mmol/L)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52B7B" w14:textId="45B8349F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21766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209E73F6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5308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Triglycerides (mmol/L)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55670" w14:textId="4FD5D5E9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  <w:r w:rsidR="00753681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753681">
              <w:rPr>
                <w:rFonts w:ascii="Times New Roman" w:hAnsi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1DC54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682DB35F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5824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Apolipoprotein A (g/L)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94AA0" w14:textId="265772A8" w:rsidR="00BD3803" w:rsidRPr="008F1F14" w:rsidRDefault="00992C27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  <w:r w:rsidR="00BD3803"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0A52D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5805E409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1F73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Apolipoprotein B (g/L)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E53C0" w14:textId="12E34F26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F9F7A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0A910561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0981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bookmarkStart w:id="9" w:name="_Hlk131930059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Lipoprotein A</w:t>
            </w:r>
            <w:bookmarkEnd w:id="9"/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(nmol/L)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B8AB5" w14:textId="418A1AB9" w:rsidR="00BD3803" w:rsidRPr="008F1F14" w:rsidRDefault="00992C27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  <w:r w:rsidR="00BD3803"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295854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50A82" w14:textId="018009F2" w:rsidR="00BD3803" w:rsidRPr="008F1F14" w:rsidRDefault="00992C27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08B68A0F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2025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Inflammatory biomarkers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1757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A2DA9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BD3803" w:rsidRPr="008F1F14" w14:paraId="04E4F181" w14:textId="77777777" w:rsidTr="007F4A02">
        <w:trPr>
          <w:trHeight w:val="260"/>
          <w:jc w:val="center"/>
        </w:trPr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16DF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H</w:t>
            </w:r>
            <w:r w:rsidRPr="00AE38AA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igh-sensitivity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</w:t>
            </w: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C-reactive protein (mg/L)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95668" w14:textId="34B00D2F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 w:rsidRPr="008F1F14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4B51D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337597D9" w14:textId="77777777" w:rsidTr="007F4A02">
        <w:trPr>
          <w:trHeight w:val="260"/>
          <w:jc w:val="center"/>
        </w:trPr>
        <w:tc>
          <w:tcPr>
            <w:tcW w:w="266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19EC7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  <w:lang w:eastAsia="en-US"/>
              </w:rPr>
              <w:t>Biomarkers of glucose metabolism</w:t>
            </w:r>
          </w:p>
        </w:tc>
        <w:tc>
          <w:tcPr>
            <w:tcW w:w="1312" w:type="pct"/>
            <w:tcBorders>
              <w:left w:val="nil"/>
              <w:right w:val="nil"/>
            </w:tcBorders>
            <w:vAlign w:val="bottom"/>
          </w:tcPr>
          <w:p w14:paraId="65052BFB" w14:textId="77777777" w:rsidR="00BD3803" w:rsidRPr="008F1F14" w:rsidRDefault="00BD3803" w:rsidP="007F4A0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left w:val="nil"/>
              <w:right w:val="nil"/>
            </w:tcBorders>
            <w:vAlign w:val="bottom"/>
          </w:tcPr>
          <w:p w14:paraId="12752769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BD3803" w:rsidRPr="008F1F14" w14:paraId="0AAE62DB" w14:textId="77777777" w:rsidTr="007F4A02">
        <w:trPr>
          <w:trHeight w:val="260"/>
          <w:jc w:val="center"/>
        </w:trPr>
        <w:tc>
          <w:tcPr>
            <w:tcW w:w="266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4F3C38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HbA</w:t>
            </w: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bscript"/>
                <w:lang w:eastAsia="en-US"/>
              </w:rPr>
              <w:t>1c</w:t>
            </w: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(mmol/mol)</w:t>
            </w:r>
          </w:p>
        </w:tc>
        <w:tc>
          <w:tcPr>
            <w:tcW w:w="1312" w:type="pct"/>
            <w:tcBorders>
              <w:left w:val="nil"/>
              <w:right w:val="nil"/>
            </w:tcBorders>
            <w:vAlign w:val="bottom"/>
          </w:tcPr>
          <w:p w14:paraId="17C608C3" w14:textId="4F8ACCD2" w:rsidR="00BD3803" w:rsidRPr="008F1F14" w:rsidRDefault="00BD3803" w:rsidP="007F4A0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="00992C2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022" w:type="pct"/>
            <w:tcBorders>
              <w:left w:val="nil"/>
              <w:right w:val="nil"/>
            </w:tcBorders>
            <w:vAlign w:val="bottom"/>
          </w:tcPr>
          <w:p w14:paraId="234AE135" w14:textId="77777777" w:rsidR="00BD3803" w:rsidRPr="008F1F14" w:rsidRDefault="00BD3803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  <w:tr w:rsidR="00BD3803" w:rsidRPr="008F1F14" w14:paraId="0250F3FB" w14:textId="77777777" w:rsidTr="007F4A02">
        <w:trPr>
          <w:trHeight w:val="260"/>
          <w:jc w:val="center"/>
        </w:trPr>
        <w:tc>
          <w:tcPr>
            <w:tcW w:w="266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1332AA" w14:textId="77777777" w:rsidR="00BD3803" w:rsidRPr="008F1F14" w:rsidRDefault="00BD3803" w:rsidP="007F4A02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  <w:t>Glucose (mmol/L)</w:t>
            </w:r>
          </w:p>
        </w:tc>
        <w:tc>
          <w:tcPr>
            <w:tcW w:w="1312" w:type="pct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7E8B8C0E" w14:textId="056898D5" w:rsidR="00BD3803" w:rsidRPr="008F1F14" w:rsidRDefault="00BD3803" w:rsidP="007F4A0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="00992C27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2</w:t>
            </w:r>
            <w:r w:rsidRPr="008F1F14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.</w:t>
            </w:r>
            <w:r w:rsidR="00992C27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9</w:t>
            </w:r>
            <w:r w:rsidR="00295854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22" w:type="pct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A88EF4B" w14:textId="1DD871BC" w:rsidR="00BD3803" w:rsidRPr="008F1F14" w:rsidRDefault="00992C27" w:rsidP="007F4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F1F14">
              <w:rPr>
                <w:rFonts w:ascii="Times New Roman" w:eastAsia="宋体" w:hAnsi="Times New Roman"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</w:tbl>
    <w:p w14:paraId="76AC8E97" w14:textId="1592CF84" w:rsidR="00BD3803" w:rsidRPr="008F1F14" w:rsidRDefault="00BD3803" w:rsidP="00BD3803">
      <w:pPr>
        <w:widowControl/>
        <w:spacing w:beforeLines="50" w:before="156" w:line="360" w:lineRule="auto"/>
        <w:ind w:rightChars="99" w:right="208"/>
        <w:rPr>
          <w:rFonts w:ascii="Times New Roman" w:hAnsi="Times New Roman"/>
          <w:sz w:val="24"/>
          <w:szCs w:val="24"/>
        </w:rPr>
      </w:pPr>
      <w:bookmarkStart w:id="10" w:name="_Hlk130584278"/>
      <w:r w:rsidRPr="008F1F14">
        <w:rPr>
          <w:rFonts w:ascii="Times New Roman" w:hAnsi="Times New Roman"/>
          <w:sz w:val="24"/>
          <w:szCs w:val="24"/>
        </w:rPr>
        <w:t xml:space="preserve">Multivariable-adjusted models were adjusted for age (continuous, years), sex (male or female), ethnicity (white, or other), </w:t>
      </w:r>
      <w:r w:rsidRPr="008F1F14">
        <w:rPr>
          <w:rFonts w:ascii="Times New Roman" w:hAnsi="Times New Roman"/>
          <w:bCs/>
          <w:sz w:val="24"/>
          <w:szCs w:val="24"/>
        </w:rPr>
        <w:t xml:space="preserve">drinking status (never drinker, former drinker, or current drinker), </w:t>
      </w:r>
      <w:r w:rsidRPr="008F1F14">
        <w:rPr>
          <w:rFonts w:ascii="Times New Roman" w:hAnsi="Times New Roman"/>
          <w:sz w:val="24"/>
          <w:szCs w:val="24"/>
        </w:rPr>
        <w:t>education levels (</w:t>
      </w:r>
      <w:r w:rsidRPr="008F1F14">
        <w:rPr>
          <w:rFonts w:ascii="Times New Roman" w:hAnsi="Times New Roman"/>
          <w:kern w:val="0"/>
          <w:sz w:val="24"/>
          <w:szCs w:val="24"/>
        </w:rPr>
        <w:t>college or university, high</w:t>
      </w:r>
      <w:r w:rsidRPr="008F1F1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8F1F14">
        <w:rPr>
          <w:rFonts w:ascii="Times New Roman" w:hAnsi="Times New Roman"/>
          <w:kern w:val="0"/>
          <w:sz w:val="24"/>
          <w:szCs w:val="24"/>
        </w:rPr>
        <w:t xml:space="preserve">school or equivalent, or </w:t>
      </w:r>
      <w:r w:rsidRPr="008F1F14">
        <w:rPr>
          <w:rFonts w:ascii="Times New Roman" w:hAnsi="Times New Roman" w:hint="eastAsia"/>
          <w:kern w:val="0"/>
          <w:sz w:val="24"/>
          <w:szCs w:val="24"/>
        </w:rPr>
        <w:t>others</w:t>
      </w:r>
      <w:r w:rsidRPr="008F1F14">
        <w:rPr>
          <w:rFonts w:ascii="Times New Roman" w:hAnsi="Times New Roman"/>
          <w:sz w:val="24"/>
          <w:szCs w:val="24"/>
        </w:rPr>
        <w:t>), occupation status (employed, or unemployed), Townsend deprivation index (continuous)</w:t>
      </w:r>
      <w:r w:rsidR="0056330D">
        <w:rPr>
          <w:rFonts w:ascii="Times New Roman" w:hAnsi="Times New Roman"/>
          <w:sz w:val="24"/>
          <w:szCs w:val="24"/>
        </w:rPr>
        <w:t xml:space="preserve">, and </w:t>
      </w:r>
      <w:r w:rsidR="0056330D">
        <w:rPr>
          <w:rFonts w:ascii="Times New Roman" w:hAnsi="Times New Roman" w:hint="eastAsia"/>
          <w:bCs/>
          <w:sz w:val="24"/>
          <w:szCs w:val="24"/>
        </w:rPr>
        <w:t>u</w:t>
      </w:r>
      <w:r w:rsidR="0056330D" w:rsidRPr="00F06474">
        <w:rPr>
          <w:rFonts w:ascii="Times New Roman" w:hAnsi="Times New Roman"/>
          <w:bCs/>
          <w:sz w:val="24"/>
          <w:szCs w:val="24"/>
        </w:rPr>
        <w:t>se of blood pressure medication</w:t>
      </w:r>
      <w:r w:rsidR="0056330D" w:rsidRPr="008F1F14">
        <w:rPr>
          <w:rFonts w:ascii="Times New Roman" w:hAnsi="Times New Roman"/>
          <w:bCs/>
          <w:sz w:val="24"/>
          <w:szCs w:val="24"/>
        </w:rPr>
        <w:t xml:space="preserve"> (</w:t>
      </w:r>
      <w:r w:rsidR="0056330D">
        <w:rPr>
          <w:rFonts w:ascii="Times New Roman" w:hAnsi="Times New Roman" w:hint="eastAsia"/>
          <w:bCs/>
          <w:sz w:val="24"/>
          <w:szCs w:val="24"/>
        </w:rPr>
        <w:t>yes</w:t>
      </w:r>
      <w:r w:rsidR="0056330D" w:rsidRPr="008F1F14">
        <w:rPr>
          <w:rFonts w:ascii="Times New Roman" w:hAnsi="Times New Roman"/>
          <w:bCs/>
          <w:sz w:val="24"/>
          <w:szCs w:val="24"/>
        </w:rPr>
        <w:t>, or</w:t>
      </w:r>
      <w:r w:rsidR="0056330D">
        <w:rPr>
          <w:rFonts w:ascii="Times New Roman" w:hAnsi="Times New Roman"/>
          <w:bCs/>
          <w:sz w:val="24"/>
          <w:szCs w:val="24"/>
        </w:rPr>
        <w:t xml:space="preserve"> </w:t>
      </w:r>
      <w:r w:rsidR="0056330D">
        <w:rPr>
          <w:rFonts w:ascii="Times New Roman" w:hAnsi="Times New Roman" w:hint="eastAsia"/>
          <w:bCs/>
          <w:sz w:val="24"/>
          <w:szCs w:val="24"/>
        </w:rPr>
        <w:t>no</w:t>
      </w:r>
      <w:r w:rsidR="0056330D" w:rsidRPr="008F1F14">
        <w:rPr>
          <w:rFonts w:ascii="Times New Roman" w:hAnsi="Times New Roman"/>
          <w:bCs/>
          <w:sz w:val="24"/>
          <w:szCs w:val="24"/>
        </w:rPr>
        <w:t>)</w:t>
      </w:r>
      <w:r w:rsidRPr="008F1F14">
        <w:rPr>
          <w:rFonts w:ascii="Times New Roman" w:hAnsi="Times New Roman"/>
          <w:sz w:val="24"/>
          <w:szCs w:val="24"/>
        </w:rPr>
        <w:t>.</w:t>
      </w:r>
      <w:bookmarkEnd w:id="10"/>
    </w:p>
    <w:p w14:paraId="042C9EC0" w14:textId="77777777" w:rsidR="00487A51" w:rsidRDefault="00BD3803" w:rsidP="00BD3803">
      <w:pPr>
        <w:widowControl/>
        <w:spacing w:line="360" w:lineRule="auto"/>
        <w:ind w:rightChars="99" w:right="208"/>
        <w:rPr>
          <w:rFonts w:ascii="Times New Roman" w:hAnsi="Times New Roman"/>
          <w:sz w:val="24"/>
          <w:szCs w:val="24"/>
        </w:rPr>
        <w:sectPr w:rsidR="00487A51" w:rsidSect="00BD380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F1F14">
        <w:rPr>
          <w:rFonts w:ascii="Times New Roman" w:hAnsi="Times New Roman"/>
          <w:sz w:val="24"/>
          <w:szCs w:val="24"/>
        </w:rPr>
        <w:t>The levels of biomarkers were nature log-transformed before analyses.</w:t>
      </w:r>
    </w:p>
    <w:p w14:paraId="3ED2D3FD" w14:textId="5FCCC3E3" w:rsidR="00487A51" w:rsidRPr="008F1F14" w:rsidRDefault="009C2350" w:rsidP="00487A51">
      <w:pPr>
        <w:widowControl/>
        <w:spacing w:afterLines="50" w:after="156"/>
        <w:jc w:val="left"/>
        <w:rPr>
          <w:rFonts w:ascii="Times New Roman" w:hAnsi="Times New Roman"/>
          <w:sz w:val="24"/>
          <w:szCs w:val="24"/>
        </w:rPr>
      </w:pPr>
      <w:r w:rsidRPr="005A3C7B"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Supplementary </w:t>
      </w:r>
      <w:r w:rsidR="00487A51" w:rsidRPr="008F1F14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487A51" w:rsidRPr="008F1F1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487A51" w:rsidRPr="008F1F14">
        <w:rPr>
          <w:rFonts w:ascii="Times New Roman" w:hAnsi="Times New Roman"/>
          <w:sz w:val="24"/>
          <w:szCs w:val="24"/>
        </w:rPr>
        <w:t xml:space="preserve">Risk estimates of </w:t>
      </w:r>
      <w:r w:rsidR="00487A51">
        <w:rPr>
          <w:rFonts w:ascii="Times New Roman" w:hAnsi="Times New Roman" w:hint="eastAsia"/>
          <w:sz w:val="24"/>
          <w:szCs w:val="24"/>
        </w:rPr>
        <w:t>i</w:t>
      </w:r>
      <w:r w:rsidR="00487A51" w:rsidRPr="00487A51">
        <w:rPr>
          <w:rFonts w:ascii="Times New Roman" w:hAnsi="Times New Roman"/>
          <w:sz w:val="24"/>
          <w:szCs w:val="24"/>
        </w:rPr>
        <w:t>nfectious diseases</w:t>
      </w:r>
      <w:r w:rsidR="00487A51" w:rsidRPr="008F1F14">
        <w:rPr>
          <w:rFonts w:ascii="Times New Roman" w:hAnsi="Times New Roman"/>
          <w:sz w:val="24"/>
          <w:szCs w:val="24"/>
        </w:rPr>
        <w:t xml:space="preserve"> associated with the selected biomarkers (1-SD increment) among patients with </w:t>
      </w:r>
      <w:r w:rsidR="00E2584C">
        <w:rPr>
          <w:rFonts w:ascii="Times New Roman" w:hAnsi="Times New Roman" w:hint="eastAsia"/>
          <w:sz w:val="24"/>
          <w:szCs w:val="24"/>
        </w:rPr>
        <w:t>hypertension</w:t>
      </w:r>
    </w:p>
    <w:tbl>
      <w:tblPr>
        <w:tblStyle w:val="a3"/>
        <w:tblW w:w="793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1275"/>
      </w:tblGrid>
      <w:tr w:rsidR="00487A51" w:rsidRPr="008F1F14" w14:paraId="7FF010B2" w14:textId="77777777" w:rsidTr="00487A51">
        <w:trPr>
          <w:trHeight w:val="340"/>
          <w:jc w:val="center"/>
        </w:trPr>
        <w:tc>
          <w:tcPr>
            <w:tcW w:w="4537" w:type="dxa"/>
            <w:vMerge w:val="restart"/>
            <w:vAlign w:val="center"/>
          </w:tcPr>
          <w:p w14:paraId="391B5924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1" w:name="_Hlk130218594"/>
            <w:r w:rsidRPr="008F1F14">
              <w:rPr>
                <w:rFonts w:ascii="Times New Roman" w:hAnsi="Times New Roman"/>
                <w:b/>
                <w:sz w:val="24"/>
                <w:szCs w:val="24"/>
              </w:rPr>
              <w:t>Biomarkers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797D0" w14:textId="2A18F43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7A51">
              <w:rPr>
                <w:rFonts w:ascii="Times New Roman" w:hAnsi="Times New Roman"/>
                <w:b/>
                <w:sz w:val="20"/>
                <w:szCs w:val="20"/>
              </w:rPr>
              <w:t>Infectious diseases</w:t>
            </w:r>
          </w:p>
        </w:tc>
      </w:tr>
      <w:tr w:rsidR="00487A51" w:rsidRPr="008F1F14" w14:paraId="31001743" w14:textId="77777777" w:rsidTr="00487A51">
        <w:trPr>
          <w:trHeight w:val="340"/>
          <w:jc w:val="center"/>
        </w:trPr>
        <w:tc>
          <w:tcPr>
            <w:tcW w:w="4537" w:type="dxa"/>
            <w:vMerge/>
            <w:tcBorders>
              <w:bottom w:val="single" w:sz="4" w:space="0" w:color="auto"/>
            </w:tcBorders>
            <w:vAlign w:val="center"/>
          </w:tcPr>
          <w:p w14:paraId="37BD723A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3F4C2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H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R (95% </w:t>
            </w: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C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1A093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87A51" w:rsidRPr="008F1F14" w14:paraId="52C09373" w14:textId="77777777" w:rsidTr="00487A51">
        <w:trPr>
          <w:trHeight w:val="340"/>
          <w:jc w:val="center"/>
        </w:trPr>
        <w:tc>
          <w:tcPr>
            <w:tcW w:w="4537" w:type="dxa"/>
            <w:tcBorders>
              <w:top w:val="single" w:sz="4" w:space="0" w:color="auto"/>
            </w:tcBorders>
            <w:vAlign w:val="center"/>
          </w:tcPr>
          <w:p w14:paraId="6B893B48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Cystatin C (mg/L)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AB4201C" w14:textId="758D53D5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B409BD4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6F297351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40E597BE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Urate (</w:t>
            </w:r>
            <w:proofErr w:type="spellStart"/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μmol</w:t>
            </w:r>
            <w:proofErr w:type="spellEnd"/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/L)</w:t>
            </w:r>
          </w:p>
        </w:tc>
        <w:tc>
          <w:tcPr>
            <w:tcW w:w="2126" w:type="dxa"/>
            <w:vAlign w:val="center"/>
          </w:tcPr>
          <w:p w14:paraId="42FB1C41" w14:textId="58B3E5D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677C759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7C035822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2439E203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Creatinine (</w:t>
            </w:r>
            <w:proofErr w:type="spellStart"/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μmol</w:t>
            </w:r>
            <w:proofErr w:type="spellEnd"/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/L)</w:t>
            </w:r>
          </w:p>
        </w:tc>
        <w:tc>
          <w:tcPr>
            <w:tcW w:w="2126" w:type="dxa"/>
            <w:vAlign w:val="center"/>
          </w:tcPr>
          <w:p w14:paraId="5BA06308" w14:textId="3AFA3849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30410DC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7A56C2D5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2758F954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Alanine aminotransferase (U/L)</w:t>
            </w:r>
          </w:p>
        </w:tc>
        <w:tc>
          <w:tcPr>
            <w:tcW w:w="2126" w:type="dxa"/>
            <w:vAlign w:val="center"/>
          </w:tcPr>
          <w:p w14:paraId="1B61D16D" w14:textId="03149E4C" w:rsidR="00487A51" w:rsidRPr="008F1F14" w:rsidRDefault="0075368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87A51"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  <w:r w:rsidR="00487A51"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87A51"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  <w:r w:rsidR="00487A51"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487A5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87A51"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87A51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487A51"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12AC0822" w14:textId="0850004C" w:rsidR="00487A51" w:rsidRPr="008F1F14" w:rsidRDefault="0075368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0D9E768C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6D7D65F4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Alkaline phosphatase (U/L)</w:t>
            </w:r>
          </w:p>
        </w:tc>
        <w:tc>
          <w:tcPr>
            <w:tcW w:w="2126" w:type="dxa"/>
            <w:vAlign w:val="center"/>
          </w:tcPr>
          <w:p w14:paraId="7EBD3627" w14:textId="44A9E9E5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BD36164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5776F7EC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133687EB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Aspartate aminotransferase (U/L)</w:t>
            </w:r>
          </w:p>
        </w:tc>
        <w:tc>
          <w:tcPr>
            <w:tcW w:w="2126" w:type="dxa"/>
            <w:vAlign w:val="center"/>
          </w:tcPr>
          <w:p w14:paraId="2E08F88C" w14:textId="4CE0E47D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1.0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1.0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933D2DA" w14:textId="2691AE0E" w:rsidR="00487A51" w:rsidRPr="008F1F14" w:rsidRDefault="0075368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70F56413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0A120190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 xml:space="preserve">Gamma </w:t>
            </w:r>
            <w:proofErr w:type="spellStart"/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glutamyltransferase</w:t>
            </w:r>
            <w:proofErr w:type="spellEnd"/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(U/L)</w:t>
            </w:r>
          </w:p>
        </w:tc>
        <w:tc>
          <w:tcPr>
            <w:tcW w:w="2126" w:type="dxa"/>
            <w:vAlign w:val="center"/>
          </w:tcPr>
          <w:p w14:paraId="6FD2A935" w14:textId="38EF63B4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(1.1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7FB2436C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6BBDD86F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110D2B89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Total bilirubin (</w:t>
            </w:r>
            <w:proofErr w:type="spellStart"/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μmol</w:t>
            </w:r>
            <w:proofErr w:type="spellEnd"/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/L)</w:t>
            </w:r>
          </w:p>
        </w:tc>
        <w:tc>
          <w:tcPr>
            <w:tcW w:w="2126" w:type="dxa"/>
            <w:vAlign w:val="center"/>
          </w:tcPr>
          <w:p w14:paraId="414BD959" w14:textId="65B69806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(0.9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15DDF61D" w14:textId="52A198F1" w:rsidR="00487A51" w:rsidRPr="008F1F14" w:rsidRDefault="0084240C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721137D7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6D24F91B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Total protein (g/L)</w:t>
            </w:r>
          </w:p>
        </w:tc>
        <w:tc>
          <w:tcPr>
            <w:tcW w:w="2126" w:type="dxa"/>
            <w:vAlign w:val="center"/>
          </w:tcPr>
          <w:p w14:paraId="3E757878" w14:textId="265D7AFB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(0.9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99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B9B7095" w14:textId="282B3DB2" w:rsidR="00487A51" w:rsidRPr="008F1F14" w:rsidRDefault="0075368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604C0D2F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199824A0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Albumin (g/L)</w:t>
            </w:r>
          </w:p>
        </w:tc>
        <w:tc>
          <w:tcPr>
            <w:tcW w:w="2126" w:type="dxa"/>
            <w:vAlign w:val="center"/>
          </w:tcPr>
          <w:p w14:paraId="7CC1C8CA" w14:textId="2DBF5731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.8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(0.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85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0.8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140F634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47B96A15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60A2B417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Total cholesterol (mmol/L)</w:t>
            </w:r>
          </w:p>
        </w:tc>
        <w:tc>
          <w:tcPr>
            <w:tcW w:w="2126" w:type="dxa"/>
            <w:vAlign w:val="center"/>
          </w:tcPr>
          <w:p w14:paraId="5CE3C566" w14:textId="71EB4CBD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(0.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86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0.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88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918BB3D" w14:textId="0DFF6FFB" w:rsidR="00487A51" w:rsidRPr="008F1F14" w:rsidRDefault="0084240C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79267630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2F27855E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HDL cholesterol (mmol/L)</w:t>
            </w:r>
          </w:p>
        </w:tc>
        <w:tc>
          <w:tcPr>
            <w:tcW w:w="2126" w:type="dxa"/>
            <w:vAlign w:val="center"/>
          </w:tcPr>
          <w:p w14:paraId="1A34238B" w14:textId="5388539C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(0.8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0.9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5D444E68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1AD45C19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5391193B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LDL cholesterol (mmol/L)</w:t>
            </w:r>
          </w:p>
        </w:tc>
        <w:tc>
          <w:tcPr>
            <w:tcW w:w="2126" w:type="dxa"/>
            <w:vAlign w:val="center"/>
          </w:tcPr>
          <w:p w14:paraId="0081C7C6" w14:textId="1457E930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88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(0.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0.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0DD9BA85" w14:textId="6F4304BF" w:rsidR="00487A51" w:rsidRPr="008F1F14" w:rsidRDefault="0084240C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250E131E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5FDDDBDC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Triglycerides (mmol/L)</w:t>
            </w:r>
          </w:p>
        </w:tc>
        <w:tc>
          <w:tcPr>
            <w:tcW w:w="2126" w:type="dxa"/>
            <w:vAlign w:val="center"/>
          </w:tcPr>
          <w:p w14:paraId="5D486A46" w14:textId="241EF7B3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1.0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E21FA16" w14:textId="2734645B" w:rsidR="00487A51" w:rsidRPr="008F1F14" w:rsidRDefault="0084240C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78A03496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2800327A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Apolipoprotein A (g/L)</w:t>
            </w:r>
          </w:p>
        </w:tc>
        <w:tc>
          <w:tcPr>
            <w:tcW w:w="2126" w:type="dxa"/>
            <w:vAlign w:val="center"/>
          </w:tcPr>
          <w:p w14:paraId="2A9D3E39" w14:textId="1FF1658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(0.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0.9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6D68EA9E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20B5A344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350E5BD0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Apolipoprotein B (g/L)</w:t>
            </w:r>
          </w:p>
        </w:tc>
        <w:tc>
          <w:tcPr>
            <w:tcW w:w="2126" w:type="dxa"/>
            <w:vAlign w:val="center"/>
          </w:tcPr>
          <w:p w14:paraId="02E4F96E" w14:textId="08C3755B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0.9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(0.9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541B3A6" w14:textId="516CED17" w:rsidR="00487A51" w:rsidRPr="008F1F14" w:rsidRDefault="0075368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43382917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734534F4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E38AA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High-sensitivity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C-reactive protein (mg/L)</w:t>
            </w:r>
          </w:p>
        </w:tc>
        <w:tc>
          <w:tcPr>
            <w:tcW w:w="2126" w:type="dxa"/>
            <w:vAlign w:val="center"/>
          </w:tcPr>
          <w:p w14:paraId="410D58E5" w14:textId="5833AD93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.2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8182488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2D3D969A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5C8D353D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HbA</w:t>
            </w: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en-US"/>
              </w:rPr>
              <w:t>1c</w:t>
            </w: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(mmol/mol)</w:t>
            </w:r>
          </w:p>
        </w:tc>
        <w:tc>
          <w:tcPr>
            <w:tcW w:w="2126" w:type="dxa"/>
            <w:vAlign w:val="center"/>
          </w:tcPr>
          <w:p w14:paraId="304055DB" w14:textId="3F756CEB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(1.1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, 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F2A6D3B" w14:textId="77777777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  <w:tr w:rsidR="00487A51" w:rsidRPr="008F1F14" w14:paraId="7C73BCA3" w14:textId="77777777" w:rsidTr="00487A51">
        <w:trPr>
          <w:trHeight w:val="340"/>
          <w:jc w:val="center"/>
        </w:trPr>
        <w:tc>
          <w:tcPr>
            <w:tcW w:w="4537" w:type="dxa"/>
            <w:vAlign w:val="center"/>
          </w:tcPr>
          <w:p w14:paraId="2EC76052" w14:textId="77777777" w:rsidR="00487A51" w:rsidRPr="008F1F14" w:rsidRDefault="00487A51" w:rsidP="007F4A0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F1F14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Glucose (mmol/L)</w:t>
            </w:r>
          </w:p>
        </w:tc>
        <w:tc>
          <w:tcPr>
            <w:tcW w:w="2126" w:type="dxa"/>
            <w:vAlign w:val="center"/>
          </w:tcPr>
          <w:p w14:paraId="31C7037B" w14:textId="6F39EE09" w:rsidR="00487A51" w:rsidRPr="008F1F14" w:rsidRDefault="00487A51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4240C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(1.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Pr="008F1F14">
              <w:rPr>
                <w:rFonts w:ascii="Times New Roman" w:hAnsi="Times New Roman" w:hint="eastAsia"/>
                <w:bCs/>
                <w:sz w:val="20"/>
                <w:szCs w:val="20"/>
              </w:rPr>
              <w:t>,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 xml:space="preserve"> 1.1</w:t>
            </w:r>
            <w:r w:rsidR="0075368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ADD496B" w14:textId="13C16AEB" w:rsidR="00487A51" w:rsidRPr="008F1F14" w:rsidRDefault="0084240C" w:rsidP="007F4A02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F1F14">
              <w:rPr>
                <w:rFonts w:ascii="Times New Roman" w:hAnsi="Times New Roman"/>
                <w:bCs/>
                <w:sz w:val="20"/>
                <w:szCs w:val="20"/>
              </w:rPr>
              <w:t>&lt;0.001</w:t>
            </w:r>
          </w:p>
        </w:tc>
      </w:tr>
    </w:tbl>
    <w:bookmarkEnd w:id="11"/>
    <w:p w14:paraId="19B6AF65" w14:textId="777915AC" w:rsidR="001A109D" w:rsidRDefault="00487A51" w:rsidP="00BD3803">
      <w:pPr>
        <w:widowControl/>
        <w:spacing w:line="360" w:lineRule="auto"/>
        <w:ind w:rightChars="99" w:right="208"/>
        <w:rPr>
          <w:rFonts w:ascii="Times New Roman" w:hAnsi="Times New Roman"/>
          <w:sz w:val="24"/>
          <w:szCs w:val="24"/>
        </w:rPr>
        <w:sectPr w:rsidR="001A109D" w:rsidSect="00487A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F1F14">
        <w:rPr>
          <w:rFonts w:ascii="Times New Roman" w:hAnsi="Times New Roman"/>
          <w:sz w:val="24"/>
          <w:szCs w:val="24"/>
        </w:rPr>
        <w:t>Multivariable-adjusted models were adjusted for age (continuous, years), sex (male or female), ethnicity (white, or other), drinking status (never drinker, former drinker, or current drinker), education levels (</w:t>
      </w:r>
      <w:r w:rsidRPr="008F1F14">
        <w:rPr>
          <w:rFonts w:ascii="Times New Roman" w:hAnsi="Times New Roman"/>
          <w:kern w:val="0"/>
          <w:sz w:val="24"/>
          <w:szCs w:val="24"/>
        </w:rPr>
        <w:t>college or university, high</w:t>
      </w:r>
      <w:r w:rsidRPr="008F1F1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8F1F14">
        <w:rPr>
          <w:rFonts w:ascii="Times New Roman" w:hAnsi="Times New Roman"/>
          <w:kern w:val="0"/>
          <w:sz w:val="24"/>
          <w:szCs w:val="24"/>
        </w:rPr>
        <w:t xml:space="preserve">school or equivalent, or </w:t>
      </w:r>
      <w:r w:rsidRPr="008F1F14">
        <w:rPr>
          <w:rFonts w:ascii="Times New Roman" w:hAnsi="Times New Roman" w:hint="eastAsia"/>
          <w:kern w:val="0"/>
          <w:sz w:val="24"/>
          <w:szCs w:val="24"/>
        </w:rPr>
        <w:t>others</w:t>
      </w:r>
      <w:r w:rsidRPr="008F1F14">
        <w:rPr>
          <w:rFonts w:ascii="Times New Roman" w:hAnsi="Times New Roman"/>
          <w:sz w:val="24"/>
          <w:szCs w:val="24"/>
        </w:rPr>
        <w:t xml:space="preserve">), </w:t>
      </w:r>
      <w:r w:rsidR="0056330D">
        <w:rPr>
          <w:rFonts w:ascii="Times New Roman" w:hAnsi="Times New Roman"/>
          <w:sz w:val="24"/>
          <w:szCs w:val="24"/>
        </w:rPr>
        <w:t>o</w:t>
      </w:r>
      <w:r w:rsidRPr="008F1F14">
        <w:rPr>
          <w:rFonts w:ascii="Times New Roman" w:hAnsi="Times New Roman"/>
          <w:sz w:val="24"/>
          <w:szCs w:val="24"/>
        </w:rPr>
        <w:t>ccupation status (employed, or unemployed), Townsend deprivation index (continuous)</w:t>
      </w:r>
      <w:r w:rsidR="0056330D">
        <w:rPr>
          <w:rFonts w:ascii="Times New Roman" w:hAnsi="Times New Roman"/>
          <w:sz w:val="24"/>
          <w:szCs w:val="24"/>
        </w:rPr>
        <w:t xml:space="preserve">, and </w:t>
      </w:r>
      <w:r w:rsidR="0056330D">
        <w:rPr>
          <w:rFonts w:ascii="Times New Roman" w:hAnsi="Times New Roman" w:hint="eastAsia"/>
          <w:bCs/>
          <w:sz w:val="24"/>
          <w:szCs w:val="24"/>
        </w:rPr>
        <w:t>u</w:t>
      </w:r>
      <w:r w:rsidR="0056330D" w:rsidRPr="00F06474">
        <w:rPr>
          <w:rFonts w:ascii="Times New Roman" w:hAnsi="Times New Roman"/>
          <w:bCs/>
          <w:sz w:val="24"/>
          <w:szCs w:val="24"/>
        </w:rPr>
        <w:t>se of blood pressure medication</w:t>
      </w:r>
      <w:r w:rsidR="0056330D" w:rsidRPr="008F1F14">
        <w:rPr>
          <w:rFonts w:ascii="Times New Roman" w:hAnsi="Times New Roman"/>
          <w:bCs/>
          <w:sz w:val="24"/>
          <w:szCs w:val="24"/>
        </w:rPr>
        <w:t xml:space="preserve"> (</w:t>
      </w:r>
      <w:r w:rsidR="0056330D">
        <w:rPr>
          <w:rFonts w:ascii="Times New Roman" w:hAnsi="Times New Roman" w:hint="eastAsia"/>
          <w:bCs/>
          <w:sz w:val="24"/>
          <w:szCs w:val="24"/>
        </w:rPr>
        <w:t>yes</w:t>
      </w:r>
      <w:r w:rsidR="0056330D" w:rsidRPr="008F1F14">
        <w:rPr>
          <w:rFonts w:ascii="Times New Roman" w:hAnsi="Times New Roman"/>
          <w:bCs/>
          <w:sz w:val="24"/>
          <w:szCs w:val="24"/>
        </w:rPr>
        <w:t>, or</w:t>
      </w:r>
      <w:r w:rsidR="0056330D">
        <w:rPr>
          <w:rFonts w:ascii="Times New Roman" w:hAnsi="Times New Roman"/>
          <w:bCs/>
          <w:sz w:val="24"/>
          <w:szCs w:val="24"/>
        </w:rPr>
        <w:t xml:space="preserve"> </w:t>
      </w:r>
      <w:r w:rsidR="0056330D">
        <w:rPr>
          <w:rFonts w:ascii="Times New Roman" w:hAnsi="Times New Roman" w:hint="eastAsia"/>
          <w:bCs/>
          <w:sz w:val="24"/>
          <w:szCs w:val="24"/>
        </w:rPr>
        <w:t>no</w:t>
      </w:r>
      <w:r w:rsidR="0056330D" w:rsidRPr="008F1F14">
        <w:rPr>
          <w:rFonts w:ascii="Times New Roman" w:hAnsi="Times New Roman"/>
          <w:bCs/>
          <w:sz w:val="24"/>
          <w:szCs w:val="24"/>
        </w:rPr>
        <w:t>)</w:t>
      </w:r>
      <w:r w:rsidRPr="008F1F14">
        <w:rPr>
          <w:rFonts w:ascii="Times New Roman" w:hAnsi="Times New Roman"/>
          <w:sz w:val="24"/>
          <w:szCs w:val="24"/>
        </w:rPr>
        <w:t>.</w:t>
      </w:r>
    </w:p>
    <w:p w14:paraId="0B718C3E" w14:textId="4D83BD19" w:rsidR="00B250BB" w:rsidRPr="008F1F14" w:rsidRDefault="009C2350" w:rsidP="007C628C">
      <w:pPr>
        <w:spacing w:afterLines="50" w:after="156"/>
        <w:rPr>
          <w:rFonts w:ascii="Times New Roman" w:hAnsi="Times New Roman"/>
          <w:sz w:val="24"/>
          <w:szCs w:val="24"/>
          <w:vertAlign w:val="superscript"/>
        </w:rPr>
      </w:pPr>
      <w:r w:rsidRPr="005A3C7B"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Supplementary </w:t>
      </w:r>
      <w:r w:rsidR="00B250BB" w:rsidRPr="008F1F14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B250BB" w:rsidRPr="008F1F1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250BB" w:rsidRPr="008F1F14">
        <w:rPr>
          <w:rFonts w:ascii="Times New Roman" w:hAnsi="Times New Roman"/>
          <w:sz w:val="24"/>
          <w:szCs w:val="24"/>
        </w:rPr>
        <w:t xml:space="preserve">Associations between </w:t>
      </w:r>
      <w:r w:rsidR="00B250BB">
        <w:rPr>
          <w:rFonts w:ascii="Times New Roman" w:hAnsi="Times New Roman" w:hint="eastAsia"/>
          <w:sz w:val="24"/>
          <w:szCs w:val="24"/>
        </w:rPr>
        <w:t>weighted</w:t>
      </w:r>
      <w:r w:rsidR="00B250BB" w:rsidRPr="008F1F14">
        <w:rPr>
          <w:rFonts w:ascii="Times New Roman" w:hAnsi="Times New Roman"/>
          <w:sz w:val="24"/>
          <w:szCs w:val="24"/>
        </w:rPr>
        <w:t xml:space="preserve"> </w:t>
      </w:r>
      <w:r w:rsidR="00453429">
        <w:rPr>
          <w:rFonts w:ascii="Times New Roman" w:hAnsi="Times New Roman"/>
          <w:sz w:val="24"/>
          <w:szCs w:val="24"/>
        </w:rPr>
        <w:t>health score</w:t>
      </w:r>
      <w:r w:rsidR="00B250BB" w:rsidRPr="008F1F14">
        <w:rPr>
          <w:rFonts w:ascii="Times New Roman" w:hAnsi="Times New Roman"/>
          <w:sz w:val="24"/>
          <w:szCs w:val="24"/>
        </w:rPr>
        <w:t xml:space="preserve"> and </w:t>
      </w:r>
      <w:r w:rsidR="00B250BB">
        <w:rPr>
          <w:rFonts w:ascii="Times New Roman" w:hAnsi="Times New Roman" w:hint="eastAsia"/>
          <w:sz w:val="24"/>
          <w:szCs w:val="24"/>
        </w:rPr>
        <w:t>i</w:t>
      </w:r>
      <w:r w:rsidR="00B250BB" w:rsidRPr="003F7F20">
        <w:rPr>
          <w:rFonts w:ascii="Times New Roman" w:hAnsi="Times New Roman"/>
          <w:sz w:val="24"/>
          <w:szCs w:val="24"/>
        </w:rPr>
        <w:t>nfectious diseases</w:t>
      </w:r>
      <w:r w:rsidR="00B250BB" w:rsidRPr="008F1F14">
        <w:rPr>
          <w:rFonts w:ascii="Times New Roman" w:hAnsi="Times New Roman"/>
          <w:sz w:val="24"/>
          <w:szCs w:val="24"/>
        </w:rPr>
        <w:t xml:space="preserve"> among patients with </w:t>
      </w:r>
      <w:r w:rsidR="00B250BB">
        <w:rPr>
          <w:rFonts w:ascii="Times New Roman" w:hAnsi="Times New Roman" w:hint="eastAsia"/>
          <w:sz w:val="24"/>
          <w:szCs w:val="24"/>
        </w:rPr>
        <w:t>hypertension</w:t>
      </w:r>
    </w:p>
    <w:tbl>
      <w:tblPr>
        <w:tblW w:w="1378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296"/>
        <w:gridCol w:w="2293"/>
        <w:gridCol w:w="2293"/>
        <w:gridCol w:w="2297"/>
        <w:gridCol w:w="1493"/>
      </w:tblGrid>
      <w:tr w:rsidR="00B250BB" w:rsidRPr="008F1F14" w14:paraId="719F3D9E" w14:textId="77777777" w:rsidTr="007C628C">
        <w:trPr>
          <w:trHeight w:val="283"/>
        </w:trPr>
        <w:tc>
          <w:tcPr>
            <w:tcW w:w="3114" w:type="dxa"/>
            <w:tcBorders>
              <w:top w:val="single" w:sz="8" w:space="0" w:color="auto"/>
            </w:tcBorders>
            <w:vAlign w:val="center"/>
          </w:tcPr>
          <w:p w14:paraId="1E1DDFEC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9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241974" w14:textId="5ACE7D0D" w:rsidR="00B250BB" w:rsidRPr="008F1F14" w:rsidRDefault="007C628C" w:rsidP="007F4A02">
            <w:pPr>
              <w:ind w:firstLineChars="100" w:first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The w</w:t>
            </w:r>
            <w:r w:rsidR="00B250BB" w:rsidRPr="00B250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eighted </w:t>
            </w:r>
            <w:r w:rsidR="00453429">
              <w:rPr>
                <w:rFonts w:ascii="Times New Roman" w:hAnsi="Times New Roman"/>
                <w:b/>
                <w:bCs/>
                <w:sz w:val="24"/>
                <w:szCs w:val="24"/>
              </w:rPr>
              <w:t>health score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</w:tcBorders>
            <w:vAlign w:val="center"/>
          </w:tcPr>
          <w:p w14:paraId="32F1643D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F1F1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P </w:t>
            </w:r>
            <w:r w:rsidRPr="008F1F1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trend</w:t>
            </w:r>
          </w:p>
        </w:tc>
      </w:tr>
      <w:tr w:rsidR="00B250BB" w:rsidRPr="008F1F14" w14:paraId="2674B223" w14:textId="77777777" w:rsidTr="007F4A02">
        <w:trPr>
          <w:trHeight w:val="283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050BBEDA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56CC4" w14:textId="77777777" w:rsidR="00B250BB" w:rsidRPr="008F1F14" w:rsidRDefault="00B250BB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Q1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A5E31" w14:textId="77777777" w:rsidR="00B250BB" w:rsidRPr="008F1F14" w:rsidRDefault="00B250BB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Q2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C401E" w14:textId="77777777" w:rsidR="00B250BB" w:rsidRPr="008F1F14" w:rsidRDefault="00B250BB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Q3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468DB" w14:textId="77777777" w:rsidR="00B250BB" w:rsidRPr="008F1F14" w:rsidRDefault="00B250BB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Q4</w:t>
            </w:r>
          </w:p>
        </w:tc>
        <w:tc>
          <w:tcPr>
            <w:tcW w:w="1493" w:type="dxa"/>
            <w:vMerge/>
            <w:tcBorders>
              <w:bottom w:val="single" w:sz="4" w:space="0" w:color="auto"/>
            </w:tcBorders>
            <w:vAlign w:val="center"/>
          </w:tcPr>
          <w:p w14:paraId="18378EF9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7C628C" w:rsidRPr="008F1F14" w14:paraId="62A77237" w14:textId="77777777" w:rsidTr="007F4A02">
        <w:trPr>
          <w:trHeight w:val="283"/>
        </w:trPr>
        <w:tc>
          <w:tcPr>
            <w:tcW w:w="13786" w:type="dxa"/>
            <w:gridSpan w:val="6"/>
            <w:tcBorders>
              <w:top w:val="single" w:sz="4" w:space="0" w:color="auto"/>
            </w:tcBorders>
            <w:vAlign w:val="center"/>
          </w:tcPr>
          <w:p w14:paraId="40D26632" w14:textId="3EE9019C" w:rsidR="007C628C" w:rsidRPr="008F1F14" w:rsidRDefault="007C628C" w:rsidP="007C62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Infectious diseases</w:t>
            </w:r>
          </w:p>
        </w:tc>
      </w:tr>
      <w:tr w:rsidR="00B250BB" w:rsidRPr="008F1F14" w14:paraId="38BA6DFF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4FE2142C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2F2CCC87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64AF2A23" w14:textId="77519D56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(0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,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0.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2EF06B6A" w14:textId="2B72C4B4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58558E29" w14:textId="53A6EA2C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653B8DC3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250BB" w:rsidRPr="008F1F14" w14:paraId="6BE4DD59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631AA8A6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10C4E06B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6BE222DD" w14:textId="14EE5F50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5D6068C0" w14:textId="01C306B4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569F8050" w14:textId="0B5A71C5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400A72DA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250BB" w:rsidRPr="008F1F14" w14:paraId="33ED4C83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460C9C76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6CDB41E4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327BBEAA" w14:textId="7724726F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504E5CE5" w14:textId="4379E2E1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694E8E90" w14:textId="5F2D19C4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05C00E32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C628C" w:rsidRPr="008F1F14" w14:paraId="19E15C8F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25BE8AD9" w14:textId="7CA3E4B6" w:rsidR="007C628C" w:rsidRPr="007C628C" w:rsidRDefault="007C628C" w:rsidP="007C62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Respiratory infectious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</w:t>
            </w: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diseases</w:t>
            </w:r>
          </w:p>
        </w:tc>
      </w:tr>
      <w:tr w:rsidR="00B250BB" w:rsidRPr="008F1F14" w14:paraId="6AFF8292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7950095A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0E83BA69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6E930A29" w14:textId="3CF4E45B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19F9B3B1" w14:textId="65D592BB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1B6F5D40" w14:textId="24D4CCC0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1A5932D3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250BB" w:rsidRPr="008F1F14" w14:paraId="773E0C63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67410489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4457F262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7CFA61AE" w14:textId="5702DD14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2C824660" w14:textId="187A3C34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1CD29596" w14:textId="3EAA6282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55C1649F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250BB" w:rsidRPr="008F1F14" w14:paraId="0D75EC45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226E2FFF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78341131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0084708D" w14:textId="57417AB6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73DE8C7D" w14:textId="45B00981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3BC08B40" w14:textId="71E41C88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64AAF495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C628C" w:rsidRPr="008F1F14" w14:paraId="24772C88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129620DB" w14:textId="2C58BA14" w:rsidR="007C628C" w:rsidRPr="008F1F14" w:rsidRDefault="007C628C" w:rsidP="007C62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Digestive infectious diseases</w:t>
            </w:r>
          </w:p>
        </w:tc>
      </w:tr>
      <w:tr w:rsidR="00B250BB" w:rsidRPr="008F1F14" w14:paraId="753B64CA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24D1CF49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2009F8DD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399D0BDB" w14:textId="4F1D43A2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58DC94AB" w14:textId="1DCA1E43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2140423C" w14:textId="1570CBC7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3939B0AB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250BB" w:rsidRPr="008F1F14" w14:paraId="30339E0C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02967CF7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6244D2A4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0551BF4A" w14:textId="36D8FDCB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74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2C243EF8" w14:textId="5E994457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059075B5" w14:textId="02B27151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12004A6B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250BB" w:rsidRPr="008F1F14" w14:paraId="7D50ADD4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47430E85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7290EE30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3D0E9A87" w14:textId="1F799E9A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744B06E1" w14:textId="16167BB4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7D53DDC5" w14:textId="0CAFC335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156FCE79" w14:textId="77777777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C628C" w:rsidRPr="008F1F14" w14:paraId="5081528A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41CF807F" w14:textId="39C1779B" w:rsidR="007C628C" w:rsidRPr="008F1F14" w:rsidRDefault="007C628C" w:rsidP="007C62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Blood or sexually transmitted infectious diseases</w:t>
            </w:r>
          </w:p>
        </w:tc>
      </w:tr>
      <w:tr w:rsidR="00B250BB" w:rsidRPr="008F1F14" w14:paraId="3A02B1AF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753D684C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4FD711D0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08D34031" w14:textId="592363B0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30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214D9"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2B52534C" w14:textId="0BA5D603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34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21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214D9"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105246A1" w14:textId="666B8BD1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3F6C54EC" w14:textId="316C2192" w:rsidR="00B250BB" w:rsidRPr="008F1F14" w:rsidRDefault="000214D9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250BB" w:rsidRPr="008F1F14" w14:paraId="1476C39E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14675926" w14:textId="77777777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5BD3C0B9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659562B4" w14:textId="4359D33A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37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214D9"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86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2EF88A01" w14:textId="0517CF2C" w:rsidR="00B250BB" w:rsidRPr="003847E2" w:rsidRDefault="000214D9" w:rsidP="007F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0FD31073" w14:textId="31183D37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214D9"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00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2F2AB537" w14:textId="3A646A06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</w:tr>
      <w:tr w:rsidR="00B250BB" w:rsidRPr="008F1F14" w14:paraId="45449B65" w14:textId="77777777" w:rsidTr="007C628C">
        <w:trPr>
          <w:trHeight w:val="283"/>
        </w:trPr>
        <w:tc>
          <w:tcPr>
            <w:tcW w:w="3114" w:type="dxa"/>
            <w:tcBorders>
              <w:bottom w:val="single" w:sz="8" w:space="0" w:color="auto"/>
            </w:tcBorders>
            <w:vAlign w:val="center"/>
          </w:tcPr>
          <w:p w14:paraId="2B3B4690" w14:textId="23140869" w:rsidR="00B250BB" w:rsidRPr="008F1F14" w:rsidRDefault="00B250BB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 w:rsidR="007C62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tcBorders>
              <w:bottom w:val="single" w:sz="8" w:space="0" w:color="auto"/>
            </w:tcBorders>
            <w:vAlign w:val="center"/>
          </w:tcPr>
          <w:p w14:paraId="1C0EC4B4" w14:textId="77777777" w:rsidR="00B250BB" w:rsidRPr="008F1F14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center"/>
          </w:tcPr>
          <w:p w14:paraId="7D9CDE51" w14:textId="583E239D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38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214D9"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88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center"/>
          </w:tcPr>
          <w:p w14:paraId="0609BAB9" w14:textId="65047690" w:rsidR="00B250BB" w:rsidRPr="003847E2" w:rsidRDefault="000214D9" w:rsidP="007F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250BB">
              <w:rPr>
                <w:rFonts w:ascii="Times New Roman" w:hAnsi="Times New Roman"/>
                <w:sz w:val="24"/>
                <w:szCs w:val="24"/>
              </w:rPr>
              <w:t>0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250BB">
              <w:rPr>
                <w:rFonts w:ascii="Times New Roman" w:hAnsi="Times New Roman"/>
                <w:sz w:val="24"/>
                <w:szCs w:val="24"/>
              </w:rPr>
              <w:t>9</w:t>
            </w:r>
            <w:r w:rsidR="00B250BB"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tcBorders>
              <w:bottom w:val="single" w:sz="8" w:space="0" w:color="auto"/>
            </w:tcBorders>
            <w:vAlign w:val="center"/>
          </w:tcPr>
          <w:p w14:paraId="3E4CF0E5" w14:textId="69381DCE" w:rsidR="00B250BB" w:rsidRPr="003847E2" w:rsidRDefault="00B250BB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66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42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214D9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bottom w:val="single" w:sz="8" w:space="0" w:color="auto"/>
            </w:tcBorders>
            <w:vAlign w:val="center"/>
          </w:tcPr>
          <w:p w14:paraId="28C2690B" w14:textId="6B7D6525" w:rsidR="00B250BB" w:rsidRPr="008F1F14" w:rsidRDefault="00B250BB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0.</w:t>
            </w:r>
            <w:r w:rsidR="000214D9">
              <w:rPr>
                <w:rFonts w:ascii="Times New Roman" w:hAnsi="Times New Roman"/>
                <w:sz w:val="24"/>
                <w:szCs w:val="24"/>
              </w:rPr>
              <w:t>008</w:t>
            </w:r>
          </w:p>
        </w:tc>
      </w:tr>
    </w:tbl>
    <w:p w14:paraId="33AFED4E" w14:textId="4C12E3E3" w:rsidR="00FF4402" w:rsidRPr="00FF4402" w:rsidRDefault="00FF4402" w:rsidP="00FF4402">
      <w:pPr>
        <w:widowControl/>
        <w:spacing w:beforeLines="50" w:before="156"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 xml:space="preserve">Cox proportional hazards models were used to estimate the hazard ratios (HRs) and 95% confidence intervals (CIs) of infectious diseases according to the </w:t>
      </w:r>
      <w:r>
        <w:rPr>
          <w:rFonts w:ascii="Times New Roman" w:hAnsi="Times New Roman"/>
          <w:bCs/>
          <w:sz w:val="24"/>
          <w:szCs w:val="24"/>
        </w:rPr>
        <w:t xml:space="preserve">weighted </w:t>
      </w:r>
      <w:r w:rsidRPr="00FF4402">
        <w:rPr>
          <w:rFonts w:ascii="Times New Roman" w:hAnsi="Times New Roman"/>
          <w:bCs/>
          <w:sz w:val="24"/>
          <w:szCs w:val="24"/>
        </w:rPr>
        <w:t>health score.</w:t>
      </w:r>
    </w:p>
    <w:p w14:paraId="7F2FA7AB" w14:textId="77777777" w:rsidR="00FF4402" w:rsidRPr="00FF4402" w:rsidRDefault="00FF4402" w:rsidP="00FF4402">
      <w:pPr>
        <w:widowControl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1: adjusted for age (continuous, years), sex (male or female), and ethnicity (white, non-white).</w:t>
      </w:r>
    </w:p>
    <w:p w14:paraId="62403F42" w14:textId="77777777" w:rsidR="00FF4402" w:rsidRPr="00FF4402" w:rsidRDefault="00FF4402" w:rsidP="00FF4402">
      <w:pPr>
        <w:widowControl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2: Model 1 + drinking status (never drinker, former drinker, or current drinker), education levels (college or university, high school or equivalent, or others), employment status (employed, unemployed), household income (&lt;18 000, 18 000-30 999, 31 000-51 999, 52 000-10 000, &gt;100 000), and Townsend deprivation index (continuous).</w:t>
      </w:r>
    </w:p>
    <w:p w14:paraId="0D9E3BE3" w14:textId="55C7B5CB" w:rsidR="009C2350" w:rsidRDefault="00FF4402" w:rsidP="00FF4402">
      <w:pPr>
        <w:widowControl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3: Model 2 + hypertension duration (continuous, years) and use of hypertension medication (yes or no).</w:t>
      </w:r>
      <w:r w:rsidR="009C2350">
        <w:rPr>
          <w:rFonts w:ascii="Times New Roman" w:hAnsi="Times New Roman"/>
          <w:bCs/>
          <w:sz w:val="24"/>
          <w:szCs w:val="24"/>
        </w:rPr>
        <w:br w:type="page"/>
      </w:r>
    </w:p>
    <w:p w14:paraId="304AFA52" w14:textId="53BD8AC4" w:rsidR="007F4A02" w:rsidRPr="008F1F14" w:rsidRDefault="009C2350" w:rsidP="007F4A02">
      <w:pPr>
        <w:spacing w:afterLines="50" w:after="156"/>
        <w:rPr>
          <w:rFonts w:ascii="Times New Roman" w:hAnsi="Times New Roman"/>
          <w:sz w:val="24"/>
          <w:szCs w:val="24"/>
          <w:vertAlign w:val="superscript"/>
        </w:rPr>
      </w:pPr>
      <w:r w:rsidRPr="005A3C7B">
        <w:rPr>
          <w:rFonts w:ascii="Times New Roman" w:eastAsiaTheme="minorEastAsia" w:hAnsi="Times New Roman"/>
          <w:b/>
          <w:sz w:val="24"/>
          <w:szCs w:val="24"/>
        </w:rPr>
        <w:lastRenderedPageBreak/>
        <w:t>Supplementar</w:t>
      </w:r>
      <w:r w:rsidRPr="007F4A02">
        <w:rPr>
          <w:rFonts w:ascii="Times New Roman" w:eastAsiaTheme="minorEastAsia" w:hAnsi="Times New Roman"/>
          <w:b/>
          <w:sz w:val="24"/>
          <w:szCs w:val="24"/>
        </w:rPr>
        <w:t>y Table 6</w:t>
      </w:r>
      <w:r w:rsidR="00887139" w:rsidRPr="007F4A02">
        <w:t xml:space="preserve"> </w:t>
      </w:r>
      <w:r w:rsidR="007F4A02" w:rsidRPr="007F4A02">
        <w:rPr>
          <w:rFonts w:ascii="Times New Roman" w:eastAsiaTheme="minorEastAsia" w:hAnsi="Times New Roman"/>
          <w:sz w:val="24"/>
          <w:szCs w:val="24"/>
        </w:rPr>
        <w:t xml:space="preserve">Associations between the health score and infectious diseases among patients with hypertension </w:t>
      </w:r>
      <w:r w:rsidR="00887139" w:rsidRPr="007F4A02">
        <w:rPr>
          <w:rFonts w:ascii="Times New Roman" w:eastAsiaTheme="minorEastAsia" w:hAnsi="Times New Roman"/>
          <w:sz w:val="24"/>
          <w:szCs w:val="24"/>
        </w:rPr>
        <w:t>after excluding the cases that occurred within first two-years of follow-up</w:t>
      </w:r>
    </w:p>
    <w:tbl>
      <w:tblPr>
        <w:tblW w:w="1378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296"/>
        <w:gridCol w:w="2293"/>
        <w:gridCol w:w="2293"/>
        <w:gridCol w:w="2297"/>
        <w:gridCol w:w="1493"/>
      </w:tblGrid>
      <w:tr w:rsidR="007F4A02" w:rsidRPr="008F1F14" w14:paraId="5F6E31C1" w14:textId="77777777" w:rsidTr="007F4A02">
        <w:trPr>
          <w:trHeight w:val="283"/>
        </w:trPr>
        <w:tc>
          <w:tcPr>
            <w:tcW w:w="3114" w:type="dxa"/>
            <w:tcBorders>
              <w:top w:val="single" w:sz="8" w:space="0" w:color="auto"/>
            </w:tcBorders>
            <w:vAlign w:val="center"/>
          </w:tcPr>
          <w:p w14:paraId="4771F075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9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229C15" w14:textId="3E5819C6" w:rsidR="007F4A02" w:rsidRPr="008F1F14" w:rsidRDefault="007F4A02" w:rsidP="007F4A02">
            <w:pPr>
              <w:ind w:firstLineChars="100" w:first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The health score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</w:tcBorders>
            <w:vAlign w:val="center"/>
          </w:tcPr>
          <w:p w14:paraId="3FCABAD4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F1F1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P </w:t>
            </w:r>
            <w:r w:rsidRPr="008F1F1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trend</w:t>
            </w:r>
          </w:p>
        </w:tc>
      </w:tr>
      <w:tr w:rsidR="007F4A02" w:rsidRPr="008F1F14" w14:paraId="72BADBE1" w14:textId="77777777" w:rsidTr="007F4A02">
        <w:trPr>
          <w:trHeight w:val="283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17791AE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C8E84" w14:textId="77777777" w:rsidR="007F4A02" w:rsidRPr="008F1F14" w:rsidRDefault="007F4A02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Q1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40A4F" w14:textId="77777777" w:rsidR="007F4A02" w:rsidRPr="008F1F14" w:rsidRDefault="007F4A02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Q2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C66EC" w14:textId="77777777" w:rsidR="007F4A02" w:rsidRPr="008F1F14" w:rsidRDefault="007F4A02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Q3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53DA1" w14:textId="77777777" w:rsidR="007F4A02" w:rsidRPr="008F1F14" w:rsidRDefault="007F4A02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Q4</w:t>
            </w:r>
          </w:p>
        </w:tc>
        <w:tc>
          <w:tcPr>
            <w:tcW w:w="1493" w:type="dxa"/>
            <w:vMerge/>
            <w:tcBorders>
              <w:bottom w:val="single" w:sz="4" w:space="0" w:color="auto"/>
            </w:tcBorders>
            <w:vAlign w:val="center"/>
          </w:tcPr>
          <w:p w14:paraId="337A37C9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7F4A02" w:rsidRPr="008F1F14" w14:paraId="55C713BF" w14:textId="77777777" w:rsidTr="007F4A02">
        <w:trPr>
          <w:trHeight w:val="283"/>
        </w:trPr>
        <w:tc>
          <w:tcPr>
            <w:tcW w:w="13786" w:type="dxa"/>
            <w:gridSpan w:val="6"/>
            <w:tcBorders>
              <w:top w:val="single" w:sz="4" w:space="0" w:color="auto"/>
            </w:tcBorders>
            <w:vAlign w:val="center"/>
          </w:tcPr>
          <w:p w14:paraId="059239FB" w14:textId="77777777" w:rsidR="007F4A02" w:rsidRPr="008F1F14" w:rsidRDefault="007F4A02" w:rsidP="007F4A0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Infectious diseases</w:t>
            </w:r>
          </w:p>
        </w:tc>
      </w:tr>
      <w:tr w:rsidR="007F4A02" w:rsidRPr="008F1F14" w14:paraId="567B20FB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514D5DC1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20128703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01D24606" w14:textId="3C085A71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(0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,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0.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7AD5160A" w14:textId="6BA1331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5BBB70E0" w14:textId="1DAEC6CD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40E619DE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4E4F21A7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4CAD1406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26E61807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643482F5" w14:textId="1D898ABB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4D90D69B" w14:textId="391B10E9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4885DDD6" w14:textId="6A97F773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529C394D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004F1B79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4CCAE5F9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1EE56749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61B82F96" w14:textId="457E7031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7206860D" w14:textId="283ABCAD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7F518486" w14:textId="0DFE6831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755606C8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54027C19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75DDAB53" w14:textId="77777777" w:rsidR="007F4A02" w:rsidRPr="007C628C" w:rsidRDefault="007F4A02" w:rsidP="007F4A02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Respiratory infectious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</w:t>
            </w: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diseases</w:t>
            </w:r>
          </w:p>
        </w:tc>
      </w:tr>
      <w:tr w:rsidR="007F4A02" w:rsidRPr="008F1F14" w14:paraId="3DB6894A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7E5FB75A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3909E398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4B6D0746" w14:textId="426DA90B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D215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D215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4D2157">
              <w:rPr>
                <w:rFonts w:ascii="Times New Roman" w:hAnsi="Times New Roman"/>
                <w:sz w:val="24"/>
                <w:szCs w:val="24"/>
              </w:rPr>
              <w:t>81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30BCE617" w14:textId="259550A1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D215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4D2157"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4D2157">
              <w:rPr>
                <w:rFonts w:ascii="Times New Roman" w:hAnsi="Times New Roman"/>
                <w:sz w:val="24"/>
                <w:szCs w:val="24"/>
              </w:rPr>
              <w:t>69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59D3DC24" w14:textId="2AC0415C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4D2157">
              <w:rPr>
                <w:rFonts w:ascii="Times New Roman" w:hAnsi="Times New Roman"/>
                <w:sz w:val="24"/>
                <w:szCs w:val="24"/>
              </w:rPr>
              <w:t>51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4D2157">
              <w:rPr>
                <w:rFonts w:ascii="Times New Roman" w:hAnsi="Times New Roman"/>
                <w:sz w:val="24"/>
                <w:szCs w:val="24"/>
              </w:rPr>
              <w:t>43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4D2157">
              <w:rPr>
                <w:rFonts w:ascii="Times New Roman" w:hAnsi="Times New Roman"/>
                <w:sz w:val="24"/>
                <w:szCs w:val="24"/>
              </w:rPr>
              <w:t>61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2FB13E7A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0E5CBD58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1EBDB3DA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6EA96F1C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751878DC" w14:textId="2811642A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2157"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4D2157">
              <w:rPr>
                <w:rFonts w:ascii="Times New Roman" w:hAnsi="Times New Roman"/>
                <w:sz w:val="24"/>
                <w:szCs w:val="24"/>
              </w:rPr>
              <w:t>60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2157">
              <w:rPr>
                <w:rFonts w:ascii="Times New Roman" w:hAnsi="Times New Roman"/>
                <w:sz w:val="24"/>
                <w:szCs w:val="24"/>
              </w:rPr>
              <w:t>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46E17B25" w14:textId="77777777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533E1195" w14:textId="77777777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0F35647D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41A83ACB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16D899B6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0E8D8C33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67483307" w14:textId="41F8BFC3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2157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D215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4D2157">
              <w:rPr>
                <w:rFonts w:ascii="Times New Roman" w:hAnsi="Times New Roman"/>
                <w:sz w:val="24"/>
                <w:szCs w:val="24"/>
              </w:rPr>
              <w:t>90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57DA7DB7" w14:textId="0115DBB6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.6</w:t>
            </w:r>
            <w:r w:rsidR="004D215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D215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2157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7415BE14" w14:textId="06CECAF2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D215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D2157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D2157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0129F4FD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6ADE9FB0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6DE45004" w14:textId="77777777" w:rsidR="007F4A02" w:rsidRPr="008F1F14" w:rsidRDefault="007F4A02" w:rsidP="007F4A0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Digestive infectious diseases</w:t>
            </w:r>
          </w:p>
        </w:tc>
      </w:tr>
      <w:tr w:rsidR="007F4A02" w:rsidRPr="008F1F14" w14:paraId="569AB3FF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79A1150D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33B18624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3C73D4A4" w14:textId="138CDAB9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86187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42B16EF2" w14:textId="4A2804C4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6187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6187">
              <w:rPr>
                <w:rFonts w:ascii="Times New Roman" w:hAnsi="Times New Roman"/>
                <w:sz w:val="24"/>
                <w:szCs w:val="24"/>
              </w:rPr>
              <w:t>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2BFA0BD0" w14:textId="7226E80B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32A3F27F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6CFCE785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07F830E1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5777E926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2E384699" w14:textId="795863D9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3FF935B9" w14:textId="514E10FF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568EC163" w14:textId="4A9F15B2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3D9DE23C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7F7BFF8B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3D4ABD59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774EC5B0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2402E048" w14:textId="22730431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1D630100" w14:textId="563690F8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7A2A247A" w14:textId="03CF7C74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3DC66776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5D93E1B6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530763FE" w14:textId="77777777" w:rsidR="007F4A02" w:rsidRPr="008F1F14" w:rsidRDefault="007F4A02" w:rsidP="007F4A0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Blood or sexually transmitted infectious diseases</w:t>
            </w:r>
          </w:p>
        </w:tc>
      </w:tr>
      <w:tr w:rsidR="007F4A02" w:rsidRPr="008F1F14" w14:paraId="3586FF2C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0D46E62D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73F904C4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3338CACA" w14:textId="1A9F3B22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6187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86187">
              <w:rPr>
                <w:rFonts w:ascii="Times New Roman" w:hAnsi="Times New Roman"/>
                <w:sz w:val="24"/>
                <w:szCs w:val="24"/>
              </w:rPr>
              <w:t>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24C87D54" w14:textId="75404CCB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3A7CC01B" w14:textId="4FEDC16F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31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5EE29550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47F351E5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16F7FE0C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42D9DBA4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3ACBEEC8" w14:textId="190ADAFB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40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3C943E15" w14:textId="1AA3FF8F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34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81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1E1E73CA" w14:textId="2D8824FE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6187">
              <w:rPr>
                <w:rFonts w:ascii="Times New Roman" w:hAnsi="Times New Roman"/>
                <w:sz w:val="24"/>
                <w:szCs w:val="24"/>
              </w:rPr>
              <w:t>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86187">
              <w:rPr>
                <w:rFonts w:ascii="Times New Roman" w:hAnsi="Times New Roman"/>
                <w:sz w:val="24"/>
                <w:szCs w:val="24"/>
              </w:rPr>
              <w:t>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114CBCCA" w14:textId="3D11C291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F4A02" w:rsidRPr="008F1F14" w14:paraId="01CC4027" w14:textId="77777777" w:rsidTr="007F4A02">
        <w:trPr>
          <w:trHeight w:val="283"/>
        </w:trPr>
        <w:tc>
          <w:tcPr>
            <w:tcW w:w="3114" w:type="dxa"/>
            <w:tcBorders>
              <w:bottom w:val="single" w:sz="8" w:space="0" w:color="auto"/>
            </w:tcBorders>
            <w:vAlign w:val="center"/>
          </w:tcPr>
          <w:p w14:paraId="5C99A717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tcBorders>
              <w:bottom w:val="single" w:sz="8" w:space="0" w:color="auto"/>
            </w:tcBorders>
            <w:vAlign w:val="center"/>
          </w:tcPr>
          <w:p w14:paraId="0DAC0296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center"/>
          </w:tcPr>
          <w:p w14:paraId="1AEBF72E" w14:textId="4ADEB545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61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41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91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center"/>
          </w:tcPr>
          <w:p w14:paraId="69766C83" w14:textId="4E99D0FB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86187">
              <w:rPr>
                <w:rFonts w:ascii="Times New Roman" w:hAnsi="Times New Roman"/>
                <w:sz w:val="24"/>
                <w:szCs w:val="24"/>
              </w:rPr>
              <w:t>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83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tcBorders>
              <w:bottom w:val="single" w:sz="8" w:space="0" w:color="auto"/>
            </w:tcBorders>
            <w:vAlign w:val="center"/>
          </w:tcPr>
          <w:p w14:paraId="7F2DBE65" w14:textId="3CC0D02B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986187">
              <w:rPr>
                <w:rFonts w:ascii="Times New Roman" w:hAnsi="Times New Roman"/>
                <w:sz w:val="24"/>
                <w:szCs w:val="24"/>
              </w:rPr>
              <w:t>72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6187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86187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bottom w:val="single" w:sz="8" w:space="0" w:color="auto"/>
            </w:tcBorders>
            <w:vAlign w:val="center"/>
          </w:tcPr>
          <w:p w14:paraId="18EE1C9C" w14:textId="2D836F7E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E70B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48E259FA" w14:textId="77777777" w:rsidR="00FF4402" w:rsidRPr="00FF4402" w:rsidRDefault="00FF4402" w:rsidP="00FF4402">
      <w:pPr>
        <w:widowControl/>
        <w:spacing w:beforeLines="50" w:before="156"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Cox proportional hazards models were used to estimate the hazard ratios (HRs) and 95% confidence intervals (CIs) of infectious diseases according to the health score.</w:t>
      </w:r>
    </w:p>
    <w:p w14:paraId="2EA2A702" w14:textId="77777777" w:rsidR="00FF4402" w:rsidRPr="00FF4402" w:rsidRDefault="00FF4402" w:rsidP="00FF4402">
      <w:pPr>
        <w:widowControl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1: adjusted for age (continuous, years), sex (male or female), and ethnicity (white, non-white).</w:t>
      </w:r>
    </w:p>
    <w:p w14:paraId="30EDD3BD" w14:textId="77777777" w:rsidR="00FF4402" w:rsidRPr="00FF4402" w:rsidRDefault="00FF4402" w:rsidP="00FF4402">
      <w:pPr>
        <w:widowControl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2: Model 1 + drinking status (never drinker, former drinker, or current drinker), education levels (college or university, high school or equivalent, or others), employment status (employed, unemployed), household income (&lt;18 000, 18 000-30 999, 31 000-51 999, 52 000-10 000, &gt;100 000), and Townsend deprivation index (continuous).</w:t>
      </w:r>
    </w:p>
    <w:p w14:paraId="7A00FCF5" w14:textId="2EE0D599" w:rsidR="007F4A02" w:rsidRPr="007F4A02" w:rsidRDefault="00FF4402" w:rsidP="00FF4402">
      <w:pPr>
        <w:widowControl/>
        <w:jc w:val="left"/>
        <w:rPr>
          <w:rFonts w:ascii="Times New Roman" w:eastAsiaTheme="minorEastAsia" w:hAnsi="Times New Roman"/>
          <w:b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3: Model 2 + hypertension duration (continuous, years) and use of hypertension medication (yes or no).</w:t>
      </w:r>
      <w:r w:rsidR="007F4A02" w:rsidRPr="007F4A02">
        <w:rPr>
          <w:rFonts w:ascii="Times New Roman" w:eastAsiaTheme="minorEastAsia" w:hAnsi="Times New Roman"/>
          <w:b/>
          <w:sz w:val="24"/>
          <w:szCs w:val="24"/>
        </w:rPr>
        <w:br w:type="page"/>
      </w:r>
    </w:p>
    <w:p w14:paraId="04D43C9F" w14:textId="68868D6B" w:rsidR="007F4A02" w:rsidRPr="008F1F14" w:rsidRDefault="00887139" w:rsidP="007F4A02">
      <w:pPr>
        <w:spacing w:afterLines="50" w:after="156"/>
        <w:rPr>
          <w:rFonts w:ascii="Times New Roman" w:hAnsi="Times New Roman"/>
          <w:sz w:val="24"/>
          <w:szCs w:val="24"/>
          <w:vertAlign w:val="superscript"/>
        </w:rPr>
      </w:pPr>
      <w:r w:rsidRPr="007F4A02">
        <w:rPr>
          <w:rFonts w:ascii="Times New Roman" w:eastAsiaTheme="minorEastAsia" w:hAnsi="Times New Roman"/>
          <w:b/>
          <w:sz w:val="24"/>
          <w:szCs w:val="24"/>
        </w:rPr>
        <w:lastRenderedPageBreak/>
        <w:t>Supplementary Table 7</w:t>
      </w:r>
      <w:r w:rsidRPr="007F4A02">
        <w:t xml:space="preserve"> </w:t>
      </w:r>
      <w:r w:rsidR="007F4A02" w:rsidRPr="007F4A02">
        <w:rPr>
          <w:rFonts w:ascii="Times New Roman" w:eastAsiaTheme="minorEastAsia" w:hAnsi="Times New Roman"/>
          <w:sz w:val="24"/>
          <w:szCs w:val="24"/>
        </w:rPr>
        <w:t xml:space="preserve">Associations between the health score and infectious diseases among patients with hypertension after </w:t>
      </w:r>
      <w:r w:rsidRPr="007F4A02">
        <w:rPr>
          <w:rFonts w:ascii="Times New Roman" w:eastAsiaTheme="minorEastAsia" w:hAnsi="Times New Roman"/>
          <w:sz w:val="24"/>
          <w:szCs w:val="24"/>
        </w:rPr>
        <w:t>excluding patients with missing covariates</w:t>
      </w:r>
    </w:p>
    <w:tbl>
      <w:tblPr>
        <w:tblW w:w="1378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296"/>
        <w:gridCol w:w="2293"/>
        <w:gridCol w:w="2293"/>
        <w:gridCol w:w="2297"/>
        <w:gridCol w:w="1493"/>
      </w:tblGrid>
      <w:tr w:rsidR="007F4A02" w:rsidRPr="008F1F14" w14:paraId="4640F6DA" w14:textId="77777777" w:rsidTr="007F4A02">
        <w:trPr>
          <w:trHeight w:val="283"/>
        </w:trPr>
        <w:tc>
          <w:tcPr>
            <w:tcW w:w="3114" w:type="dxa"/>
            <w:tcBorders>
              <w:top w:val="single" w:sz="8" w:space="0" w:color="auto"/>
            </w:tcBorders>
            <w:vAlign w:val="center"/>
          </w:tcPr>
          <w:p w14:paraId="5D265A47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9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6250AD" w14:textId="54E19692" w:rsidR="007F4A02" w:rsidRPr="008F1F14" w:rsidRDefault="007F4A02" w:rsidP="007F4A02">
            <w:pPr>
              <w:ind w:firstLineChars="100" w:first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The health score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</w:tcBorders>
            <w:vAlign w:val="center"/>
          </w:tcPr>
          <w:p w14:paraId="0DBDD27E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F1F1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P </w:t>
            </w:r>
            <w:r w:rsidRPr="008F1F1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trend</w:t>
            </w:r>
          </w:p>
        </w:tc>
      </w:tr>
      <w:tr w:rsidR="007F4A02" w:rsidRPr="008F1F14" w14:paraId="3AFDD837" w14:textId="77777777" w:rsidTr="007F4A02">
        <w:trPr>
          <w:trHeight w:val="283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454AE32F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61AE" w14:textId="77777777" w:rsidR="007F4A02" w:rsidRPr="008F1F14" w:rsidRDefault="007F4A02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Q1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247B8" w14:textId="77777777" w:rsidR="007F4A02" w:rsidRPr="008F1F14" w:rsidRDefault="007F4A02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Q2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6532E" w14:textId="77777777" w:rsidR="007F4A02" w:rsidRPr="008F1F14" w:rsidRDefault="007F4A02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Q3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1F6F0" w14:textId="77777777" w:rsidR="007F4A02" w:rsidRPr="008F1F14" w:rsidRDefault="007F4A02" w:rsidP="007F4A0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Q4</w:t>
            </w:r>
          </w:p>
        </w:tc>
        <w:tc>
          <w:tcPr>
            <w:tcW w:w="1493" w:type="dxa"/>
            <w:vMerge/>
            <w:tcBorders>
              <w:bottom w:val="single" w:sz="4" w:space="0" w:color="auto"/>
            </w:tcBorders>
            <w:vAlign w:val="center"/>
          </w:tcPr>
          <w:p w14:paraId="2C5B05E4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7F4A02" w:rsidRPr="008F1F14" w14:paraId="74CF9F6A" w14:textId="77777777" w:rsidTr="007F4A02">
        <w:trPr>
          <w:trHeight w:val="283"/>
        </w:trPr>
        <w:tc>
          <w:tcPr>
            <w:tcW w:w="13786" w:type="dxa"/>
            <w:gridSpan w:val="6"/>
            <w:tcBorders>
              <w:top w:val="single" w:sz="4" w:space="0" w:color="auto"/>
            </w:tcBorders>
            <w:vAlign w:val="center"/>
          </w:tcPr>
          <w:p w14:paraId="375C8E66" w14:textId="77777777" w:rsidR="007F4A02" w:rsidRPr="008F1F14" w:rsidRDefault="007F4A02" w:rsidP="007F4A0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Infectious diseases</w:t>
            </w:r>
          </w:p>
        </w:tc>
      </w:tr>
      <w:tr w:rsidR="007F4A02" w:rsidRPr="008F1F14" w14:paraId="0883DF27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5C23A6D5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5EC426FF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2618FAE0" w14:textId="542F18E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73B5">
              <w:rPr>
                <w:rFonts w:ascii="Times New Roman" w:hAnsi="Times New Roman"/>
                <w:sz w:val="24"/>
                <w:szCs w:val="24"/>
              </w:rPr>
              <w:t>7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(0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73B5">
              <w:rPr>
                <w:rFonts w:ascii="Times New Roman" w:hAnsi="Times New Roman"/>
                <w:sz w:val="24"/>
                <w:szCs w:val="24"/>
              </w:rPr>
              <w:t>5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,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73B5">
              <w:rPr>
                <w:rFonts w:ascii="Times New Roman" w:hAnsi="Times New Roman"/>
                <w:sz w:val="24"/>
                <w:szCs w:val="24"/>
              </w:rPr>
              <w:t>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275D2EFB" w14:textId="059FE5B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3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7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3CE0113A" w14:textId="2E20ED1F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73B5">
              <w:rPr>
                <w:rFonts w:ascii="Times New Roman" w:hAnsi="Times New Roman"/>
                <w:sz w:val="24"/>
                <w:szCs w:val="24"/>
              </w:rPr>
              <w:t>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73B5">
              <w:rPr>
                <w:rFonts w:ascii="Times New Roman" w:hAnsi="Times New Roman"/>
                <w:sz w:val="24"/>
                <w:szCs w:val="24"/>
              </w:rPr>
              <w:t>4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73B5">
              <w:rPr>
                <w:rFonts w:ascii="Times New Roman" w:hAnsi="Times New Roman"/>
                <w:sz w:val="24"/>
                <w:szCs w:val="24"/>
              </w:rPr>
              <w:t>7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7B01A0D4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0AB20C8A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461491A4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1E241C71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6A63E90D" w14:textId="7BB47873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673B5">
              <w:rPr>
                <w:rFonts w:ascii="Times New Roman" w:hAnsi="Times New Roman"/>
                <w:sz w:val="24"/>
                <w:szCs w:val="24"/>
              </w:rPr>
              <w:t>1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73B5">
              <w:rPr>
                <w:rFonts w:ascii="Times New Roman" w:hAnsi="Times New Roman"/>
                <w:sz w:val="24"/>
                <w:szCs w:val="24"/>
              </w:rPr>
              <w:t>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673B5">
              <w:rPr>
                <w:rFonts w:ascii="Times New Roman" w:hAnsi="Times New Roman"/>
                <w:sz w:val="24"/>
                <w:szCs w:val="24"/>
              </w:rPr>
              <w:t>3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15F074F0" w14:textId="7F9E3FA0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 w:rsidR="008673B5">
              <w:rPr>
                <w:rFonts w:ascii="Times New Roman" w:hAnsi="Times New Roman"/>
                <w:sz w:val="24"/>
                <w:szCs w:val="24"/>
              </w:rPr>
              <w:t>60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8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 w:rsidR="008673B5">
              <w:rPr>
                <w:rFonts w:ascii="Times New Roman" w:hAnsi="Times New Roman"/>
                <w:sz w:val="24"/>
                <w:szCs w:val="24"/>
              </w:rPr>
              <w:t>62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44C2CD2A" w14:textId="31489BC4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1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73B5">
              <w:rPr>
                <w:rFonts w:ascii="Times New Roman" w:hAnsi="Times New Roman"/>
                <w:sz w:val="24"/>
                <w:szCs w:val="24"/>
              </w:rPr>
              <w:t>9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3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0045A405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615E2074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6B97D0DD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3A34A87C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1130717F" w14:textId="3FEEAF60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673B5">
              <w:rPr>
                <w:rFonts w:ascii="Times New Roman" w:hAnsi="Times New Roman"/>
                <w:sz w:val="24"/>
                <w:szCs w:val="24"/>
              </w:rPr>
              <w:t>3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673B5">
              <w:rPr>
                <w:rFonts w:ascii="Times New Roman" w:hAnsi="Times New Roman"/>
                <w:sz w:val="24"/>
                <w:szCs w:val="24"/>
              </w:rPr>
              <w:t>1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673B5">
              <w:rPr>
                <w:rFonts w:ascii="Times New Roman" w:hAnsi="Times New Roman"/>
                <w:sz w:val="24"/>
                <w:szCs w:val="24"/>
              </w:rPr>
              <w:t>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0A7EBD74" w14:textId="7DE24BC6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 w:rsidR="008673B5">
              <w:rPr>
                <w:rFonts w:ascii="Times New Roman" w:hAnsi="Times New Roman"/>
                <w:sz w:val="24"/>
                <w:szCs w:val="24"/>
              </w:rPr>
              <w:t>62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8673B5">
              <w:rPr>
                <w:rFonts w:ascii="Times New Roman" w:hAnsi="Times New Roman"/>
                <w:sz w:val="24"/>
                <w:szCs w:val="24"/>
              </w:rPr>
              <w:t>60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73B5">
              <w:rPr>
                <w:rFonts w:ascii="Times New Roman" w:hAnsi="Times New Roman"/>
                <w:sz w:val="24"/>
                <w:szCs w:val="24"/>
              </w:rPr>
              <w:t>4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3B36B3FA" w14:textId="52926852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3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2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73B5">
              <w:rPr>
                <w:rFonts w:ascii="Times New Roman" w:hAnsi="Times New Roman"/>
                <w:sz w:val="24"/>
                <w:szCs w:val="24"/>
              </w:rPr>
              <w:t>5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3CA3576F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4440094B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730FE7E4" w14:textId="77777777" w:rsidR="007F4A02" w:rsidRPr="007C628C" w:rsidRDefault="007F4A02" w:rsidP="007F4A02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Respiratory infectious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</w:t>
            </w: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diseases</w:t>
            </w:r>
          </w:p>
        </w:tc>
      </w:tr>
      <w:tr w:rsidR="007F4A02" w:rsidRPr="008F1F14" w14:paraId="2C1CD796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67B158A3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19A24F9E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02D5112E" w14:textId="6D3C5572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D261B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D261B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D261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4300CEB4" w14:textId="182BC09B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D261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FD261B"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D261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1106A3B1" w14:textId="6FECEF12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41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46C26EAE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2184571C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69876F2E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0BC121D0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0B3AE3D6" w14:textId="253EC95C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D261B"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FD261B">
              <w:rPr>
                <w:rFonts w:ascii="Times New Roman" w:hAnsi="Times New Roman"/>
                <w:sz w:val="24"/>
                <w:szCs w:val="24"/>
              </w:rPr>
              <w:t>60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D261B">
              <w:rPr>
                <w:rFonts w:ascii="Times New Roman" w:hAnsi="Times New Roman"/>
                <w:sz w:val="24"/>
                <w:szCs w:val="24"/>
              </w:rPr>
              <w:t>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6D432FDA" w14:textId="5E7B3D22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.6</w:t>
            </w:r>
            <w:r w:rsidR="00FD261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E70BB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458FB75B" w14:textId="625660AF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3579ECF6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2A265C54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6D0E9A6C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6447057D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13AA67C0" w14:textId="7303B96C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D261B">
              <w:rPr>
                <w:rFonts w:ascii="Times New Roman" w:hAnsi="Times New Roman"/>
                <w:sz w:val="24"/>
                <w:szCs w:val="24"/>
              </w:rPr>
              <w:t>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D261B"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D261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0B5AF457" w14:textId="4687E1DD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.6</w:t>
            </w:r>
            <w:r w:rsidR="00FD261B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E70BB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3B5C5AF0" w14:textId="6147AA5E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61197EE7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476A0796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1CB0D863" w14:textId="77777777" w:rsidR="007F4A02" w:rsidRPr="008F1F14" w:rsidRDefault="007F4A02" w:rsidP="007F4A0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Digestive infectious diseases</w:t>
            </w:r>
          </w:p>
        </w:tc>
      </w:tr>
      <w:tr w:rsidR="007F4A02" w:rsidRPr="008F1F14" w14:paraId="48998E5F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49B1D31E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45FD06A1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16F43B70" w14:textId="2AF2F53D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3298EF36" w14:textId="743FC6CF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</w:t>
            </w:r>
            <w:r w:rsidR="001E70BB">
              <w:rPr>
                <w:rFonts w:ascii="Times New Roman" w:hAnsi="Times New Roman"/>
                <w:sz w:val="24"/>
                <w:szCs w:val="24"/>
              </w:rPr>
              <w:t>.60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301DB4F3" w14:textId="4C77FBBA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7EB388F1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2682E3B5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45F7A010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47C45F94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53937B78" w14:textId="4EE4402D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5BF4881A" w14:textId="70E6D999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62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4F1641A9" w14:textId="77777777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23E1BFAC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295F02AB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06664F67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vAlign w:val="center"/>
          </w:tcPr>
          <w:p w14:paraId="1E00E22F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22F1EEA8" w14:textId="0DA5E1B5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365D64BF" w14:textId="3BF76BDA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61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37EEB254" w14:textId="3941C9B1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5B3C0A2B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478E2B94" w14:textId="77777777" w:rsidTr="007F4A02">
        <w:trPr>
          <w:trHeight w:val="283"/>
        </w:trPr>
        <w:tc>
          <w:tcPr>
            <w:tcW w:w="13786" w:type="dxa"/>
            <w:gridSpan w:val="6"/>
            <w:vAlign w:val="center"/>
          </w:tcPr>
          <w:p w14:paraId="3CF614F1" w14:textId="77777777" w:rsidR="007F4A02" w:rsidRPr="008F1F14" w:rsidRDefault="007F4A02" w:rsidP="007F4A0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5AA4">
              <w:rPr>
                <w:rFonts w:ascii="Times New Roman" w:hAnsi="Times New Roman"/>
                <w:b/>
                <w:bCs/>
                <w:sz w:val="24"/>
                <w:szCs w:val="24"/>
              </w:rPr>
              <w:t>Blood or sexually transmitted infectious diseases</w:t>
            </w:r>
          </w:p>
        </w:tc>
      </w:tr>
      <w:tr w:rsidR="007F4A02" w:rsidRPr="008F1F14" w14:paraId="750361D5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342AB84A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</w:t>
            </w:r>
            <w:r w:rsidRPr="008F1F14">
              <w:rPr>
                <w:rFonts w:ascii="Times New Roman" w:hAnsi="Times New Roman" w:hint="eastAsia"/>
                <w:sz w:val="24"/>
                <w:szCs w:val="24"/>
              </w:rPr>
              <w:t>odel</w:t>
            </w:r>
            <w:r w:rsidRPr="008F1F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96" w:type="dxa"/>
            <w:vAlign w:val="center"/>
          </w:tcPr>
          <w:p w14:paraId="65ECBB75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45E069C5" w14:textId="6DEAF74C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70BB">
              <w:rPr>
                <w:rFonts w:ascii="Times New Roman" w:hAnsi="Times New Roman"/>
                <w:sz w:val="24"/>
                <w:szCs w:val="24"/>
              </w:rPr>
              <w:t>3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4D46847B" w14:textId="1BF91B27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70BB">
              <w:rPr>
                <w:rFonts w:ascii="Times New Roman" w:hAnsi="Times New Roman"/>
                <w:sz w:val="24"/>
                <w:szCs w:val="24"/>
              </w:rPr>
              <w:t>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25553B53" w14:textId="6B3FFD5A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51D1B46C" w14:textId="77777777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7F4A02" w:rsidRPr="008F1F14" w14:paraId="1B31AA80" w14:textId="77777777" w:rsidTr="007F4A02">
        <w:trPr>
          <w:trHeight w:val="283"/>
        </w:trPr>
        <w:tc>
          <w:tcPr>
            <w:tcW w:w="3114" w:type="dxa"/>
            <w:vAlign w:val="center"/>
          </w:tcPr>
          <w:p w14:paraId="1DCD16FA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Model 2</w:t>
            </w:r>
          </w:p>
        </w:tc>
        <w:tc>
          <w:tcPr>
            <w:tcW w:w="2296" w:type="dxa"/>
            <w:vAlign w:val="center"/>
          </w:tcPr>
          <w:p w14:paraId="5FF72C31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vAlign w:val="center"/>
          </w:tcPr>
          <w:p w14:paraId="2867368F" w14:textId="47C34266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</w:t>
            </w:r>
            <w:r w:rsidR="001E70BB">
              <w:rPr>
                <w:rFonts w:ascii="Times New Roman" w:hAnsi="Times New Roman"/>
                <w:sz w:val="24"/>
                <w:szCs w:val="24"/>
              </w:rPr>
              <w:t>.40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vAlign w:val="center"/>
          </w:tcPr>
          <w:p w14:paraId="1AA4CEDD" w14:textId="353A46ED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8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30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E70BB">
              <w:rPr>
                <w:rFonts w:ascii="Times New Roman" w:hAnsi="Times New Roman"/>
                <w:sz w:val="24"/>
                <w:szCs w:val="24"/>
              </w:rPr>
              <w:t>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vAlign w:val="center"/>
          </w:tcPr>
          <w:p w14:paraId="3FA0AFA1" w14:textId="517ECCE4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17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E70BB">
              <w:rPr>
                <w:rFonts w:ascii="Times New Roman" w:hAnsi="Times New Roman"/>
                <w:sz w:val="24"/>
                <w:szCs w:val="24"/>
              </w:rPr>
              <w:t>0.97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14:paraId="127E87F0" w14:textId="3BCD0440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E70B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7F4A02" w:rsidRPr="008F1F14" w14:paraId="27839876" w14:textId="77777777" w:rsidTr="007F4A02">
        <w:trPr>
          <w:trHeight w:val="283"/>
        </w:trPr>
        <w:tc>
          <w:tcPr>
            <w:tcW w:w="3114" w:type="dxa"/>
            <w:tcBorders>
              <w:bottom w:val="single" w:sz="8" w:space="0" w:color="auto"/>
            </w:tcBorders>
            <w:vAlign w:val="center"/>
          </w:tcPr>
          <w:p w14:paraId="5B66BFB3" w14:textId="77777777" w:rsidR="007F4A02" w:rsidRPr="008F1F14" w:rsidRDefault="007F4A02" w:rsidP="007F4A02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tcBorders>
              <w:bottom w:val="single" w:sz="8" w:space="0" w:color="auto"/>
            </w:tcBorders>
            <w:vAlign w:val="center"/>
          </w:tcPr>
          <w:p w14:paraId="0FD50FA5" w14:textId="77777777" w:rsidR="007F4A02" w:rsidRPr="008F1F14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center"/>
          </w:tcPr>
          <w:p w14:paraId="7BC5E9B4" w14:textId="468E2AD4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61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40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92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center"/>
          </w:tcPr>
          <w:p w14:paraId="72A3AA81" w14:textId="26BB3A7F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70BB"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 w:rsidR="001E70BB">
              <w:rPr>
                <w:rFonts w:ascii="Times New Roman" w:hAnsi="Times New Roman"/>
                <w:sz w:val="24"/>
                <w:szCs w:val="24"/>
              </w:rPr>
              <w:t>80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tcBorders>
              <w:bottom w:val="single" w:sz="8" w:space="0" w:color="auto"/>
            </w:tcBorders>
            <w:vAlign w:val="center"/>
          </w:tcPr>
          <w:p w14:paraId="0BD10A7B" w14:textId="63FAC6D8" w:rsidR="007F4A02" w:rsidRPr="003847E2" w:rsidRDefault="007F4A02" w:rsidP="007F4A02">
            <w:pPr>
              <w:rPr>
                <w:rFonts w:ascii="Times New Roman" w:hAnsi="Times New Roman"/>
                <w:sz w:val="24"/>
                <w:szCs w:val="24"/>
              </w:rPr>
            </w:pPr>
            <w:r w:rsidRPr="003847E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0BB">
              <w:rPr>
                <w:rFonts w:ascii="Times New Roman" w:hAnsi="Times New Roman"/>
                <w:sz w:val="24"/>
                <w:szCs w:val="24"/>
              </w:rPr>
              <w:t>5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0BB"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E70BB">
              <w:rPr>
                <w:rFonts w:ascii="Times New Roman" w:hAnsi="Times New Roman"/>
                <w:sz w:val="24"/>
                <w:szCs w:val="24"/>
              </w:rPr>
              <w:t>4</w:t>
            </w:r>
            <w:r w:rsidRPr="00384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bottom w:val="single" w:sz="8" w:space="0" w:color="auto"/>
            </w:tcBorders>
            <w:vAlign w:val="center"/>
          </w:tcPr>
          <w:p w14:paraId="6D8BCEA6" w14:textId="126AFAB9" w:rsidR="007F4A02" w:rsidRPr="008F1F14" w:rsidRDefault="007F4A02" w:rsidP="007F4A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F14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1E70B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026F238E" w14:textId="77777777" w:rsidR="00FF4402" w:rsidRPr="00FF4402" w:rsidRDefault="00FF4402" w:rsidP="00FF4402">
      <w:pPr>
        <w:widowControl/>
        <w:spacing w:beforeLines="50" w:before="156"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Cox proportional hazards models were used to estimate the hazard ratios (HRs) and 95% confidence intervals (CIs) of infectious diseases according to the health score.</w:t>
      </w:r>
    </w:p>
    <w:p w14:paraId="7CB3B14F" w14:textId="77777777" w:rsidR="00FF4402" w:rsidRPr="00FF4402" w:rsidRDefault="00FF4402" w:rsidP="00FF4402">
      <w:pPr>
        <w:widowControl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1: adjusted for age (continuous, years), sex (male or female), and ethnicity (white, non-white).</w:t>
      </w:r>
    </w:p>
    <w:p w14:paraId="14A622C8" w14:textId="77777777" w:rsidR="00FF4402" w:rsidRPr="00FF4402" w:rsidRDefault="00FF4402" w:rsidP="00FF4402">
      <w:pPr>
        <w:widowControl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2: Model 1 + drinking status (never drinker, former drinker, or current drinker), education levels (college or university, high school or equivalent, or others), employment status (employed, unemployed), household income (&lt;18 000, 18 000-30 999, 31 000-51 999, 52 000-10 000, &gt;100 000), and Townsend deprivation index (continuous).</w:t>
      </w:r>
    </w:p>
    <w:p w14:paraId="1CDA1191" w14:textId="44911F9C" w:rsidR="00887139" w:rsidRPr="00887139" w:rsidRDefault="00FF4402" w:rsidP="00FF4402">
      <w:pPr>
        <w:widowControl/>
        <w:spacing w:line="360" w:lineRule="auto"/>
        <w:ind w:rightChars="99" w:right="208"/>
        <w:rPr>
          <w:rFonts w:ascii="Times New Roman" w:hAnsi="Times New Roman"/>
          <w:bCs/>
          <w:sz w:val="24"/>
          <w:szCs w:val="24"/>
        </w:rPr>
      </w:pPr>
      <w:r w:rsidRPr="00FF4402">
        <w:rPr>
          <w:rFonts w:ascii="Times New Roman" w:hAnsi="Times New Roman"/>
          <w:bCs/>
          <w:sz w:val="24"/>
          <w:szCs w:val="24"/>
        </w:rPr>
        <w:t>Model 3: Model 2 + hypertension duration (continuous, years) and use of hypertension medication (yes or no).</w:t>
      </w:r>
    </w:p>
    <w:p w14:paraId="38E533C1" w14:textId="6335AA7B" w:rsidR="00887139" w:rsidRDefault="00887139" w:rsidP="00B250BB">
      <w:pPr>
        <w:widowControl/>
        <w:spacing w:line="360" w:lineRule="auto"/>
        <w:ind w:rightChars="99" w:right="208"/>
        <w:rPr>
          <w:rFonts w:ascii="Times New Roman" w:hAnsi="Times New Roman"/>
          <w:bCs/>
          <w:sz w:val="24"/>
          <w:szCs w:val="24"/>
        </w:rPr>
        <w:sectPr w:rsidR="00887139" w:rsidSect="007F4A02"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2125FD" w14:textId="369FE428" w:rsidR="009C2350" w:rsidRPr="005A3C7B" w:rsidRDefault="00EC326E" w:rsidP="009C2350">
      <w:r>
        <w:rPr>
          <w:noProof/>
        </w:rPr>
        <w:lastRenderedPageBreak/>
        <w:drawing>
          <wp:inline distT="0" distB="0" distL="0" distR="0" wp14:anchorId="2F009080" wp14:editId="46E24BFD">
            <wp:extent cx="5274310" cy="33159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B29CE" w14:textId="1F168686" w:rsidR="009C2350" w:rsidRPr="005A3C7B" w:rsidRDefault="009C2350" w:rsidP="009C2350">
      <w:pPr>
        <w:widowControl/>
        <w:spacing w:line="360" w:lineRule="auto"/>
        <w:rPr>
          <w:rFonts w:ascii="Times New Roman" w:hAnsi="Times New Roman"/>
          <w:sz w:val="24"/>
          <w:szCs w:val="24"/>
        </w:rPr>
        <w:sectPr w:rsidR="009C2350" w:rsidRPr="005A3C7B" w:rsidSect="007F4A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F4A02">
        <w:rPr>
          <w:rFonts w:ascii="Times New Roman" w:eastAsiaTheme="minorEastAsia" w:hAnsi="Times New Roman"/>
          <w:b/>
          <w:bCs/>
          <w:sz w:val="24"/>
          <w:szCs w:val="24"/>
        </w:rPr>
        <w:t>Supplementary Figure</w:t>
      </w:r>
      <w:r w:rsidRPr="007F4A02">
        <w:rPr>
          <w:rFonts w:ascii="Times New Roman" w:hAnsi="Times New Roman"/>
          <w:b/>
          <w:bCs/>
          <w:sz w:val="24"/>
          <w:szCs w:val="24"/>
        </w:rPr>
        <w:t xml:space="preserve"> 1. </w:t>
      </w:r>
      <w:r w:rsidRPr="007F4A02">
        <w:rPr>
          <w:rFonts w:ascii="Times New Roman" w:hAnsi="Times New Roman"/>
          <w:sz w:val="24"/>
          <w:szCs w:val="24"/>
        </w:rPr>
        <w:t>Flowchart of the study population</w:t>
      </w:r>
    </w:p>
    <w:p w14:paraId="43EFE32A" w14:textId="77777777" w:rsidR="007769BD" w:rsidRDefault="007769BD" w:rsidP="00EC326E">
      <w:pPr>
        <w:widowControl/>
        <w:spacing w:beforeLines="50" w:before="156" w:line="36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583D7D4" wp14:editId="4500524C">
            <wp:extent cx="3935438" cy="3541853"/>
            <wp:effectExtent l="0" t="0" r="8255" b="1905"/>
            <wp:docPr id="11815119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11926" name="图片 11815119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435" cy="354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3B83F" w14:textId="58D6CFD4" w:rsidR="007769BD" w:rsidRPr="008F1F14" w:rsidRDefault="009C2350" w:rsidP="007769BD">
      <w:pPr>
        <w:widowControl/>
        <w:spacing w:beforeLines="50" w:before="156" w:line="360" w:lineRule="auto"/>
      </w:pPr>
      <w:r w:rsidRPr="005A3C7B">
        <w:rPr>
          <w:rFonts w:ascii="Times New Roman" w:eastAsiaTheme="minorEastAsia" w:hAnsi="Times New Roman"/>
          <w:b/>
          <w:bCs/>
          <w:sz w:val="24"/>
          <w:szCs w:val="24"/>
        </w:rPr>
        <w:t>Supplementary Figure</w:t>
      </w:r>
      <w:r w:rsidRPr="005A3C7B">
        <w:rPr>
          <w:rFonts w:ascii="Times New Roman" w:hAnsi="Times New Roman"/>
          <w:b/>
          <w:bCs/>
          <w:sz w:val="24"/>
          <w:szCs w:val="24"/>
        </w:rPr>
        <w:t xml:space="preserve"> 2.</w:t>
      </w:r>
      <w:r w:rsidRPr="005A3C7B">
        <w:rPr>
          <w:rFonts w:ascii="Times New Roman" w:hAnsi="Times New Roman"/>
          <w:sz w:val="24"/>
          <w:szCs w:val="24"/>
        </w:rPr>
        <w:t xml:space="preserve"> </w:t>
      </w:r>
      <w:r w:rsidR="007769BD" w:rsidRPr="002C28CF">
        <w:rPr>
          <w:rFonts w:ascii="Times New Roman" w:hAnsi="Times New Roman"/>
          <w:sz w:val="24"/>
          <w:szCs w:val="24"/>
        </w:rPr>
        <w:t xml:space="preserve">Dose–response relationship of the </w:t>
      </w:r>
      <w:r w:rsidR="007769BD">
        <w:rPr>
          <w:rFonts w:ascii="Times New Roman" w:hAnsi="Times New Roman"/>
          <w:sz w:val="24"/>
          <w:szCs w:val="24"/>
        </w:rPr>
        <w:t>health</w:t>
      </w:r>
      <w:r w:rsidR="007769BD" w:rsidRPr="008F1F14">
        <w:rPr>
          <w:rFonts w:ascii="Times New Roman" w:hAnsi="Times New Roman"/>
          <w:sz w:val="24"/>
          <w:szCs w:val="24"/>
        </w:rPr>
        <w:t xml:space="preserve"> </w:t>
      </w:r>
      <w:r w:rsidR="007769BD">
        <w:rPr>
          <w:rFonts w:ascii="Times New Roman" w:hAnsi="Times New Roman"/>
          <w:sz w:val="24"/>
          <w:szCs w:val="24"/>
        </w:rPr>
        <w:t xml:space="preserve">score </w:t>
      </w:r>
      <w:r w:rsidR="007769BD" w:rsidRPr="008F1F14">
        <w:rPr>
          <w:rFonts w:ascii="Times New Roman" w:hAnsi="Times New Roman"/>
          <w:sz w:val="24"/>
          <w:szCs w:val="24"/>
        </w:rPr>
        <w:t xml:space="preserve">with risk of </w:t>
      </w:r>
      <w:r w:rsidR="007769BD">
        <w:rPr>
          <w:rFonts w:ascii="Times New Roman" w:hAnsi="Times New Roman"/>
          <w:sz w:val="24"/>
          <w:szCs w:val="24"/>
        </w:rPr>
        <w:t>i</w:t>
      </w:r>
      <w:r w:rsidR="007769BD" w:rsidRPr="00187ACC">
        <w:rPr>
          <w:rFonts w:ascii="Times New Roman" w:hAnsi="Times New Roman"/>
          <w:sz w:val="24"/>
          <w:szCs w:val="24"/>
        </w:rPr>
        <w:t>nfectious diseases</w:t>
      </w:r>
      <w:r w:rsidR="007769BD" w:rsidRPr="008F1F14">
        <w:rPr>
          <w:rFonts w:ascii="Times New Roman" w:hAnsi="Times New Roman"/>
          <w:sz w:val="24"/>
          <w:szCs w:val="24"/>
        </w:rPr>
        <w:t xml:space="preserve"> among patients with </w:t>
      </w:r>
      <w:r w:rsidR="007769BD">
        <w:rPr>
          <w:rFonts w:ascii="Times New Roman" w:hAnsi="Times New Roman"/>
          <w:sz w:val="24"/>
          <w:szCs w:val="24"/>
        </w:rPr>
        <w:t>hypertension</w:t>
      </w:r>
      <w:r w:rsidR="007769BD" w:rsidRPr="008F1F14">
        <w:rPr>
          <w:rFonts w:ascii="Times New Roman" w:hAnsi="Times New Roman"/>
          <w:sz w:val="24"/>
          <w:szCs w:val="24"/>
        </w:rPr>
        <w:t>.</w:t>
      </w:r>
      <w:r w:rsidR="007769BD" w:rsidRPr="008F1F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69BD" w:rsidRPr="008F1F14">
        <w:rPr>
          <w:rFonts w:ascii="Times New Roman" w:hAnsi="Times New Roman"/>
          <w:sz w:val="24"/>
          <w:szCs w:val="24"/>
        </w:rPr>
        <w:t xml:space="preserve">X-axis showed the </w:t>
      </w:r>
      <w:r w:rsidR="007769BD">
        <w:rPr>
          <w:rFonts w:ascii="Times New Roman" w:hAnsi="Times New Roman"/>
          <w:sz w:val="24"/>
          <w:szCs w:val="24"/>
        </w:rPr>
        <w:t>health score</w:t>
      </w:r>
      <w:r w:rsidR="007769BD" w:rsidRPr="008F1F14">
        <w:rPr>
          <w:rFonts w:ascii="Times New Roman" w:hAnsi="Times New Roman"/>
          <w:sz w:val="24"/>
          <w:szCs w:val="24"/>
        </w:rPr>
        <w:t xml:space="preserve">, and y-axis showed the HRs of </w:t>
      </w:r>
      <w:r w:rsidR="007769BD">
        <w:rPr>
          <w:rFonts w:ascii="Times New Roman" w:hAnsi="Times New Roman"/>
          <w:sz w:val="24"/>
          <w:szCs w:val="24"/>
        </w:rPr>
        <w:t>i</w:t>
      </w:r>
      <w:r w:rsidR="007769BD" w:rsidRPr="00187ACC">
        <w:rPr>
          <w:rFonts w:ascii="Times New Roman" w:hAnsi="Times New Roman"/>
          <w:sz w:val="24"/>
          <w:szCs w:val="24"/>
        </w:rPr>
        <w:t>nfectious diseases</w:t>
      </w:r>
      <w:r w:rsidR="007769BD" w:rsidRPr="008F1F14">
        <w:rPr>
          <w:rFonts w:ascii="Times New Roman" w:hAnsi="Times New Roman"/>
          <w:sz w:val="24"/>
          <w:szCs w:val="24"/>
        </w:rPr>
        <w:t xml:space="preserve">. </w:t>
      </w:r>
      <w:bookmarkStart w:id="12" w:name="_Hlk130582613"/>
      <w:r w:rsidR="007769BD" w:rsidRPr="008F1F14">
        <w:rPr>
          <w:rFonts w:ascii="Times New Roman" w:hAnsi="Times New Roman"/>
          <w:sz w:val="24"/>
          <w:szCs w:val="24"/>
        </w:rPr>
        <w:t>Multivariable-adjusted models were adjusted for age, sex, ethnicity, drinking status, education levels, occupation status, Townsend deprivation index,</w:t>
      </w:r>
      <w:bookmarkEnd w:id="12"/>
      <w:r w:rsidR="007769BD" w:rsidRPr="005B6F9A">
        <w:rPr>
          <w:rFonts w:ascii="Times New Roman" w:hAnsi="Times New Roman" w:hint="eastAsia"/>
          <w:sz w:val="24"/>
          <w:szCs w:val="24"/>
        </w:rPr>
        <w:t xml:space="preserve"> </w:t>
      </w:r>
      <w:r w:rsidR="007769BD">
        <w:rPr>
          <w:rFonts w:ascii="Times New Roman" w:hAnsi="Times New Roman"/>
          <w:sz w:val="24"/>
          <w:szCs w:val="24"/>
        </w:rPr>
        <w:t xml:space="preserve">and use of </w:t>
      </w:r>
      <w:r w:rsidR="007769BD" w:rsidRPr="00F06474">
        <w:rPr>
          <w:rFonts w:ascii="Times New Roman" w:hAnsi="Times New Roman"/>
          <w:bCs/>
          <w:sz w:val="24"/>
          <w:szCs w:val="24"/>
        </w:rPr>
        <w:t>blood pressure medication</w:t>
      </w:r>
      <w:r w:rsidR="007769BD" w:rsidRPr="008F1F14">
        <w:rPr>
          <w:rFonts w:ascii="Times New Roman" w:hAnsi="Times New Roman"/>
          <w:sz w:val="24"/>
          <w:szCs w:val="24"/>
        </w:rPr>
        <w:t>.</w:t>
      </w:r>
    </w:p>
    <w:p w14:paraId="39C2EC34" w14:textId="5DA30AB8" w:rsidR="00AE26DE" w:rsidRPr="007769BD" w:rsidRDefault="007769BD" w:rsidP="009C2350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 w:rsidRPr="008F1F14">
        <w:rPr>
          <w:rFonts w:ascii="Times New Roman" w:hAnsi="Times New Roman"/>
          <w:sz w:val="24"/>
          <w:szCs w:val="24"/>
        </w:rPr>
        <w:t xml:space="preserve">Adjusted HR calculated using median of the </w:t>
      </w:r>
      <w:r>
        <w:rPr>
          <w:rFonts w:ascii="Times New Roman" w:hAnsi="Times New Roman"/>
          <w:sz w:val="24"/>
          <w:szCs w:val="24"/>
        </w:rPr>
        <w:t>health score</w:t>
      </w:r>
      <w:r w:rsidRPr="008F1F14">
        <w:rPr>
          <w:rFonts w:ascii="Times New Roman" w:hAnsi="Times New Roman"/>
          <w:sz w:val="24"/>
          <w:szCs w:val="24"/>
        </w:rPr>
        <w:t xml:space="preserve"> (6</w:t>
      </w:r>
      <w:r>
        <w:rPr>
          <w:rFonts w:ascii="Times New Roman" w:hAnsi="Times New Roman"/>
          <w:sz w:val="24"/>
          <w:szCs w:val="24"/>
        </w:rPr>
        <w:t>7</w:t>
      </w:r>
      <w:r w:rsidRPr="008F1F14">
        <w:rPr>
          <w:rFonts w:ascii="Times New Roman" w:hAnsi="Times New Roman"/>
          <w:sz w:val="24"/>
          <w:szCs w:val="24"/>
        </w:rPr>
        <w:t>.5) as reference with HR=1</w:t>
      </w:r>
    </w:p>
    <w:sectPr w:rsidR="00AE26DE" w:rsidRPr="007769BD" w:rsidSect="001A10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0BCAA" w14:textId="77777777" w:rsidR="009F309B" w:rsidRDefault="009F309B" w:rsidP="00453429">
      <w:r>
        <w:separator/>
      </w:r>
    </w:p>
  </w:endnote>
  <w:endnote w:type="continuationSeparator" w:id="0">
    <w:p w14:paraId="4247270A" w14:textId="77777777" w:rsidR="009F309B" w:rsidRDefault="009F309B" w:rsidP="0045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237CF" w14:textId="77777777" w:rsidR="009F309B" w:rsidRDefault="009F309B" w:rsidP="00453429">
      <w:r>
        <w:separator/>
      </w:r>
    </w:p>
  </w:footnote>
  <w:footnote w:type="continuationSeparator" w:id="0">
    <w:p w14:paraId="114802FA" w14:textId="77777777" w:rsidR="009F309B" w:rsidRDefault="009F309B" w:rsidP="00453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45A4"/>
    <w:multiLevelType w:val="hybridMultilevel"/>
    <w:tmpl w:val="4DF4FC32"/>
    <w:lvl w:ilvl="0" w:tplc="F4B08C2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563C07"/>
    <w:multiLevelType w:val="hybridMultilevel"/>
    <w:tmpl w:val="2F4CBDBC"/>
    <w:lvl w:ilvl="0" w:tplc="65026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BC3F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DCF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C9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963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8217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0E7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3E00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1254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706A9"/>
    <w:multiLevelType w:val="hybridMultilevel"/>
    <w:tmpl w:val="85220458"/>
    <w:lvl w:ilvl="0" w:tplc="43C40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E16748"/>
    <w:multiLevelType w:val="hybridMultilevel"/>
    <w:tmpl w:val="15107E90"/>
    <w:lvl w:ilvl="0" w:tplc="EB360E1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FF77B12"/>
    <w:multiLevelType w:val="hybridMultilevel"/>
    <w:tmpl w:val="CDE4469E"/>
    <w:lvl w:ilvl="0" w:tplc="77B8607C">
      <w:numFmt w:val="bullet"/>
      <w:lvlText w:val=""/>
      <w:lvlJc w:val="left"/>
      <w:pPr>
        <w:ind w:left="360" w:hanging="360"/>
      </w:pPr>
      <w:rPr>
        <w:rFonts w:ascii="Wingdings" w:eastAsia="等线" w:hAnsi="Wingdings" w:cs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D047013"/>
    <w:multiLevelType w:val="hybridMultilevel"/>
    <w:tmpl w:val="D022472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F7"/>
    <w:rsid w:val="000214D9"/>
    <w:rsid w:val="00091246"/>
    <w:rsid w:val="000F44AA"/>
    <w:rsid w:val="00135AA4"/>
    <w:rsid w:val="00155CBB"/>
    <w:rsid w:val="00187ACC"/>
    <w:rsid w:val="001A109D"/>
    <w:rsid w:val="001E70BB"/>
    <w:rsid w:val="001F5DCE"/>
    <w:rsid w:val="00237483"/>
    <w:rsid w:val="00285DAE"/>
    <w:rsid w:val="00295854"/>
    <w:rsid w:val="002D47E2"/>
    <w:rsid w:val="003F7F20"/>
    <w:rsid w:val="00430919"/>
    <w:rsid w:val="00453429"/>
    <w:rsid w:val="00487A51"/>
    <w:rsid w:val="004A436B"/>
    <w:rsid w:val="004B2EF1"/>
    <w:rsid w:val="004D2157"/>
    <w:rsid w:val="0056330D"/>
    <w:rsid w:val="005C4CFD"/>
    <w:rsid w:val="0069302C"/>
    <w:rsid w:val="00753681"/>
    <w:rsid w:val="007769BD"/>
    <w:rsid w:val="007955DC"/>
    <w:rsid w:val="007C628C"/>
    <w:rsid w:val="007E6200"/>
    <w:rsid w:val="007F0136"/>
    <w:rsid w:val="007F4A02"/>
    <w:rsid w:val="0084240C"/>
    <w:rsid w:val="008460A4"/>
    <w:rsid w:val="008673B5"/>
    <w:rsid w:val="00887139"/>
    <w:rsid w:val="008C7B57"/>
    <w:rsid w:val="00986187"/>
    <w:rsid w:val="00992C27"/>
    <w:rsid w:val="009C2350"/>
    <w:rsid w:val="009C48E5"/>
    <w:rsid w:val="009F309B"/>
    <w:rsid w:val="009F7746"/>
    <w:rsid w:val="00A0293C"/>
    <w:rsid w:val="00A96759"/>
    <w:rsid w:val="00AA5A18"/>
    <w:rsid w:val="00AE26DE"/>
    <w:rsid w:val="00B14E30"/>
    <w:rsid w:val="00B250BB"/>
    <w:rsid w:val="00BA4D93"/>
    <w:rsid w:val="00BB5DFE"/>
    <w:rsid w:val="00BD3803"/>
    <w:rsid w:val="00C76FC3"/>
    <w:rsid w:val="00CE2672"/>
    <w:rsid w:val="00D56352"/>
    <w:rsid w:val="00DC3992"/>
    <w:rsid w:val="00DF1B04"/>
    <w:rsid w:val="00DF39DF"/>
    <w:rsid w:val="00E178AA"/>
    <w:rsid w:val="00E2584C"/>
    <w:rsid w:val="00E45F6E"/>
    <w:rsid w:val="00E6487F"/>
    <w:rsid w:val="00E81817"/>
    <w:rsid w:val="00EC326E"/>
    <w:rsid w:val="00F02743"/>
    <w:rsid w:val="00F06474"/>
    <w:rsid w:val="00FD261B"/>
    <w:rsid w:val="00FD5FF7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817ECB"/>
  <w14:defaultImageDpi w14:val="32767"/>
  <w15:chartTrackingRefBased/>
  <w15:docId w15:val="{C1753B05-1AD8-4528-BA94-FCED5CDB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672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1A1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E2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sid w:val="001A109D"/>
    <w:rPr>
      <w:rFonts w:ascii="等线" w:eastAsia="等线" w:hAnsi="等线" w:cs="Times New Roman"/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1A10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109D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A10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109D"/>
    <w:rPr>
      <w:rFonts w:ascii="等线" w:eastAsia="等线" w:hAnsi="等线" w:cs="Times New Roman"/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1A109D"/>
  </w:style>
  <w:style w:type="paragraph" w:customStyle="1" w:styleId="EndNoteBibliographyTitle">
    <w:name w:val="EndNote Bibliography Title"/>
    <w:basedOn w:val="a"/>
    <w:link w:val="EndNoteBibliographyTitle0"/>
    <w:rsid w:val="001A109D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A109D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A109D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A109D"/>
    <w:rPr>
      <w:rFonts w:ascii="等线" w:eastAsia="等线" w:hAnsi="等线" w:cs="Times New Roman"/>
      <w:noProof/>
      <w:sz w:val="20"/>
    </w:rPr>
  </w:style>
  <w:style w:type="paragraph" w:styleId="a9">
    <w:name w:val="List Paragraph"/>
    <w:basedOn w:val="a"/>
    <w:uiPriority w:val="34"/>
    <w:qFormat/>
    <w:rsid w:val="001A109D"/>
    <w:pPr>
      <w:ind w:firstLineChars="200" w:firstLine="420"/>
    </w:pPr>
  </w:style>
  <w:style w:type="paragraph" w:styleId="aa">
    <w:name w:val="Revision"/>
    <w:hidden/>
    <w:uiPriority w:val="99"/>
    <w:semiHidden/>
    <w:rsid w:val="001A109D"/>
    <w:rPr>
      <w:rFonts w:ascii="等线" w:eastAsia="等线" w:hAnsi="等线" w:cs="Times New Roman"/>
    </w:rPr>
  </w:style>
  <w:style w:type="character" w:styleId="ab">
    <w:name w:val="annotation reference"/>
    <w:basedOn w:val="a0"/>
    <w:uiPriority w:val="99"/>
    <w:semiHidden/>
    <w:unhideWhenUsed/>
    <w:rsid w:val="001A109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1A109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1A109D"/>
    <w:rPr>
      <w:rFonts w:ascii="等线" w:eastAsia="等线" w:hAnsi="等线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109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1A109D"/>
    <w:rPr>
      <w:rFonts w:ascii="等线" w:eastAsia="等线" w:hAnsi="等线"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A109D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1A109D"/>
    <w:rPr>
      <w:rFonts w:ascii="等线" w:eastAsia="等线" w:hAnsi="等线" w:cs="Times New Roman"/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1A109D"/>
  </w:style>
  <w:style w:type="character" w:styleId="af2">
    <w:name w:val="Strong"/>
    <w:uiPriority w:val="22"/>
    <w:qFormat/>
    <w:rsid w:val="001A109D"/>
    <w:rPr>
      <w:b/>
      <w:bCs/>
    </w:rPr>
  </w:style>
  <w:style w:type="paragraph" w:styleId="af3">
    <w:name w:val="Normal (Web)"/>
    <w:basedOn w:val="a"/>
    <w:uiPriority w:val="99"/>
    <w:unhideWhenUsed/>
    <w:rsid w:val="001A109D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  <w:lang w:val="en-SG"/>
    </w:rPr>
  </w:style>
  <w:style w:type="paragraph" w:styleId="af4">
    <w:name w:val="Bibliography"/>
    <w:basedOn w:val="a"/>
    <w:next w:val="a"/>
    <w:uiPriority w:val="37"/>
    <w:unhideWhenUsed/>
    <w:rsid w:val="001A109D"/>
    <w:rPr>
      <w:rFonts w:asciiTheme="minorHAnsi" w:eastAsiaTheme="minorEastAsia" w:hAnsiTheme="minorHAnsi" w:cstheme="minorBidi"/>
    </w:rPr>
  </w:style>
  <w:style w:type="character" w:customStyle="1" w:styleId="12">
    <w:name w:val="批注文字 字符1"/>
    <w:basedOn w:val="a0"/>
    <w:uiPriority w:val="99"/>
    <w:semiHidden/>
    <w:rsid w:val="001A109D"/>
    <w:rPr>
      <w:rFonts w:ascii="等线" w:eastAsia="等线" w:hAnsi="等线" w:cs="Times New Roman"/>
    </w:rPr>
  </w:style>
  <w:style w:type="character" w:customStyle="1" w:styleId="CommentTextChar1">
    <w:name w:val="Comment Text Char1"/>
    <w:basedOn w:val="a0"/>
    <w:uiPriority w:val="99"/>
    <w:semiHidden/>
    <w:rsid w:val="001A109D"/>
    <w:rPr>
      <w:rFonts w:ascii="Calibri" w:eastAsia="宋体" w:hAnsi="Calibri" w:cs="Times New Roman"/>
      <w:kern w:val="0"/>
      <w:sz w:val="20"/>
      <w:szCs w:val="20"/>
      <w:lang w:eastAsia="en-US"/>
    </w:rPr>
  </w:style>
  <w:style w:type="character" w:customStyle="1" w:styleId="13">
    <w:name w:val="批注主题 字符1"/>
    <w:basedOn w:val="12"/>
    <w:uiPriority w:val="99"/>
    <w:semiHidden/>
    <w:rsid w:val="001A109D"/>
    <w:rPr>
      <w:rFonts w:ascii="等线" w:eastAsia="等线" w:hAnsi="等线" w:cs="Times New Roman"/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A109D"/>
    <w:rPr>
      <w:rFonts w:ascii="Calibri" w:eastAsia="宋体" w:hAnsi="Calibri" w:cs="Times New Roman"/>
      <w:b/>
      <w:bCs/>
      <w:kern w:val="0"/>
      <w:sz w:val="20"/>
      <w:szCs w:val="20"/>
      <w:lang w:eastAsia="en-US"/>
    </w:rPr>
  </w:style>
  <w:style w:type="character" w:customStyle="1" w:styleId="skip">
    <w:name w:val="skip"/>
    <w:basedOn w:val="a0"/>
    <w:rsid w:val="001A109D"/>
  </w:style>
  <w:style w:type="character" w:customStyle="1" w:styleId="apple-converted-space">
    <w:name w:val="apple-converted-space"/>
    <w:basedOn w:val="a0"/>
    <w:rsid w:val="001A109D"/>
  </w:style>
  <w:style w:type="character" w:styleId="af5">
    <w:name w:val="page number"/>
    <w:basedOn w:val="a0"/>
    <w:uiPriority w:val="99"/>
    <w:semiHidden/>
    <w:unhideWhenUsed/>
    <w:rsid w:val="001A109D"/>
  </w:style>
  <w:style w:type="table" w:customStyle="1" w:styleId="14">
    <w:name w:val="网格型1"/>
    <w:basedOn w:val="a1"/>
    <w:next w:val="a3"/>
    <w:uiPriority w:val="39"/>
    <w:rsid w:val="001A109D"/>
    <w:rPr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uiPriority w:val="99"/>
    <w:unhideWhenUsed/>
    <w:qFormat/>
    <w:rsid w:val="001A1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39AA5-6BD1-463F-8D97-39CC5F1E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11</Pages>
  <Words>2370</Words>
  <Characters>13513</Characters>
  <Application>Microsoft Office Word</Application>
  <DocSecurity>0</DocSecurity>
  <Lines>112</Lines>
  <Paragraphs>31</Paragraphs>
  <ScaleCrop>false</ScaleCrop>
  <Company/>
  <LinksUpToDate>false</LinksUpToDate>
  <CharactersWithSpaces>15852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刘</dc:creator>
  <cp:keywords/>
  <dc:description/>
  <cp:lastModifiedBy>Persimmon</cp:lastModifiedBy>
  <cp:revision>39</cp:revision>
  <dcterms:created xsi:type="dcterms:W3CDTF">2023-07-23T11:57:00Z</dcterms:created>
  <dcterms:modified xsi:type="dcterms:W3CDTF">2024-02-22T09:39:00Z</dcterms:modified>
</cp:coreProperties>
</file>