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2AC4B" w14:textId="6852EC52" w:rsidR="005C596A" w:rsidRDefault="00D67963" w:rsidP="00D91107">
      <w:pPr>
        <w:jc w:val="center"/>
        <w:rPr>
          <w:b/>
          <w:bCs/>
          <w:sz w:val="32"/>
          <w:szCs w:val="32"/>
        </w:rPr>
      </w:pPr>
      <w:r w:rsidRPr="00D67963">
        <w:rPr>
          <w:b/>
          <w:bCs/>
          <w:sz w:val="32"/>
          <w:szCs w:val="32"/>
        </w:rPr>
        <w:t>Supplementary</w:t>
      </w:r>
      <w:r w:rsidRPr="00D67963">
        <w:rPr>
          <w:rFonts w:hint="eastAsia"/>
          <w:b/>
          <w:bCs/>
          <w:sz w:val="32"/>
          <w:szCs w:val="32"/>
        </w:rPr>
        <w:t xml:space="preserve"> </w:t>
      </w:r>
      <w:r w:rsidR="00D91107" w:rsidRPr="00D91107">
        <w:rPr>
          <w:rFonts w:hint="eastAsia"/>
          <w:b/>
          <w:bCs/>
          <w:sz w:val="32"/>
          <w:szCs w:val="32"/>
        </w:rPr>
        <w:t>Materials</w:t>
      </w:r>
    </w:p>
    <w:p w14:paraId="629D5CEF" w14:textId="77777777" w:rsidR="001D016E" w:rsidRDefault="001D016E" w:rsidP="00D91107">
      <w:pPr>
        <w:jc w:val="center"/>
        <w:rPr>
          <w:b/>
          <w:bCs/>
          <w:sz w:val="32"/>
          <w:szCs w:val="32"/>
        </w:rPr>
      </w:pPr>
    </w:p>
    <w:p w14:paraId="73D40610" w14:textId="4EC8A6E7" w:rsidR="001D016E" w:rsidRDefault="001D016E" w:rsidP="00D91107">
      <w:pPr>
        <w:jc w:val="center"/>
        <w:rPr>
          <w:b/>
          <w:bCs/>
          <w:sz w:val="32"/>
          <w:szCs w:val="32"/>
        </w:rPr>
      </w:pPr>
      <w:r>
        <w:rPr>
          <w:b/>
          <w:bCs/>
          <w:noProof/>
        </w:rPr>
        <w:drawing>
          <wp:inline distT="0" distB="0" distL="0" distR="0" wp14:anchorId="02B7C097" wp14:editId="5E641E12">
            <wp:extent cx="5480050" cy="4565650"/>
            <wp:effectExtent l="0" t="0" r="6350" b="6350"/>
            <wp:docPr id="18359142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0050" cy="4565650"/>
                    </a:xfrm>
                    <a:prstGeom prst="rect">
                      <a:avLst/>
                    </a:prstGeom>
                    <a:noFill/>
                    <a:ln>
                      <a:noFill/>
                    </a:ln>
                  </pic:spPr>
                </pic:pic>
              </a:graphicData>
            </a:graphic>
          </wp:inline>
        </w:drawing>
      </w:r>
    </w:p>
    <w:p w14:paraId="32841FA9" w14:textId="7C07CC44" w:rsidR="001D016E" w:rsidRDefault="001D016E" w:rsidP="001D016E">
      <w:pPr>
        <w:jc w:val="both"/>
      </w:pPr>
      <w:r>
        <w:rPr>
          <w:b/>
          <w:bCs/>
        </w:rPr>
        <w:t xml:space="preserve">Fig. S1 </w:t>
      </w:r>
      <w:r w:rsidRPr="00C238EC">
        <w:rPr>
          <w:b/>
          <w:bCs/>
        </w:rPr>
        <w:t xml:space="preserve">Determine the associations between </w:t>
      </w:r>
      <w:r w:rsidR="00C238EC">
        <w:rPr>
          <w:b/>
          <w:bCs/>
        </w:rPr>
        <w:t>RLS</w:t>
      </w:r>
      <w:r w:rsidRPr="00C238EC">
        <w:rPr>
          <w:b/>
          <w:bCs/>
        </w:rPr>
        <w:t xml:space="preserve"> and conservation</w:t>
      </w:r>
      <w:r>
        <w:t xml:space="preserve">. </w:t>
      </w:r>
      <w:r w:rsidRPr="004A3486">
        <w:t>Regression between</w:t>
      </w:r>
      <w:r>
        <w:t xml:space="preserve"> </w:t>
      </w:r>
      <w:r w:rsidR="00C238EC">
        <w:t>RLS</w:t>
      </w:r>
      <w:r>
        <w:t xml:space="preserve"> number an</w:t>
      </w:r>
      <w:r w:rsidRPr="00C238EC">
        <w:t xml:space="preserve">d biome areas (a). Regression between </w:t>
      </w:r>
      <w:r w:rsidR="00C238EC">
        <w:t>RLS</w:t>
      </w:r>
      <w:r w:rsidRPr="00C238EC">
        <w:t xml:space="preserve"> density (</w:t>
      </w:r>
      <w:r w:rsidR="00C238EC">
        <w:t>RLS</w:t>
      </w:r>
      <w:r w:rsidRPr="00C238EC">
        <w:t xml:space="preserve"> number/areas in each biome) and </w:t>
      </w:r>
      <w:r w:rsidR="00C238EC">
        <w:t>PA</w:t>
      </w:r>
      <w:r w:rsidRPr="00C238EC">
        <w:t xml:space="preserve"> proportion (b) and habitat reduction proportion (c). Regression between </w:t>
      </w:r>
      <w:r w:rsidR="00C238EC">
        <w:t>RLS</w:t>
      </w:r>
      <w:r w:rsidRPr="00C238EC">
        <w:t xml:space="preserve"> number and the proportion of half protected ecoregion (d), nature could reach half ecoregion (d), nature could recover (e) and nature imperilled (g). The solid red lines indicate the fitted relationships and the pink background indicates the 95% confidence interval. </w:t>
      </w:r>
      <w:r w:rsidR="00C238EC" w:rsidRPr="00C238EC">
        <w:t>Data for the figure is based on all RLS including pre-operating, operating and closed sites.</w:t>
      </w:r>
    </w:p>
    <w:p w14:paraId="2DCFA245" w14:textId="77777777" w:rsidR="001D016E" w:rsidRDefault="001D016E" w:rsidP="001D016E">
      <w:pPr>
        <w:rPr>
          <w:b/>
          <w:bCs/>
          <w:sz w:val="32"/>
          <w:szCs w:val="32"/>
        </w:rPr>
      </w:pPr>
    </w:p>
    <w:p w14:paraId="545853CD" w14:textId="77777777" w:rsidR="001D016E" w:rsidRDefault="001D016E" w:rsidP="001D016E">
      <w:pPr>
        <w:rPr>
          <w:b/>
          <w:bCs/>
          <w:sz w:val="32"/>
          <w:szCs w:val="32"/>
        </w:rPr>
      </w:pPr>
    </w:p>
    <w:p w14:paraId="4F020F2C" w14:textId="77777777" w:rsidR="001D016E" w:rsidRDefault="001D016E" w:rsidP="001D016E">
      <w:pPr>
        <w:rPr>
          <w:b/>
          <w:bCs/>
          <w:sz w:val="32"/>
          <w:szCs w:val="32"/>
        </w:rPr>
      </w:pPr>
    </w:p>
    <w:p w14:paraId="1C0C58F6" w14:textId="77777777" w:rsidR="00EE6F09" w:rsidRDefault="00EE6F09" w:rsidP="00EE6F09">
      <w:pPr>
        <w:rPr>
          <w:b/>
          <w:bCs/>
        </w:rPr>
      </w:pPr>
    </w:p>
    <w:p w14:paraId="20BD8972" w14:textId="0A1C0DA0" w:rsidR="00EE6F09" w:rsidRDefault="00BD627A" w:rsidP="00EE6F09">
      <w:pPr>
        <w:rPr>
          <w:b/>
          <w:bCs/>
        </w:rPr>
      </w:pPr>
      <w:r>
        <w:rPr>
          <w:b/>
          <w:bCs/>
          <w:noProof/>
        </w:rPr>
        <w:lastRenderedPageBreak/>
        <w:drawing>
          <wp:inline distT="0" distB="0" distL="0" distR="0" wp14:anchorId="6E5C90E9" wp14:editId="17D0C59D">
            <wp:extent cx="5473700" cy="3594100"/>
            <wp:effectExtent l="0" t="0" r="0" b="6350"/>
            <wp:docPr id="1058609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73700" cy="3594100"/>
                    </a:xfrm>
                    <a:prstGeom prst="rect">
                      <a:avLst/>
                    </a:prstGeom>
                    <a:noFill/>
                    <a:ln>
                      <a:noFill/>
                    </a:ln>
                  </pic:spPr>
                </pic:pic>
              </a:graphicData>
            </a:graphic>
          </wp:inline>
        </w:drawing>
      </w:r>
    </w:p>
    <w:p w14:paraId="224E971C" w14:textId="77777777" w:rsidR="00EE6F09" w:rsidRDefault="00EE6F09" w:rsidP="00EE6F09">
      <w:pPr>
        <w:rPr>
          <w:b/>
          <w:bCs/>
        </w:rPr>
      </w:pPr>
    </w:p>
    <w:p w14:paraId="3C07C598" w14:textId="6E3E53BA" w:rsidR="00EE6F09" w:rsidRPr="00C238EC" w:rsidRDefault="00EE6F09" w:rsidP="00EE6F09">
      <w:pPr>
        <w:jc w:val="both"/>
      </w:pPr>
      <w:r>
        <w:rPr>
          <w:b/>
          <w:bCs/>
        </w:rPr>
        <w:t>Fig. S</w:t>
      </w:r>
      <w:r w:rsidR="00D67963">
        <w:rPr>
          <w:b/>
          <w:bCs/>
        </w:rPr>
        <w:t>2</w:t>
      </w:r>
      <w:r>
        <w:rPr>
          <w:b/>
          <w:bCs/>
        </w:rPr>
        <w:t xml:space="preserve"> </w:t>
      </w:r>
      <w:r w:rsidRPr="00EB3A0A">
        <w:rPr>
          <w:b/>
          <w:bCs/>
        </w:rPr>
        <w:t xml:space="preserve">Overlap between </w:t>
      </w:r>
      <w:r w:rsidR="00C238EC">
        <w:rPr>
          <w:b/>
          <w:bCs/>
        </w:rPr>
        <w:t>RLS</w:t>
      </w:r>
      <w:r>
        <w:rPr>
          <w:b/>
          <w:bCs/>
        </w:rPr>
        <w:t xml:space="preserve"> location </w:t>
      </w:r>
      <w:r w:rsidRPr="00EB3A0A">
        <w:rPr>
          <w:b/>
          <w:bCs/>
        </w:rPr>
        <w:t xml:space="preserve">and </w:t>
      </w:r>
      <w:r>
        <w:rPr>
          <w:b/>
          <w:bCs/>
        </w:rPr>
        <w:t xml:space="preserve">ecological/conservation properties.  </w:t>
      </w:r>
      <w:r w:rsidRPr="00C238EC">
        <w:t xml:space="preserve">(a) compurgation of </w:t>
      </w:r>
      <w:r w:rsidR="00C238EC">
        <w:t>RLS</w:t>
      </w:r>
      <w:r w:rsidRPr="00C238EC">
        <w:t xml:space="preserve"> among biomes; Pie charts representing the percentage of </w:t>
      </w:r>
      <w:r w:rsidR="00C238EC">
        <w:t>RLS</w:t>
      </w:r>
      <w:r w:rsidRPr="00C238EC">
        <w:t xml:space="preserve"> according to </w:t>
      </w:r>
      <w:r w:rsidR="00BD627A" w:rsidRPr="00C238EC">
        <w:t>(</w:t>
      </w:r>
      <w:r w:rsidR="00BD627A" w:rsidRPr="00C238EC">
        <w:rPr>
          <w:rFonts w:hint="eastAsia"/>
        </w:rPr>
        <w:t>b</w:t>
      </w:r>
      <w:r w:rsidR="00BD627A" w:rsidRPr="00C238EC">
        <w:t xml:space="preserve">) their location in inland or coastal &amp; marine areas </w:t>
      </w:r>
      <w:r w:rsidR="00BD627A" w:rsidRPr="00C238EC">
        <w:rPr>
          <w:rFonts w:hint="eastAsia"/>
        </w:rPr>
        <w:t xml:space="preserve">and </w:t>
      </w:r>
      <w:r w:rsidRPr="00C238EC">
        <w:t>(</w:t>
      </w:r>
      <w:r w:rsidR="00BD627A" w:rsidRPr="00C238EC">
        <w:rPr>
          <w:rFonts w:hint="eastAsia"/>
        </w:rPr>
        <w:t>c</w:t>
      </w:r>
      <w:r w:rsidRPr="00C238EC">
        <w:t>) their location within different protection statues</w:t>
      </w:r>
      <w:r w:rsidR="00BD627A" w:rsidRPr="00C238EC">
        <w:rPr>
          <w:rFonts w:hint="eastAsia"/>
        </w:rPr>
        <w:t xml:space="preserve">. </w:t>
      </w:r>
      <w:r w:rsidRPr="00C238EC">
        <w:t xml:space="preserve">Detail information for each site see </w:t>
      </w:r>
      <w:r w:rsidR="00D67963" w:rsidRPr="00C238EC">
        <w:t>Supplementary Table 1</w:t>
      </w:r>
      <w:r w:rsidRPr="00C238EC">
        <w:t>.</w:t>
      </w:r>
      <w:r w:rsidR="00C238EC" w:rsidRPr="00C238EC">
        <w:t xml:space="preserve"> </w:t>
      </w:r>
      <w:r w:rsidR="00C238EC" w:rsidRPr="00C238EC">
        <w:t>Data for the figure is based on all RLS including pre-operating, operating and closed sites.</w:t>
      </w:r>
    </w:p>
    <w:p w14:paraId="11342972" w14:textId="77777777" w:rsidR="00EE6F09" w:rsidRDefault="00EE6F09" w:rsidP="00EE6F09">
      <w:pPr>
        <w:rPr>
          <w:b/>
          <w:bCs/>
        </w:rPr>
      </w:pPr>
    </w:p>
    <w:p w14:paraId="1926A9FF" w14:textId="77777777" w:rsidR="00EE6F09" w:rsidRDefault="00EE6F09" w:rsidP="00EE6F09">
      <w:pPr>
        <w:rPr>
          <w:b/>
          <w:bCs/>
        </w:rPr>
      </w:pPr>
    </w:p>
    <w:p w14:paraId="7B545C39" w14:textId="77777777" w:rsidR="00EE6F09" w:rsidRDefault="00EE6F09" w:rsidP="00EE6F09">
      <w:pPr>
        <w:rPr>
          <w:b/>
          <w:bCs/>
        </w:rPr>
      </w:pPr>
    </w:p>
    <w:p w14:paraId="6E62E693" w14:textId="77777777" w:rsidR="00EE6F09" w:rsidRDefault="00EE6F09" w:rsidP="00EE6F09">
      <w:pPr>
        <w:rPr>
          <w:b/>
          <w:bCs/>
        </w:rPr>
      </w:pPr>
    </w:p>
    <w:p w14:paraId="63347695" w14:textId="77777777" w:rsidR="00EE6F09" w:rsidRDefault="00EE6F09" w:rsidP="00EE6F09">
      <w:pPr>
        <w:rPr>
          <w:b/>
          <w:bCs/>
        </w:rPr>
      </w:pPr>
    </w:p>
    <w:p w14:paraId="6EB62298" w14:textId="77777777" w:rsidR="00EE6F09" w:rsidRDefault="00EE6F09" w:rsidP="00EE6F09">
      <w:pPr>
        <w:rPr>
          <w:b/>
          <w:bCs/>
        </w:rPr>
      </w:pPr>
    </w:p>
    <w:p w14:paraId="5C5A13B5" w14:textId="77777777" w:rsidR="00EE6F09" w:rsidRDefault="00EE6F09" w:rsidP="00EE6F09">
      <w:pPr>
        <w:rPr>
          <w:b/>
          <w:bCs/>
        </w:rPr>
      </w:pPr>
    </w:p>
    <w:p w14:paraId="06B2F594" w14:textId="77777777" w:rsidR="00EE6F09" w:rsidRDefault="00EE6F09" w:rsidP="00EE6F09">
      <w:pPr>
        <w:rPr>
          <w:b/>
          <w:bCs/>
        </w:rPr>
      </w:pPr>
    </w:p>
    <w:p w14:paraId="1A83D4AF" w14:textId="77777777" w:rsidR="00EE6F09" w:rsidRDefault="00EE6F09" w:rsidP="00EE6F09">
      <w:pPr>
        <w:rPr>
          <w:b/>
          <w:bCs/>
        </w:rPr>
      </w:pPr>
    </w:p>
    <w:p w14:paraId="4E82ED9A" w14:textId="77777777" w:rsidR="00EE6F09" w:rsidRDefault="00EE6F09" w:rsidP="00EE6F09">
      <w:pPr>
        <w:rPr>
          <w:b/>
          <w:bCs/>
        </w:rPr>
      </w:pPr>
    </w:p>
    <w:p w14:paraId="0FE21759" w14:textId="77777777" w:rsidR="00EE6F09" w:rsidRDefault="00EE6F09" w:rsidP="00EE6F09">
      <w:pPr>
        <w:rPr>
          <w:b/>
          <w:bCs/>
        </w:rPr>
      </w:pPr>
    </w:p>
    <w:p w14:paraId="6FA6621C" w14:textId="77777777" w:rsidR="00EE6F09" w:rsidRDefault="00EE6F09" w:rsidP="00EE6F09">
      <w:pPr>
        <w:rPr>
          <w:b/>
          <w:bCs/>
        </w:rPr>
      </w:pPr>
    </w:p>
    <w:p w14:paraId="110A6F32" w14:textId="77777777" w:rsidR="00EE6F09" w:rsidRDefault="00EE6F09" w:rsidP="00EE6F09">
      <w:pPr>
        <w:rPr>
          <w:b/>
          <w:bCs/>
        </w:rPr>
      </w:pPr>
      <w:r>
        <w:rPr>
          <w:b/>
          <w:bCs/>
          <w:noProof/>
        </w:rPr>
        <w:drawing>
          <wp:inline distT="0" distB="0" distL="0" distR="0" wp14:anchorId="33C40E6F" wp14:editId="036A959D">
            <wp:extent cx="5486400" cy="3479800"/>
            <wp:effectExtent l="0" t="0" r="0" b="6350"/>
            <wp:docPr id="3896223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479800"/>
                    </a:xfrm>
                    <a:prstGeom prst="rect">
                      <a:avLst/>
                    </a:prstGeom>
                    <a:noFill/>
                    <a:ln>
                      <a:noFill/>
                    </a:ln>
                  </pic:spPr>
                </pic:pic>
              </a:graphicData>
            </a:graphic>
          </wp:inline>
        </w:drawing>
      </w:r>
    </w:p>
    <w:p w14:paraId="5858846A" w14:textId="61227A56" w:rsidR="00EE6F09" w:rsidRPr="00C238EC" w:rsidRDefault="00EE6F09" w:rsidP="00EE6F09">
      <w:r>
        <w:rPr>
          <w:b/>
          <w:bCs/>
        </w:rPr>
        <w:t>Fig. S</w:t>
      </w:r>
      <w:r w:rsidR="00C34549">
        <w:rPr>
          <w:b/>
          <w:bCs/>
        </w:rPr>
        <w:t>3</w:t>
      </w:r>
      <w:r>
        <w:rPr>
          <w:b/>
          <w:bCs/>
        </w:rPr>
        <w:t xml:space="preserve"> </w:t>
      </w:r>
      <w:bookmarkStart w:id="0" w:name="_Hlk165632705"/>
      <w:r w:rsidRPr="00F13CE8">
        <w:rPr>
          <w:rFonts w:hint="eastAsia"/>
          <w:b/>
          <w:bCs/>
        </w:rPr>
        <w:t>The</w:t>
      </w:r>
      <w:r w:rsidRPr="00F13CE8">
        <w:rPr>
          <w:b/>
          <w:bCs/>
        </w:rPr>
        <w:t xml:space="preserve"> location of </w:t>
      </w:r>
      <w:r w:rsidR="00C238EC">
        <w:rPr>
          <w:b/>
          <w:bCs/>
        </w:rPr>
        <w:t>RLS</w:t>
      </w:r>
      <w:r w:rsidRPr="00F13CE8">
        <w:rPr>
          <w:rFonts w:hint="eastAsia"/>
          <w:b/>
          <w:bCs/>
        </w:rPr>
        <w:t xml:space="preserve"> distribution within </w:t>
      </w:r>
      <w:r w:rsidRPr="00F13CE8">
        <w:rPr>
          <w:b/>
          <w:bCs/>
        </w:rPr>
        <w:t>different protection statues areas.</w:t>
      </w:r>
      <w:r w:rsidR="00C238EC" w:rsidRPr="00C238EC">
        <w:t xml:space="preserve"> </w:t>
      </w:r>
      <w:r w:rsidR="00C238EC" w:rsidRPr="00C238EC">
        <w:t>Data for the figure is based on all RLS including pre-operating, operating and closed sites.</w:t>
      </w:r>
    </w:p>
    <w:bookmarkEnd w:id="0"/>
    <w:p w14:paraId="56DCB9A3" w14:textId="77777777" w:rsidR="00EE6F09" w:rsidRDefault="00EE6F09" w:rsidP="00EE6F09">
      <w:pPr>
        <w:rPr>
          <w:b/>
          <w:bCs/>
        </w:rPr>
      </w:pPr>
    </w:p>
    <w:p w14:paraId="6CCA87F7" w14:textId="77777777" w:rsidR="00EE6F09" w:rsidRDefault="00EE6F09" w:rsidP="00EE6F09">
      <w:pPr>
        <w:rPr>
          <w:b/>
          <w:bCs/>
        </w:rPr>
      </w:pPr>
    </w:p>
    <w:p w14:paraId="30CF0232" w14:textId="77777777" w:rsidR="00EE6F09" w:rsidRDefault="00EE6F09" w:rsidP="00EE6F09">
      <w:pPr>
        <w:rPr>
          <w:b/>
          <w:bCs/>
        </w:rPr>
      </w:pPr>
    </w:p>
    <w:p w14:paraId="10940E8F" w14:textId="77777777" w:rsidR="00EE6F09" w:rsidRDefault="00EE6F09" w:rsidP="00EE6F09">
      <w:pPr>
        <w:rPr>
          <w:b/>
          <w:bCs/>
        </w:rPr>
      </w:pPr>
    </w:p>
    <w:p w14:paraId="1AFF47FD" w14:textId="77777777" w:rsidR="00EE6F09" w:rsidRDefault="00EE6F09" w:rsidP="00EE6F09">
      <w:pPr>
        <w:rPr>
          <w:b/>
          <w:bCs/>
        </w:rPr>
      </w:pPr>
    </w:p>
    <w:p w14:paraId="4E7965B0" w14:textId="77777777" w:rsidR="00EE6F09" w:rsidRDefault="00EE6F09" w:rsidP="00EE6F09">
      <w:pPr>
        <w:rPr>
          <w:b/>
          <w:bCs/>
        </w:rPr>
      </w:pPr>
    </w:p>
    <w:p w14:paraId="6EF7563B" w14:textId="77777777" w:rsidR="00EE6F09" w:rsidRDefault="00EE6F09" w:rsidP="00EE6F09">
      <w:pPr>
        <w:rPr>
          <w:b/>
          <w:bCs/>
        </w:rPr>
      </w:pPr>
    </w:p>
    <w:p w14:paraId="21B4133E" w14:textId="77777777" w:rsidR="00EE6F09" w:rsidRDefault="00EE6F09" w:rsidP="00EE6F09">
      <w:pPr>
        <w:rPr>
          <w:b/>
          <w:bCs/>
        </w:rPr>
      </w:pPr>
    </w:p>
    <w:p w14:paraId="1452E41A" w14:textId="77777777" w:rsidR="00EE6F09" w:rsidRDefault="00EE6F09" w:rsidP="00EE6F09">
      <w:pPr>
        <w:rPr>
          <w:b/>
          <w:bCs/>
        </w:rPr>
      </w:pPr>
    </w:p>
    <w:p w14:paraId="4B058439" w14:textId="77777777" w:rsidR="00EE6F09" w:rsidRDefault="00EE6F09" w:rsidP="00EE6F09">
      <w:pPr>
        <w:rPr>
          <w:b/>
          <w:bCs/>
        </w:rPr>
      </w:pPr>
    </w:p>
    <w:p w14:paraId="2DAE6330" w14:textId="77777777" w:rsidR="00EE6F09" w:rsidRDefault="00EE6F09" w:rsidP="00EE6F09">
      <w:pPr>
        <w:rPr>
          <w:b/>
          <w:bCs/>
        </w:rPr>
      </w:pPr>
    </w:p>
    <w:p w14:paraId="161FF22B" w14:textId="77777777" w:rsidR="00EE6F09" w:rsidRDefault="00EE6F09" w:rsidP="00EE6F09">
      <w:pPr>
        <w:rPr>
          <w:b/>
          <w:bCs/>
        </w:rPr>
      </w:pPr>
    </w:p>
    <w:p w14:paraId="629A2B45" w14:textId="77777777" w:rsidR="00EE6F09" w:rsidRDefault="00EE6F09" w:rsidP="00EE6F09">
      <w:pPr>
        <w:rPr>
          <w:b/>
          <w:bCs/>
        </w:rPr>
      </w:pPr>
    </w:p>
    <w:p w14:paraId="4F7AD320" w14:textId="77777777" w:rsidR="00EE6F09" w:rsidRDefault="00EE6F09" w:rsidP="00EE6F09">
      <w:pPr>
        <w:rPr>
          <w:b/>
          <w:bCs/>
        </w:rPr>
      </w:pPr>
    </w:p>
    <w:p w14:paraId="36026365" w14:textId="77777777" w:rsidR="00EE6F09" w:rsidRDefault="00EE6F09" w:rsidP="00EE6F09">
      <w:pPr>
        <w:rPr>
          <w:b/>
          <w:bCs/>
        </w:rPr>
      </w:pPr>
      <w:r>
        <w:rPr>
          <w:b/>
          <w:bCs/>
          <w:noProof/>
        </w:rPr>
        <w:drawing>
          <wp:inline distT="0" distB="0" distL="0" distR="0" wp14:anchorId="31C74FC0" wp14:editId="464B3BF6">
            <wp:extent cx="5467350" cy="3024761"/>
            <wp:effectExtent l="0" t="0" r="0" b="4445"/>
            <wp:docPr id="1753202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4107" cy="3028499"/>
                    </a:xfrm>
                    <a:prstGeom prst="rect">
                      <a:avLst/>
                    </a:prstGeom>
                    <a:noFill/>
                    <a:ln>
                      <a:noFill/>
                    </a:ln>
                  </pic:spPr>
                </pic:pic>
              </a:graphicData>
            </a:graphic>
          </wp:inline>
        </w:drawing>
      </w:r>
    </w:p>
    <w:p w14:paraId="14ABDB55" w14:textId="7EA52DA4" w:rsidR="00EE6F09" w:rsidRDefault="00EE6F09" w:rsidP="00EE6F09">
      <w:r>
        <w:rPr>
          <w:b/>
          <w:bCs/>
        </w:rPr>
        <w:t xml:space="preserve">Fig. S4 </w:t>
      </w:r>
      <w:r w:rsidRPr="00F13CE8">
        <w:rPr>
          <w:rFonts w:hint="eastAsia"/>
          <w:b/>
          <w:bCs/>
        </w:rPr>
        <w:t>The</w:t>
      </w:r>
      <w:r w:rsidRPr="00F13CE8">
        <w:rPr>
          <w:b/>
          <w:bCs/>
        </w:rPr>
        <w:t xml:space="preserve"> location of </w:t>
      </w:r>
      <w:r w:rsidRPr="00F13CE8">
        <w:rPr>
          <w:rFonts w:hint="eastAsia"/>
          <w:b/>
          <w:bCs/>
        </w:rPr>
        <w:t xml:space="preserve">operating </w:t>
      </w:r>
      <w:r w:rsidR="00C238EC">
        <w:rPr>
          <w:b/>
          <w:bCs/>
        </w:rPr>
        <w:t>RLS</w:t>
      </w:r>
      <w:r w:rsidRPr="00F13CE8">
        <w:rPr>
          <w:rFonts w:hint="eastAsia"/>
          <w:b/>
          <w:bCs/>
        </w:rPr>
        <w:t xml:space="preserve"> distribution within</w:t>
      </w:r>
      <w:r w:rsidRPr="00F13CE8">
        <w:rPr>
          <w:b/>
          <w:bCs/>
        </w:rPr>
        <w:t>/near</w:t>
      </w:r>
      <w:r w:rsidRPr="00F13CE8">
        <w:rPr>
          <w:rFonts w:hint="eastAsia"/>
          <w:b/>
          <w:bCs/>
        </w:rPr>
        <w:t xml:space="preserve"> </w:t>
      </w:r>
      <w:r w:rsidR="00C238EC">
        <w:rPr>
          <w:b/>
          <w:bCs/>
        </w:rPr>
        <w:t xml:space="preserve">PA </w:t>
      </w:r>
      <w:r w:rsidRPr="00F13CE8">
        <w:rPr>
          <w:rFonts w:hint="eastAsia"/>
          <w:b/>
          <w:bCs/>
        </w:rPr>
        <w:t xml:space="preserve">and </w:t>
      </w:r>
      <w:r w:rsidRPr="00F13CE8">
        <w:rPr>
          <w:b/>
          <w:bCs/>
        </w:rPr>
        <w:t>within non-protected</w:t>
      </w:r>
      <w:r w:rsidRPr="00F13CE8">
        <w:rPr>
          <w:rFonts w:hint="eastAsia"/>
          <w:b/>
          <w:bCs/>
        </w:rPr>
        <w:t xml:space="preserve"> areas</w:t>
      </w:r>
      <w:r>
        <w:rPr>
          <w:rFonts w:hint="eastAsia"/>
        </w:rPr>
        <w:t>.</w:t>
      </w:r>
      <w:r w:rsidR="00C238EC" w:rsidRPr="00C238EC">
        <w:t xml:space="preserve"> </w:t>
      </w:r>
      <w:r w:rsidR="00C238EC" w:rsidRPr="00C238EC">
        <w:t xml:space="preserve">Data for the figure is based on </w:t>
      </w:r>
      <w:r w:rsidR="00C238EC">
        <w:t>operating</w:t>
      </w:r>
      <w:r w:rsidR="00C238EC" w:rsidRPr="00C238EC">
        <w:t xml:space="preserve"> RLS</w:t>
      </w:r>
      <w:r w:rsidR="00C238EC">
        <w:t>.</w:t>
      </w:r>
    </w:p>
    <w:p w14:paraId="200A03DA" w14:textId="77777777" w:rsidR="00EE6F09" w:rsidRDefault="00EE6F09" w:rsidP="00EE6F09">
      <w:pPr>
        <w:rPr>
          <w:b/>
          <w:bCs/>
        </w:rPr>
      </w:pPr>
    </w:p>
    <w:p w14:paraId="3B428FF9" w14:textId="77777777" w:rsidR="00EE6F09" w:rsidRDefault="00EE6F09" w:rsidP="00EE6F09">
      <w:pPr>
        <w:rPr>
          <w:b/>
          <w:bCs/>
        </w:rPr>
      </w:pPr>
    </w:p>
    <w:p w14:paraId="039A0BC4" w14:textId="77777777" w:rsidR="00EE6F09" w:rsidRDefault="00EE6F09" w:rsidP="00EE6F09">
      <w:pPr>
        <w:rPr>
          <w:b/>
          <w:bCs/>
        </w:rPr>
      </w:pPr>
    </w:p>
    <w:p w14:paraId="47C21C8B" w14:textId="77777777" w:rsidR="00EE6F09" w:rsidRDefault="00EE6F09" w:rsidP="00EE6F09">
      <w:pPr>
        <w:rPr>
          <w:b/>
          <w:bCs/>
        </w:rPr>
      </w:pPr>
    </w:p>
    <w:p w14:paraId="7CCDDF21" w14:textId="77777777" w:rsidR="00EE6F09" w:rsidRDefault="00EE6F09" w:rsidP="00EE6F09">
      <w:pPr>
        <w:rPr>
          <w:b/>
          <w:bCs/>
        </w:rPr>
      </w:pPr>
    </w:p>
    <w:p w14:paraId="00F5DEA4" w14:textId="77777777" w:rsidR="00EE6F09" w:rsidRDefault="00EE6F09" w:rsidP="00EE6F09">
      <w:pPr>
        <w:rPr>
          <w:b/>
          <w:bCs/>
        </w:rPr>
      </w:pPr>
    </w:p>
    <w:p w14:paraId="4923D452" w14:textId="77777777" w:rsidR="00EE6F09" w:rsidRDefault="00EE6F09" w:rsidP="00EE6F09">
      <w:pPr>
        <w:rPr>
          <w:b/>
          <w:bCs/>
        </w:rPr>
      </w:pPr>
      <w:r>
        <w:rPr>
          <w:b/>
          <w:bCs/>
          <w:noProof/>
        </w:rPr>
        <w:drawing>
          <wp:inline distT="0" distB="0" distL="0" distR="0" wp14:anchorId="3A4686DC" wp14:editId="3EB0818F">
            <wp:extent cx="5480685" cy="5912485"/>
            <wp:effectExtent l="0" t="0" r="5715" b="0"/>
            <wp:docPr id="7811014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0685" cy="5912485"/>
                    </a:xfrm>
                    <a:prstGeom prst="rect">
                      <a:avLst/>
                    </a:prstGeom>
                    <a:noFill/>
                    <a:ln>
                      <a:noFill/>
                    </a:ln>
                  </pic:spPr>
                </pic:pic>
              </a:graphicData>
            </a:graphic>
          </wp:inline>
        </w:drawing>
      </w:r>
    </w:p>
    <w:p w14:paraId="7E952201" w14:textId="5E11D968" w:rsidR="00EE6F09" w:rsidRDefault="00EE6F09" w:rsidP="00EE6F09">
      <w:r w:rsidRPr="009F714E">
        <w:rPr>
          <w:b/>
          <w:bCs/>
        </w:rPr>
        <w:t>Fig.</w:t>
      </w:r>
      <w:r w:rsidR="00C34549">
        <w:rPr>
          <w:b/>
          <w:bCs/>
        </w:rPr>
        <w:t>S5</w:t>
      </w:r>
      <w:r>
        <w:t xml:space="preserve"> </w:t>
      </w:r>
      <w:r w:rsidRPr="00617CFC">
        <w:rPr>
          <w:b/>
          <w:bCs/>
        </w:rPr>
        <w:t xml:space="preserve">The mapping of operating </w:t>
      </w:r>
      <w:r w:rsidR="00C238EC">
        <w:rPr>
          <w:b/>
          <w:bCs/>
        </w:rPr>
        <w:t>RLS</w:t>
      </w:r>
      <w:r w:rsidRPr="00617CFC">
        <w:rPr>
          <w:b/>
          <w:bCs/>
        </w:rPr>
        <w:t xml:space="preserve"> in global threaten species distribution map</w:t>
      </w:r>
      <w:r>
        <w:t xml:space="preserve">. Total </w:t>
      </w:r>
      <w:r w:rsidRPr="009F714E">
        <w:t>terrestrial vertebrates</w:t>
      </w:r>
      <w:r>
        <w:t xml:space="preserve"> (a) and </w:t>
      </w:r>
      <w:r w:rsidRPr="009F714E">
        <w:t>four distinct taxonomic groups</w:t>
      </w:r>
      <w:r>
        <w:t xml:space="preserve">: </w:t>
      </w:r>
      <w:r w:rsidRPr="009F714E">
        <w:t>amphibians(b)</w:t>
      </w:r>
      <w:r>
        <w:t xml:space="preserve">, </w:t>
      </w:r>
      <w:r w:rsidRPr="009F714E">
        <w:t>reptiles</w:t>
      </w:r>
      <w:r>
        <w:t xml:space="preserve"> (c), </w:t>
      </w:r>
      <w:r w:rsidRPr="009F714E">
        <w:t>birds</w:t>
      </w:r>
      <w:r>
        <w:t xml:space="preserve"> (d),</w:t>
      </w:r>
      <w:r w:rsidRPr="009F714E">
        <w:t xml:space="preserve"> and</w:t>
      </w:r>
      <w:r>
        <w:t xml:space="preserve"> </w:t>
      </w:r>
      <w:r w:rsidRPr="009F714E">
        <w:t>mammals</w:t>
      </w:r>
      <w:r>
        <w:t xml:space="preserve"> (e). </w:t>
      </w:r>
      <w:r w:rsidR="00C238EC" w:rsidRPr="00C238EC">
        <w:t>Data for the figure is based on operating RLS.</w:t>
      </w:r>
    </w:p>
    <w:p w14:paraId="736AF18C" w14:textId="77777777" w:rsidR="00EE6F09" w:rsidRDefault="00EE6F09" w:rsidP="00EE6F09">
      <w:pPr>
        <w:rPr>
          <w:b/>
          <w:bCs/>
        </w:rPr>
      </w:pPr>
    </w:p>
    <w:p w14:paraId="68C17BFF" w14:textId="77777777" w:rsidR="00EE6F09" w:rsidRDefault="00EE6F09" w:rsidP="00EE6F09">
      <w:pPr>
        <w:rPr>
          <w:b/>
          <w:bCs/>
        </w:rPr>
      </w:pPr>
    </w:p>
    <w:p w14:paraId="61BEDFD8" w14:textId="77777777" w:rsidR="00EE6F09" w:rsidRDefault="00EE6F09" w:rsidP="00EE6F09">
      <w:pPr>
        <w:rPr>
          <w:b/>
          <w:bCs/>
        </w:rPr>
      </w:pPr>
    </w:p>
    <w:p w14:paraId="729E451F" w14:textId="77777777" w:rsidR="00EE6F09" w:rsidRDefault="00EE6F09" w:rsidP="00EE6F09">
      <w:pPr>
        <w:rPr>
          <w:b/>
          <w:bCs/>
        </w:rPr>
      </w:pPr>
    </w:p>
    <w:p w14:paraId="0FECC433" w14:textId="77777777" w:rsidR="00D67963" w:rsidRPr="00D91107" w:rsidRDefault="00D67963" w:rsidP="00D91107">
      <w:pPr>
        <w:rPr>
          <w:b/>
          <w:bCs/>
          <w:sz w:val="32"/>
          <w:szCs w:val="32"/>
        </w:rPr>
      </w:pPr>
    </w:p>
    <w:sectPr w:rsidR="00D67963" w:rsidRPr="00D91107">
      <w:head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2FE05" w14:textId="77777777" w:rsidR="00C55B16" w:rsidRDefault="00C55B16" w:rsidP="001D016E">
      <w:pPr>
        <w:spacing w:after="0" w:line="240" w:lineRule="auto"/>
      </w:pPr>
      <w:r>
        <w:separator/>
      </w:r>
    </w:p>
  </w:endnote>
  <w:endnote w:type="continuationSeparator" w:id="0">
    <w:p w14:paraId="44AF4926" w14:textId="77777777" w:rsidR="00C55B16" w:rsidRDefault="00C55B16" w:rsidP="001D0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1B9AB" w14:textId="77777777" w:rsidR="00C55B16" w:rsidRDefault="00C55B16" w:rsidP="001D016E">
      <w:pPr>
        <w:spacing w:after="0" w:line="240" w:lineRule="auto"/>
      </w:pPr>
      <w:r>
        <w:separator/>
      </w:r>
    </w:p>
  </w:footnote>
  <w:footnote w:type="continuationSeparator" w:id="0">
    <w:p w14:paraId="361EB336" w14:textId="77777777" w:rsidR="00C55B16" w:rsidRDefault="00C55B16" w:rsidP="001D0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67815" w14:textId="1451FC42" w:rsidR="00C34549" w:rsidRDefault="00C34549" w:rsidP="00BD627A">
    <w:pPr>
      <w:spacing w:line="360" w:lineRule="auto"/>
      <w:jc w:val="center"/>
    </w:pPr>
    <w:r w:rsidRPr="00C34549">
      <w:rPr>
        <w:rFonts w:ascii="Arial" w:hAnsi="Arial" w:cs="Arial"/>
        <w:sz w:val="18"/>
        <w:szCs w:val="18"/>
      </w:rPr>
      <w:t xml:space="preserve">Rocket Launches threaten global </w:t>
    </w:r>
    <w:r w:rsidR="00BD627A">
      <w:rPr>
        <w:rFonts w:ascii="Arial" w:hAnsi="Arial" w:cs="Arial" w:hint="eastAsia"/>
        <w:sz w:val="18"/>
        <w:szCs w:val="18"/>
      </w:rPr>
      <w:t>conservation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07"/>
    <w:rsid w:val="00121B6E"/>
    <w:rsid w:val="001938AC"/>
    <w:rsid w:val="001D016E"/>
    <w:rsid w:val="001E2A5C"/>
    <w:rsid w:val="0040442D"/>
    <w:rsid w:val="004D3E92"/>
    <w:rsid w:val="005C596A"/>
    <w:rsid w:val="00900B70"/>
    <w:rsid w:val="00BD627A"/>
    <w:rsid w:val="00C238EC"/>
    <w:rsid w:val="00C34549"/>
    <w:rsid w:val="00C44FF3"/>
    <w:rsid w:val="00C55B16"/>
    <w:rsid w:val="00D552BE"/>
    <w:rsid w:val="00D67963"/>
    <w:rsid w:val="00D91107"/>
    <w:rsid w:val="00DB633C"/>
    <w:rsid w:val="00EE6F09"/>
    <w:rsid w:val="00F510B0"/>
    <w:rsid w:val="00FB3EF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A9772"/>
  <w15:chartTrackingRefBased/>
  <w15:docId w15:val="{4EB3ED01-4A75-423C-8E55-A60B10F4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CA"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16E"/>
  </w:style>
  <w:style w:type="paragraph" w:styleId="Footer">
    <w:name w:val="footer"/>
    <w:basedOn w:val="Normal"/>
    <w:link w:val="FooterChar"/>
    <w:uiPriority w:val="99"/>
    <w:unhideWhenUsed/>
    <w:rsid w:val="001D0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 xiangbo</dc:creator>
  <cp:keywords/>
  <dc:description/>
  <cp:lastModifiedBy>yin xiangbo</cp:lastModifiedBy>
  <cp:revision>4</cp:revision>
  <dcterms:created xsi:type="dcterms:W3CDTF">2024-05-04T16:14:00Z</dcterms:created>
  <dcterms:modified xsi:type="dcterms:W3CDTF">2024-05-24T12:06:00Z</dcterms:modified>
</cp:coreProperties>
</file>