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A6916" w14:textId="77777777" w:rsidR="00737251" w:rsidRPr="005455BD" w:rsidRDefault="00737251" w:rsidP="00737251">
      <w:pPr>
        <w:pStyle w:val="RSCB06BHeadingSub-Section"/>
        <w:spacing w:after="0" w:line="480" w:lineRule="auto"/>
        <w:jc w:val="center"/>
        <w:rPr>
          <w:rFonts w:ascii="Times New Roman" w:hAnsi="Times New Roman" w:cs="Times New Roman"/>
          <w:lang w:val="en-US" w:eastAsia="zh-CN"/>
        </w:rPr>
      </w:pPr>
      <w:r w:rsidRPr="005455BD">
        <w:rPr>
          <w:noProof/>
        </w:rPr>
        <w:drawing>
          <wp:inline distT="0" distB="0" distL="0" distR="0" wp14:anchorId="136A577F" wp14:editId="71AB61D9">
            <wp:extent cx="4619502" cy="3884442"/>
            <wp:effectExtent l="0" t="0" r="0" b="1905"/>
            <wp:docPr id="21041820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9" t="1599" r="2693" b="1286"/>
                    <a:stretch/>
                  </pic:blipFill>
                  <pic:spPr bwMode="auto">
                    <a:xfrm>
                      <a:off x="0" y="0"/>
                      <a:ext cx="4627357" cy="389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FE3CAB" w14:textId="77777777" w:rsidR="00737251" w:rsidRPr="005455BD" w:rsidRDefault="00737251" w:rsidP="00737251">
      <w:pPr>
        <w:pStyle w:val="Caption"/>
        <w:rPr>
          <w:lang w:val="en-US" w:eastAsia="zh-CN"/>
        </w:rPr>
      </w:pPr>
      <w:r w:rsidRPr="005455BD">
        <w:t xml:space="preserve">Scheme </w:t>
      </w:r>
      <w:r w:rsidRPr="005455BD">
        <w:fldChar w:fldCharType="begin"/>
      </w:r>
      <w:r w:rsidRPr="005455BD">
        <w:instrText xml:space="preserve"> SEQ Scheme \* ARABIC </w:instrText>
      </w:r>
      <w:r w:rsidRPr="005455BD">
        <w:fldChar w:fldCharType="separate"/>
      </w:r>
      <w:r w:rsidRPr="005455BD">
        <w:t>1</w:t>
      </w:r>
      <w:r w:rsidRPr="005455BD">
        <w:fldChar w:fldCharType="end"/>
      </w:r>
      <w:r w:rsidRPr="005455BD">
        <w:rPr>
          <w:lang w:val="en-US" w:eastAsia="zh-CN"/>
        </w:rPr>
        <w:t>. Design of layered-columnar structures based on bonding of organophosphates and transition metals to realizing the long cycle and high rate of Na-ion cathode material.</w:t>
      </w:r>
      <w:r w:rsidRPr="005455BD">
        <w:rPr>
          <w:rFonts w:hint="eastAsia"/>
          <w:lang w:val="en-US" w:eastAsia="zh-CN"/>
        </w:rPr>
        <w:t xml:space="preserve"> </w:t>
      </w:r>
      <w:r w:rsidRPr="00181880">
        <w:rPr>
          <w:rFonts w:hint="eastAsia"/>
          <w:lang w:val="en-US" w:eastAsia="zh-CN"/>
        </w:rPr>
        <w:t>a.</w:t>
      </w:r>
      <w:r w:rsidRPr="005455BD">
        <w:rPr>
          <w:lang w:val="en-US" w:eastAsia="zh-CN"/>
        </w:rPr>
        <w:t xml:space="preserve"> </w:t>
      </w:r>
      <w:r w:rsidRPr="005455BD">
        <w:rPr>
          <w:b w:val="0"/>
          <w:bCs w:val="0"/>
          <w:lang w:val="en-US" w:eastAsia="zh-CN"/>
        </w:rPr>
        <w:t xml:space="preserve">Layered structures with two-dimensional migration channels. </w:t>
      </w:r>
      <w:r>
        <w:rPr>
          <w:rFonts w:hint="eastAsia"/>
          <w:lang w:val="en-US" w:eastAsia="zh-CN"/>
        </w:rPr>
        <w:t>b</w:t>
      </w:r>
      <w:r w:rsidRPr="00181880">
        <w:rPr>
          <w:rFonts w:hint="eastAsia"/>
          <w:lang w:val="en-US" w:eastAsia="zh-CN"/>
        </w:rPr>
        <w:t>.</w:t>
      </w:r>
      <w:r w:rsidRPr="005455BD">
        <w:rPr>
          <w:b w:val="0"/>
          <w:bCs w:val="0"/>
          <w:lang w:val="en-US" w:eastAsia="zh-CN"/>
        </w:rPr>
        <w:t xml:space="preserve"> Olivine structures with one-dimensional migration channels. </w:t>
      </w:r>
      <w:r>
        <w:rPr>
          <w:rFonts w:hint="eastAsia"/>
          <w:lang w:val="en-US" w:eastAsia="zh-CN"/>
        </w:rPr>
        <w:t>c</w:t>
      </w:r>
      <w:r w:rsidRPr="00181880">
        <w:rPr>
          <w:rFonts w:hint="eastAsia"/>
          <w:lang w:val="en-US" w:eastAsia="zh-CN"/>
        </w:rPr>
        <w:t>.</w:t>
      </w:r>
      <w:r w:rsidRPr="005455BD">
        <w:rPr>
          <w:b w:val="0"/>
          <w:bCs w:val="0"/>
          <w:lang w:val="en-US" w:eastAsia="zh-CN"/>
        </w:rPr>
        <w:t xml:space="preserve"> The </w:t>
      </w:r>
      <w:r w:rsidRPr="004456AE">
        <w:rPr>
          <w:b w:val="0"/>
          <w:bCs w:val="0"/>
          <w:lang w:val="en-US" w:eastAsia="zh-CN"/>
        </w:rPr>
        <w:t>layered-columnar</w:t>
      </w:r>
      <w:r w:rsidRPr="005455BD">
        <w:rPr>
          <w:b w:val="0"/>
          <w:bCs w:val="0"/>
          <w:lang w:val="en-US" w:eastAsia="zh-CN"/>
        </w:rPr>
        <w:t xml:space="preserve"> structure</w:t>
      </w:r>
      <w:r>
        <w:rPr>
          <w:rFonts w:hint="eastAsia"/>
          <w:b w:val="0"/>
          <w:bCs w:val="0"/>
          <w:lang w:val="en-US" w:eastAsia="zh-CN"/>
        </w:rPr>
        <w:t xml:space="preserve"> with </w:t>
      </w:r>
      <w:r w:rsidRPr="004456AE">
        <w:rPr>
          <w:b w:val="0"/>
          <w:bCs w:val="0"/>
          <w:lang w:val="en-US" w:eastAsia="zh-CN"/>
        </w:rPr>
        <w:t xml:space="preserve">2D </w:t>
      </w:r>
      <w:r w:rsidRPr="004456AE">
        <w:rPr>
          <w:rFonts w:hint="eastAsia"/>
          <w:b w:val="0"/>
          <w:bCs w:val="0"/>
          <w:lang w:val="en-US" w:eastAsia="zh-CN"/>
        </w:rPr>
        <w:t>g</w:t>
      </w:r>
      <w:r w:rsidRPr="004456AE">
        <w:rPr>
          <w:b w:val="0"/>
          <w:bCs w:val="0"/>
          <w:lang w:val="en-US" w:eastAsia="zh-CN"/>
        </w:rPr>
        <w:t xml:space="preserve">rid-like </w:t>
      </w:r>
      <w:r w:rsidRPr="004456AE">
        <w:rPr>
          <w:rFonts w:hint="eastAsia"/>
          <w:b w:val="0"/>
          <w:bCs w:val="0"/>
          <w:lang w:val="en-US" w:eastAsia="zh-CN"/>
        </w:rPr>
        <w:t>chan</w:t>
      </w:r>
      <w:r w:rsidRPr="004456AE">
        <w:rPr>
          <w:b w:val="0"/>
          <w:bCs w:val="0"/>
          <w:lang w:val="en-US" w:eastAsia="zh-CN"/>
        </w:rPr>
        <w:t>nels</w:t>
      </w:r>
      <w:r>
        <w:rPr>
          <w:rFonts w:hint="eastAsia"/>
          <w:b w:val="0"/>
          <w:bCs w:val="0"/>
          <w:lang w:val="en-US" w:eastAsia="zh-CN"/>
        </w:rPr>
        <w:t xml:space="preserve"> </w:t>
      </w:r>
      <w:r w:rsidRPr="002F633B">
        <w:rPr>
          <w:b w:val="0"/>
          <w:bCs w:val="0"/>
          <w:lang w:val="en-US" w:eastAsia="zh-CN"/>
        </w:rPr>
        <w:t>composed of metal and organ</w:t>
      </w:r>
      <w:r>
        <w:rPr>
          <w:rFonts w:hint="eastAsia"/>
          <w:b w:val="0"/>
          <w:bCs w:val="0"/>
          <w:lang w:val="en-US" w:eastAsia="zh-CN"/>
        </w:rPr>
        <w:t xml:space="preserve">ic </w:t>
      </w:r>
      <w:r w:rsidRPr="002F633B">
        <w:rPr>
          <w:b w:val="0"/>
          <w:bCs w:val="0"/>
          <w:lang w:val="en-US" w:eastAsia="zh-CN"/>
        </w:rPr>
        <w:t>phosphoric acid</w:t>
      </w:r>
      <w:r w:rsidRPr="005455BD">
        <w:rPr>
          <w:rFonts w:hint="eastAsia"/>
          <w:b w:val="0"/>
          <w:bCs w:val="0"/>
          <w:lang w:val="en-US" w:eastAsia="zh-CN"/>
        </w:rPr>
        <w:t>.</w:t>
      </w:r>
      <w:r w:rsidRPr="005455BD">
        <w:rPr>
          <w:b w:val="0"/>
          <w:bCs w:val="0"/>
          <w:lang w:val="en-US" w:eastAsia="zh-CN"/>
        </w:rPr>
        <w:t xml:space="preserve"> </w:t>
      </w:r>
    </w:p>
    <w:p w14:paraId="6BA2DA28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251"/>
    <w:rsid w:val="001C76BA"/>
    <w:rsid w:val="00737251"/>
    <w:rsid w:val="00773130"/>
    <w:rsid w:val="008A5F7E"/>
    <w:rsid w:val="00F0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5C93F"/>
  <w15:chartTrackingRefBased/>
  <w15:docId w15:val="{BD25E43C-DE2E-471B-B6AB-5413F9982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7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7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7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7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7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7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7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7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7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7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7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7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72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72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72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72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72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72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7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7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7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7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7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72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72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72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7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72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7251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737251"/>
    <w:pPr>
      <w:spacing w:after="0" w:line="480" w:lineRule="auto"/>
      <w:jc w:val="both"/>
    </w:pPr>
    <w:rPr>
      <w:rFonts w:ascii="Times New Roman" w:eastAsiaTheme="minorEastAsia" w:hAnsi="Times New Roman" w:cs="Times New Roman"/>
      <w:b/>
      <w:bCs/>
      <w:kern w:val="0"/>
      <w:sz w:val="21"/>
      <w:szCs w:val="21"/>
      <w:lang w:val="en-GB"/>
      <w14:ligatures w14:val="none"/>
    </w:rPr>
  </w:style>
  <w:style w:type="paragraph" w:customStyle="1" w:styleId="RSCB06BHeadingSub-Section">
    <w:name w:val="RSC B06 B Heading (Sub-Section)"/>
    <w:link w:val="RSCB06BHeadingSub-SectionChar"/>
    <w:qFormat/>
    <w:rsid w:val="00737251"/>
    <w:pPr>
      <w:spacing w:after="80" w:line="240" w:lineRule="exact"/>
    </w:pPr>
    <w:rPr>
      <w:rFonts w:eastAsiaTheme="minorEastAsia"/>
      <w:b/>
      <w:kern w:val="0"/>
      <w:sz w:val="18"/>
      <w:lang w:val="en-GB"/>
      <w14:ligatures w14:val="none"/>
    </w:rPr>
  </w:style>
  <w:style w:type="character" w:customStyle="1" w:styleId="RSCB06BHeadingSub-SectionChar">
    <w:name w:val="RSC B06 B Heading (Sub-Section) Char"/>
    <w:basedOn w:val="DefaultParagraphFont"/>
    <w:link w:val="RSCB06BHeadingSub-Section"/>
    <w:autoRedefine/>
    <w:qFormat/>
    <w:rsid w:val="00737251"/>
    <w:rPr>
      <w:rFonts w:eastAsiaTheme="minorEastAsia"/>
      <w:b/>
      <w:kern w:val="0"/>
      <w:sz w:val="1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>SpringerNature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2024-06-24T05:22:00Z</dcterms:created>
  <dcterms:modified xsi:type="dcterms:W3CDTF">2024-06-24T05:22:00Z</dcterms:modified>
</cp:coreProperties>
</file>