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B5800" w14:textId="77777777" w:rsidR="008C6A4D" w:rsidRPr="003F4CCC" w:rsidRDefault="008C6A4D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F4CCC">
        <w:rPr>
          <w:rFonts w:ascii="Times New Roman" w:hAnsi="Times New Roman" w:cs="Times New Roman"/>
          <w:sz w:val="22"/>
          <w:szCs w:val="22"/>
        </w:rPr>
        <w:t>Severity of Covid-19 disease according to the American Thoracic Society guidelines for community-acquired pneumonia</w:t>
      </w:r>
      <w:r w:rsidRPr="003F4CCC">
        <w:rPr>
          <w:rFonts w:ascii="Times New Roman" w:hAnsi="Times New Roman" w:cs="Times New Roman"/>
          <w:sz w:val="22"/>
          <w:szCs w:val="22"/>
          <w:vertAlign w:val="superscript"/>
        </w:rPr>
        <w:t>15</w:t>
      </w:r>
      <w:r w:rsidRPr="003F4CCC">
        <w:rPr>
          <w:rFonts w:ascii="Times New Roman" w:hAnsi="Times New Roman" w:cs="Times New Roman"/>
          <w:sz w:val="22"/>
          <w:szCs w:val="22"/>
        </w:rPr>
        <w:t>.</w:t>
      </w:r>
    </w:p>
    <w:p w14:paraId="43CBCBFF" w14:textId="77777777" w:rsidR="008C6A4D" w:rsidRPr="003F4CCC" w:rsidRDefault="008C6A4D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7"/>
        <w:gridCol w:w="5751"/>
      </w:tblGrid>
      <w:tr w:rsidR="008C6A4D" w:rsidRPr="003F4CCC" w14:paraId="6C0CDD0E" w14:textId="77777777" w:rsidTr="00F10DF0">
        <w:tc>
          <w:tcPr>
            <w:tcW w:w="2760" w:type="dxa"/>
          </w:tcPr>
          <w:p w14:paraId="7C5DC0DD" w14:textId="77777777" w:rsidR="008C6A4D" w:rsidRPr="003F4CCC" w:rsidRDefault="008C6A4D" w:rsidP="00F10DF0">
            <w:pPr>
              <w:pStyle w:val="Poromis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before="0" w:line="360" w:lineRule="auto"/>
              <w:ind w:right="1140"/>
              <w:jc w:val="both"/>
              <w:rPr>
                <w:rFonts w:ascii="Times New Roman" w:hAnsi="Times New Roman" w:cs="Times New Roman"/>
              </w:rPr>
            </w:pPr>
            <w:r w:rsidRPr="003F4CCC">
              <w:rPr>
                <w:rFonts w:ascii="Times New Roman" w:hAnsi="Times New Roman" w:cs="Times New Roman"/>
              </w:rPr>
              <w:t xml:space="preserve">Severity </w:t>
            </w:r>
          </w:p>
        </w:tc>
        <w:tc>
          <w:tcPr>
            <w:tcW w:w="5954" w:type="dxa"/>
          </w:tcPr>
          <w:p w14:paraId="33BCC636" w14:textId="77777777" w:rsidR="008C6A4D" w:rsidRPr="003F4CCC" w:rsidRDefault="008C6A4D" w:rsidP="00F10DF0">
            <w:pPr>
              <w:pStyle w:val="Poromis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before="0" w:line="360" w:lineRule="auto"/>
              <w:ind w:right="1140"/>
              <w:jc w:val="both"/>
              <w:rPr>
                <w:rFonts w:ascii="Times New Roman" w:hAnsi="Times New Roman" w:cs="Times New Roman"/>
              </w:rPr>
            </w:pPr>
            <w:r w:rsidRPr="003F4CCC">
              <w:rPr>
                <w:rFonts w:ascii="Times New Roman" w:hAnsi="Times New Roman" w:cs="Times New Roman"/>
              </w:rPr>
              <w:t>Description</w:t>
            </w:r>
          </w:p>
        </w:tc>
      </w:tr>
      <w:tr w:rsidR="008C6A4D" w:rsidRPr="003F4CCC" w14:paraId="40EBBA23" w14:textId="77777777" w:rsidTr="00F10DF0">
        <w:tc>
          <w:tcPr>
            <w:tcW w:w="2760" w:type="dxa"/>
          </w:tcPr>
          <w:p w14:paraId="44896150" w14:textId="77777777" w:rsidR="008C6A4D" w:rsidRPr="003F4CCC" w:rsidRDefault="008C6A4D" w:rsidP="00F10DF0">
            <w:pPr>
              <w:pStyle w:val="Poromis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before="0" w:line="360" w:lineRule="auto"/>
              <w:ind w:right="1140"/>
              <w:jc w:val="both"/>
              <w:rPr>
                <w:rFonts w:ascii="Times New Roman" w:hAnsi="Times New Roman" w:cs="Times New Roman"/>
              </w:rPr>
            </w:pPr>
            <w:r w:rsidRPr="003F4CCC">
              <w:rPr>
                <w:rFonts w:ascii="Times New Roman" w:hAnsi="Times New Roman" w:cs="Times New Roman"/>
              </w:rPr>
              <w:t>Mild illness</w:t>
            </w:r>
          </w:p>
        </w:tc>
        <w:tc>
          <w:tcPr>
            <w:tcW w:w="5954" w:type="dxa"/>
          </w:tcPr>
          <w:p w14:paraId="65672462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 xml:space="preserve">Patients with uncomplicated upper respiratory tract viral infection symptoms and have non-specific symptoms such as fever, fatigue, cough (with or without sputum production), anorexia, malaise, muscle pain, sore throat, dyspnea, nasal congestion, diarrhea, nausea or vomiting or </w:t>
            </w:r>
          </w:p>
        </w:tc>
      </w:tr>
      <w:tr w:rsidR="008C6A4D" w:rsidRPr="003F4CCC" w14:paraId="564A8547" w14:textId="77777777" w:rsidTr="00F10DF0">
        <w:tc>
          <w:tcPr>
            <w:tcW w:w="2760" w:type="dxa"/>
          </w:tcPr>
          <w:p w14:paraId="2E50B831" w14:textId="77777777" w:rsidR="008C6A4D" w:rsidRPr="003F4CCC" w:rsidRDefault="008C6A4D" w:rsidP="00F10DF0">
            <w:pPr>
              <w:pStyle w:val="Poromis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before="0" w:line="360" w:lineRule="auto"/>
              <w:ind w:right="1140"/>
              <w:jc w:val="both"/>
              <w:rPr>
                <w:rFonts w:ascii="Times New Roman" w:hAnsi="Times New Roman" w:cs="Times New Roman"/>
              </w:rPr>
            </w:pPr>
            <w:r w:rsidRPr="003F4CCC"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5954" w:type="dxa"/>
          </w:tcPr>
          <w:p w14:paraId="69B703B8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 xml:space="preserve">Presence of pneumonia but no signs of severe pneumonia and no need for supplemental oxygen. </w:t>
            </w:r>
          </w:p>
          <w:p w14:paraId="2D169478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 xml:space="preserve">CURB scale≤1. </w:t>
            </w:r>
          </w:p>
        </w:tc>
      </w:tr>
      <w:tr w:rsidR="008C6A4D" w:rsidRPr="003F4CCC" w14:paraId="79E9BFF6" w14:textId="77777777" w:rsidTr="00F10DF0">
        <w:tc>
          <w:tcPr>
            <w:tcW w:w="2760" w:type="dxa"/>
          </w:tcPr>
          <w:p w14:paraId="03E7CBCA" w14:textId="77777777" w:rsidR="008C6A4D" w:rsidRPr="003F4CCC" w:rsidRDefault="008C6A4D" w:rsidP="00F10DF0">
            <w:pPr>
              <w:pStyle w:val="Poromis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before="0" w:line="360" w:lineRule="auto"/>
              <w:ind w:right="1140"/>
              <w:jc w:val="both"/>
              <w:rPr>
                <w:rFonts w:ascii="Times New Roman" w:hAnsi="Times New Roman" w:cs="Times New Roman"/>
              </w:rPr>
            </w:pPr>
            <w:r w:rsidRPr="003F4CCC">
              <w:rPr>
                <w:rFonts w:ascii="Times New Roman" w:hAnsi="Times New Roman" w:cs="Times New Roman"/>
              </w:rPr>
              <w:t>Severe pneumonia</w:t>
            </w:r>
          </w:p>
        </w:tc>
        <w:tc>
          <w:tcPr>
            <w:tcW w:w="5954" w:type="dxa"/>
          </w:tcPr>
          <w:p w14:paraId="6E81B36F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>Confirmed respiratory infection, plus one of the following:</w:t>
            </w:r>
          </w:p>
          <w:p w14:paraId="00CDAC3A" w14:textId="77777777" w:rsidR="008C6A4D" w:rsidRPr="003F4CCC" w:rsidRDefault="008C6A4D" w:rsidP="008C6A4D">
            <w:pPr>
              <w:pStyle w:val="NormalWeb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>Respiratory rate &gt; 30 breaths/min.</w:t>
            </w:r>
          </w:p>
          <w:p w14:paraId="6D54ED22" w14:textId="77777777" w:rsidR="008C6A4D" w:rsidRPr="003F4CCC" w:rsidRDefault="008C6A4D" w:rsidP="008C6A4D">
            <w:pPr>
              <w:pStyle w:val="NormalWeb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>Severe respiratory distress.</w:t>
            </w:r>
          </w:p>
          <w:p w14:paraId="6E1A16CE" w14:textId="77777777" w:rsidR="008C6A4D" w:rsidRPr="003F4CCC" w:rsidRDefault="008C6A4D" w:rsidP="008C6A4D">
            <w:pPr>
              <w:pStyle w:val="NormalWeb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 xml:space="preserve">SpO2 ≤ 93% on room air. </w:t>
            </w:r>
          </w:p>
        </w:tc>
      </w:tr>
      <w:tr w:rsidR="008C6A4D" w:rsidRPr="003F4CCC" w14:paraId="104A0B13" w14:textId="77777777" w:rsidTr="00F10DF0">
        <w:tc>
          <w:tcPr>
            <w:tcW w:w="2760" w:type="dxa"/>
          </w:tcPr>
          <w:p w14:paraId="17764C90" w14:textId="77777777" w:rsidR="008C6A4D" w:rsidRPr="003F4CCC" w:rsidRDefault="008C6A4D" w:rsidP="00F10DF0">
            <w:pPr>
              <w:pStyle w:val="Poromis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spacing w:before="0" w:line="360" w:lineRule="auto"/>
              <w:ind w:right="1140"/>
              <w:jc w:val="both"/>
              <w:rPr>
                <w:rFonts w:ascii="Times New Roman" w:hAnsi="Times New Roman" w:cs="Times New Roman"/>
              </w:rPr>
            </w:pPr>
            <w:r w:rsidRPr="003F4CCC">
              <w:rPr>
                <w:rFonts w:ascii="Times New Roman" w:hAnsi="Times New Roman" w:cs="Times New Roman"/>
              </w:rPr>
              <w:t>Acute respiratory distress syndrome (ARDS)</w:t>
            </w:r>
            <w:r w:rsidRPr="003F4CCC">
              <w:rPr>
                <w:rFonts w:ascii="Times New Roman" w:hAnsi="Times New Roman" w:cs="Times New Roman"/>
                <w:vertAlign w:val="superscript"/>
              </w:rPr>
              <w:t>16</w:t>
            </w:r>
          </w:p>
        </w:tc>
        <w:tc>
          <w:tcPr>
            <w:tcW w:w="5954" w:type="dxa"/>
          </w:tcPr>
          <w:p w14:paraId="3063DE18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b/>
                <w:bCs/>
                <w:szCs w:val="22"/>
              </w:rPr>
              <w:t xml:space="preserve">Onset: </w:t>
            </w:r>
            <w:r w:rsidRPr="003F4CCC">
              <w:rPr>
                <w:color w:val="211E1E"/>
                <w:szCs w:val="22"/>
              </w:rPr>
              <w:t>within 1 week of a known clinical insult or new or worsening respiratory symptoms</w:t>
            </w:r>
            <w:r w:rsidRPr="003F4CCC">
              <w:rPr>
                <w:szCs w:val="22"/>
              </w:rPr>
              <w:t>.</w:t>
            </w:r>
          </w:p>
          <w:p w14:paraId="024C17E3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b/>
                <w:bCs/>
                <w:szCs w:val="22"/>
              </w:rPr>
              <w:t xml:space="preserve">Chest imaging </w:t>
            </w:r>
            <w:r w:rsidRPr="003F4CCC">
              <w:rPr>
                <w:szCs w:val="22"/>
              </w:rPr>
              <w:t>(radiograph, CT scan, or lung ultrasound): bilateral opacities, not fully explained by volume overload, lobar or lung collapse, or nodules.</w:t>
            </w:r>
          </w:p>
          <w:p w14:paraId="3C3D18C9" w14:textId="77777777" w:rsidR="008C6A4D" w:rsidRPr="003F4CCC" w:rsidRDefault="008C6A4D" w:rsidP="00F10DF0">
            <w:pPr>
              <w:pStyle w:val="NormalWeb"/>
              <w:spacing w:line="360" w:lineRule="auto"/>
              <w:jc w:val="both"/>
              <w:rPr>
                <w:szCs w:val="22"/>
              </w:rPr>
            </w:pPr>
            <w:r w:rsidRPr="003F4CCC">
              <w:rPr>
                <w:b/>
                <w:bCs/>
                <w:szCs w:val="22"/>
              </w:rPr>
              <w:t>Origin of pulmonary infiltrates</w:t>
            </w:r>
            <w:r w:rsidRPr="003F4CCC">
              <w:rPr>
                <w:szCs w:val="22"/>
              </w:rPr>
              <w:t>: respiratory failure not fully explained by cardiac failure or fluid overload. Need objective assessment (</w:t>
            </w:r>
            <w:proofErr w:type="gramStart"/>
            <w:r w:rsidRPr="003F4CCC">
              <w:rPr>
                <w:szCs w:val="22"/>
              </w:rPr>
              <w:t>e.g.</w:t>
            </w:r>
            <w:proofErr w:type="gramEnd"/>
            <w:r w:rsidRPr="003F4CCC">
              <w:rPr>
                <w:szCs w:val="22"/>
              </w:rPr>
              <w:t xml:space="preserve"> echocardiography) to exclude hydrostatic cause of infiltrates/oedema if no risk factor present.</w:t>
            </w:r>
            <w:r w:rsidRPr="003F4CCC">
              <w:rPr>
                <w:szCs w:val="22"/>
              </w:rPr>
              <w:br/>
            </w:r>
            <w:r w:rsidRPr="003F4CCC">
              <w:rPr>
                <w:b/>
                <w:bCs/>
                <w:szCs w:val="22"/>
              </w:rPr>
              <w:t>Oxygenation impairment in adults</w:t>
            </w:r>
            <w:r w:rsidRPr="003F4CCC">
              <w:rPr>
                <w:szCs w:val="22"/>
              </w:rPr>
              <w:t xml:space="preserve">: </w:t>
            </w:r>
          </w:p>
          <w:p w14:paraId="0EECAF24" w14:textId="77777777" w:rsidR="008C6A4D" w:rsidRPr="003F4CCC" w:rsidRDefault="008C6A4D" w:rsidP="008C6A4D">
            <w:pPr>
              <w:pStyle w:val="NormalWeb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>Mild ARDS: 200 mmHg &lt; PaO2/FiO2</w:t>
            </w:r>
            <w:r w:rsidRPr="003F4CCC">
              <w:rPr>
                <w:position w:val="6"/>
                <w:szCs w:val="22"/>
              </w:rPr>
              <w:t xml:space="preserve">a </w:t>
            </w:r>
            <w:r w:rsidRPr="003F4CCC">
              <w:rPr>
                <w:szCs w:val="22"/>
              </w:rPr>
              <w:t xml:space="preserve">≤ 300 mmHg (with PEEP or CPAP ≥ 5 cmH2O, or non-ventilated) </w:t>
            </w:r>
          </w:p>
          <w:p w14:paraId="2907B393" w14:textId="77777777" w:rsidR="008C6A4D" w:rsidRPr="003F4CCC" w:rsidRDefault="008C6A4D" w:rsidP="008C6A4D">
            <w:pPr>
              <w:pStyle w:val="NormalWeb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 xml:space="preserve">Moderate ARDS: 100 mmHg &lt; PaO2/FiO2 ≤ 200 mmHg (with PEEP ≥ 5 cmH2O, or non-ventilated) </w:t>
            </w:r>
          </w:p>
          <w:p w14:paraId="2780CA6C" w14:textId="77777777" w:rsidR="008C6A4D" w:rsidRPr="003F4CCC" w:rsidRDefault="008C6A4D" w:rsidP="008C6A4D">
            <w:pPr>
              <w:pStyle w:val="NormalWeb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t xml:space="preserve">Severe ARDS: PaO2/FiO2 ≤ 100 mmHg (with PEEP ≥ 5 cmH2O, or non-ventilated) </w:t>
            </w:r>
          </w:p>
          <w:p w14:paraId="12E257AC" w14:textId="77777777" w:rsidR="008C6A4D" w:rsidRPr="003F4CCC" w:rsidRDefault="008C6A4D" w:rsidP="008C6A4D">
            <w:pPr>
              <w:pStyle w:val="NormalWeb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jc w:val="both"/>
              <w:rPr>
                <w:szCs w:val="22"/>
              </w:rPr>
            </w:pPr>
            <w:r w:rsidRPr="003F4CCC">
              <w:rPr>
                <w:szCs w:val="22"/>
              </w:rPr>
              <w:lastRenderedPageBreak/>
              <w:t xml:space="preserve">When PaO2 is not available, SpO2/FiO2 ≤ 315 implies ARDS (including in non-ventilated patients). </w:t>
            </w:r>
          </w:p>
        </w:tc>
      </w:tr>
    </w:tbl>
    <w:p w14:paraId="0397841D" w14:textId="2349209A" w:rsidR="008C6A4D" w:rsidRDefault="008C6A4D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3F4CCC">
        <w:rPr>
          <w:rFonts w:ascii="Times New Roman" w:hAnsi="Times New Roman" w:cs="Times New Roman"/>
          <w:i/>
          <w:iCs/>
          <w:sz w:val="22"/>
          <w:szCs w:val="22"/>
        </w:rPr>
        <w:lastRenderedPageBreak/>
        <w:t>Sp</w:t>
      </w:r>
      <w:proofErr w:type="spellEnd"/>
      <w:r w:rsidRPr="003F4CCC">
        <w:rPr>
          <w:rFonts w:ascii="Times New Roman" w:hAnsi="Times New Roman" w:cs="Times New Roman"/>
          <w:i/>
          <w:iCs/>
          <w:sz w:val="22"/>
          <w:szCs w:val="22"/>
        </w:rPr>
        <w:t xml:space="preserve">: Saturation percentage. ADRS: Acute Distress Respiratory Syndrome. CT: Cranial Tomography. PaO2: Partial pressure of Oxygen. FiO2: Fraction of inspired Oxygen. PEEP: Positive end-expiratory pressure. CPAP: Continuous positive airway pressure. </w:t>
      </w:r>
    </w:p>
    <w:p w14:paraId="47747668" w14:textId="59EF520A" w:rsidR="003A4051" w:rsidRDefault="003A4051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4D2B36CE" w14:textId="010A3A80" w:rsidR="003A4051" w:rsidRDefault="003A4051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6356EE" w:rsidRPr="008056E3" w14:paraId="5982AEFC" w14:textId="77777777" w:rsidTr="00B47A89">
        <w:tc>
          <w:tcPr>
            <w:tcW w:w="2122" w:type="dxa"/>
          </w:tcPr>
          <w:p w14:paraId="1F400108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IL1a</w:t>
            </w:r>
          </w:p>
        </w:tc>
        <w:tc>
          <w:tcPr>
            <w:tcW w:w="2122" w:type="dxa"/>
          </w:tcPr>
          <w:p w14:paraId="757461F3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IL1b</w:t>
            </w:r>
          </w:p>
        </w:tc>
        <w:tc>
          <w:tcPr>
            <w:tcW w:w="2122" w:type="dxa"/>
          </w:tcPr>
          <w:p w14:paraId="0CDEA383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IL1RA</w:t>
            </w:r>
          </w:p>
        </w:tc>
        <w:tc>
          <w:tcPr>
            <w:tcW w:w="2122" w:type="dxa"/>
          </w:tcPr>
          <w:p w14:paraId="5433925C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IL2</w:t>
            </w:r>
          </w:p>
        </w:tc>
      </w:tr>
      <w:tr w:rsidR="006356EE" w:rsidRPr="008056E3" w14:paraId="7A4D9307" w14:textId="77777777" w:rsidTr="00B47A89">
        <w:tc>
          <w:tcPr>
            <w:tcW w:w="2122" w:type="dxa"/>
          </w:tcPr>
          <w:p w14:paraId="057FD20B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IL4</w:t>
            </w:r>
          </w:p>
        </w:tc>
        <w:tc>
          <w:tcPr>
            <w:tcW w:w="2122" w:type="dxa"/>
          </w:tcPr>
          <w:p w14:paraId="13A990F8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IL5</w:t>
            </w:r>
          </w:p>
        </w:tc>
        <w:tc>
          <w:tcPr>
            <w:tcW w:w="2122" w:type="dxa"/>
          </w:tcPr>
          <w:p w14:paraId="6B2B2A92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IL6</w:t>
            </w:r>
          </w:p>
        </w:tc>
        <w:tc>
          <w:tcPr>
            <w:tcW w:w="2122" w:type="dxa"/>
          </w:tcPr>
          <w:p w14:paraId="720D10E2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IL7</w:t>
            </w:r>
          </w:p>
        </w:tc>
      </w:tr>
      <w:tr w:rsidR="006356EE" w:rsidRPr="008056E3" w14:paraId="02D760AA" w14:textId="77777777" w:rsidTr="00B47A89">
        <w:tc>
          <w:tcPr>
            <w:tcW w:w="2122" w:type="dxa"/>
          </w:tcPr>
          <w:p w14:paraId="0D0E6729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IL8</w:t>
            </w:r>
          </w:p>
        </w:tc>
        <w:tc>
          <w:tcPr>
            <w:tcW w:w="2122" w:type="dxa"/>
          </w:tcPr>
          <w:p w14:paraId="7C984DDB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IL9</w:t>
            </w:r>
          </w:p>
        </w:tc>
        <w:tc>
          <w:tcPr>
            <w:tcW w:w="2122" w:type="dxa"/>
          </w:tcPr>
          <w:p w14:paraId="79EFD313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IL10</w:t>
            </w:r>
          </w:p>
        </w:tc>
        <w:tc>
          <w:tcPr>
            <w:tcW w:w="2122" w:type="dxa"/>
          </w:tcPr>
          <w:p w14:paraId="00817E50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IL12p70</w:t>
            </w:r>
          </w:p>
        </w:tc>
      </w:tr>
      <w:tr w:rsidR="006356EE" w:rsidRPr="008056E3" w14:paraId="3CDF2494" w14:textId="77777777" w:rsidTr="00B47A89">
        <w:tc>
          <w:tcPr>
            <w:tcW w:w="2122" w:type="dxa"/>
          </w:tcPr>
          <w:p w14:paraId="1BA40392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IL13</w:t>
            </w:r>
          </w:p>
        </w:tc>
        <w:tc>
          <w:tcPr>
            <w:tcW w:w="2122" w:type="dxa"/>
          </w:tcPr>
          <w:p w14:paraId="7E29C4A6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IL15</w:t>
            </w:r>
          </w:p>
        </w:tc>
        <w:tc>
          <w:tcPr>
            <w:tcW w:w="2122" w:type="dxa"/>
          </w:tcPr>
          <w:p w14:paraId="236A063C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IL17a</w:t>
            </w:r>
          </w:p>
        </w:tc>
        <w:tc>
          <w:tcPr>
            <w:tcW w:w="2122" w:type="dxa"/>
          </w:tcPr>
          <w:p w14:paraId="357DF9A6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IL18</w:t>
            </w:r>
          </w:p>
        </w:tc>
      </w:tr>
      <w:tr w:rsidR="006356EE" w:rsidRPr="008056E3" w14:paraId="2E6CEC74" w14:textId="77777777" w:rsidTr="00B47A89">
        <w:tc>
          <w:tcPr>
            <w:tcW w:w="2122" w:type="dxa"/>
          </w:tcPr>
          <w:p w14:paraId="578B2259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IL21</w:t>
            </w:r>
          </w:p>
        </w:tc>
        <w:tc>
          <w:tcPr>
            <w:tcW w:w="2122" w:type="dxa"/>
          </w:tcPr>
          <w:p w14:paraId="0FB18F58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IL22</w:t>
            </w:r>
          </w:p>
        </w:tc>
        <w:tc>
          <w:tcPr>
            <w:tcW w:w="2122" w:type="dxa"/>
          </w:tcPr>
          <w:p w14:paraId="29D4E2BC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IL23</w:t>
            </w:r>
          </w:p>
        </w:tc>
        <w:tc>
          <w:tcPr>
            <w:tcW w:w="2122" w:type="dxa"/>
          </w:tcPr>
          <w:p w14:paraId="670B0FE0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IL27</w:t>
            </w:r>
          </w:p>
        </w:tc>
      </w:tr>
      <w:tr w:rsidR="006356EE" w:rsidRPr="008056E3" w14:paraId="079DBA3A" w14:textId="77777777" w:rsidTr="00B47A89">
        <w:tc>
          <w:tcPr>
            <w:tcW w:w="2122" w:type="dxa"/>
          </w:tcPr>
          <w:p w14:paraId="23B7DD15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IL31</w:t>
            </w:r>
          </w:p>
        </w:tc>
        <w:tc>
          <w:tcPr>
            <w:tcW w:w="2122" w:type="dxa"/>
          </w:tcPr>
          <w:p w14:paraId="5FA93848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IP1b</w:t>
            </w:r>
          </w:p>
        </w:tc>
        <w:tc>
          <w:tcPr>
            <w:tcW w:w="2122" w:type="dxa"/>
          </w:tcPr>
          <w:p w14:paraId="79E11132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  <w:r w:rsidRPr="008056E3">
              <w:rPr>
                <w:rFonts w:asciiTheme="majorHAnsi" w:hAnsiTheme="majorHAnsi"/>
                <w:lang w:val="en-GB"/>
              </w:rPr>
              <w:t>IP10</w:t>
            </w:r>
          </w:p>
        </w:tc>
        <w:tc>
          <w:tcPr>
            <w:tcW w:w="2122" w:type="dxa"/>
          </w:tcPr>
          <w:p w14:paraId="4A5DB2B6" w14:textId="77777777" w:rsidR="006356EE" w:rsidRPr="008056E3" w:rsidRDefault="006356EE" w:rsidP="00B47A89">
            <w:pPr>
              <w:spacing w:line="360" w:lineRule="auto"/>
              <w:jc w:val="both"/>
              <w:rPr>
                <w:rFonts w:asciiTheme="majorHAnsi" w:hAnsiTheme="majorHAnsi"/>
                <w:lang w:val="en-GB"/>
              </w:rPr>
            </w:pPr>
          </w:p>
        </w:tc>
      </w:tr>
    </w:tbl>
    <w:p w14:paraId="6C58A1B1" w14:textId="77777777" w:rsidR="006356EE" w:rsidRDefault="006356EE" w:rsidP="006356EE">
      <w:pPr>
        <w:spacing w:line="360" w:lineRule="auto"/>
        <w:rPr>
          <w:rFonts w:asciiTheme="majorHAnsi" w:hAnsiTheme="majorHAnsi"/>
          <w:b/>
          <w:bCs/>
          <w:u w:val="single"/>
          <w:lang w:val="en-GB"/>
        </w:rPr>
      </w:pPr>
    </w:p>
    <w:p w14:paraId="1697D650" w14:textId="51FCDA89" w:rsidR="006356EE" w:rsidRPr="006356EE" w:rsidRDefault="006356EE" w:rsidP="006356EE">
      <w:pPr>
        <w:spacing w:line="360" w:lineRule="auto"/>
        <w:rPr>
          <w:rFonts w:asciiTheme="majorHAnsi" w:hAnsiTheme="majorHAnsi"/>
          <w:b/>
          <w:bCs/>
          <w:u w:val="single"/>
          <w:lang w:val="en-GB"/>
        </w:rPr>
      </w:pPr>
      <w:r w:rsidRPr="00471D45">
        <w:rPr>
          <w:rFonts w:asciiTheme="majorHAnsi" w:hAnsiTheme="majorHAnsi"/>
          <w:b/>
          <w:bCs/>
          <w:u w:val="single"/>
          <w:lang w:val="en-GB"/>
        </w:rPr>
        <w:t xml:space="preserve">Clinical variables that were </w:t>
      </w:r>
      <w:proofErr w:type="spellStart"/>
      <w:r w:rsidRPr="00471D45">
        <w:rPr>
          <w:rFonts w:asciiTheme="majorHAnsi" w:hAnsiTheme="majorHAnsi"/>
          <w:b/>
          <w:bCs/>
          <w:u w:val="single"/>
          <w:lang w:val="en-GB"/>
        </w:rPr>
        <w:t>analyzed</w:t>
      </w:r>
      <w:proofErr w:type="spellEnd"/>
      <w:r w:rsidRPr="00471D45">
        <w:rPr>
          <w:rFonts w:asciiTheme="majorHAnsi" w:hAnsiTheme="majorHAnsi"/>
          <w:b/>
          <w:bCs/>
          <w:u w:val="single"/>
          <w:lang w:val="en-GB"/>
        </w:rPr>
        <w:t xml:space="preserve">: </w:t>
      </w:r>
      <w:r>
        <w:rPr>
          <w:rFonts w:asciiTheme="majorHAnsi" w:hAnsiTheme="majorHAnsi"/>
          <w:b/>
          <w:bCs/>
          <w:u w:val="single"/>
          <w:lang w:val="en-GB"/>
        </w:rPr>
        <w:br/>
      </w:r>
      <w:r w:rsidRPr="008056E3">
        <w:rPr>
          <w:rFonts w:asciiTheme="majorHAnsi" w:hAnsiTheme="majorHAnsi" w:cs="Calibri"/>
        </w:rPr>
        <w:t>We assessed the presence of general symptoms, including anosmia, arthralgia, asthenia, chest pain, cough, diarrhea, dyspnea, expectoration, fever, lightheadedness, myalgia, odynophagia, syncope, vomiting and weakness.</w:t>
      </w:r>
    </w:p>
    <w:p w14:paraId="0072F76D" w14:textId="558AC98B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4862C0A2" w14:textId="0F84DDFF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77453CA0" w14:textId="3633C0C9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7A779FD4" w14:textId="5A3B8CCA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3994F621" w14:textId="22B3142D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4B19C110" w14:textId="48FDE8D5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4FDA2232" w14:textId="77777777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2CF02225" w14:textId="77777777" w:rsidR="006356EE" w:rsidRDefault="006356EE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21BAC5DF" w14:textId="77777777" w:rsidR="003A4051" w:rsidRDefault="003A4051" w:rsidP="008C6A4D">
      <w:pPr>
        <w:pStyle w:val="Poromisin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sectPr w:rsidR="003A4051" w:rsidSect="00BD784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49766D"/>
    <w:multiLevelType w:val="multilevel"/>
    <w:tmpl w:val="A7A4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F3143EA"/>
    <w:multiLevelType w:val="hybridMultilevel"/>
    <w:tmpl w:val="4B7E76E2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A4D"/>
    <w:rsid w:val="003A4051"/>
    <w:rsid w:val="00516EBC"/>
    <w:rsid w:val="005D7CCA"/>
    <w:rsid w:val="006356EE"/>
    <w:rsid w:val="008C6A4D"/>
    <w:rsid w:val="00BC1266"/>
    <w:rsid w:val="00BD7845"/>
    <w:rsid w:val="00C969D0"/>
    <w:rsid w:val="00CE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11489E"/>
  <w15:chartTrackingRefBased/>
  <w15:docId w15:val="{9AE69A45-5B4F-9840-B02F-48D0A690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A4D"/>
    <w:pPr>
      <w:spacing w:before="120" w:after="240"/>
    </w:pPr>
    <w:rPr>
      <w:rFonts w:ascii="Times New Roman" w:hAnsi="Times New Roman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6A4D"/>
    <w:pPr>
      <w:spacing w:before="100" w:beforeAutospacing="1" w:after="100" w:afterAutospacing="1"/>
    </w:pPr>
    <w:rPr>
      <w:rFonts w:eastAsia="Times New Roman" w:cs="Times New Roman"/>
      <w:szCs w:val="24"/>
    </w:rPr>
  </w:style>
  <w:style w:type="table" w:styleId="Tablaconcuadrcula">
    <w:name w:val="Table Grid"/>
    <w:basedOn w:val="Tablanormal"/>
    <w:uiPriority w:val="39"/>
    <w:rsid w:val="008C6A4D"/>
    <w:rPr>
      <w:rFonts w:asciiTheme="majorHAnsi" w:hAnsiTheme="majorHAns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romisin">
    <w:name w:val="Por omisión"/>
    <w:rsid w:val="008C6A4D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Arial Unicode MS" w:hAnsi="Helvetica Neue" w:cs="Arial Unicode MS"/>
      <w:color w:val="000000"/>
      <w:bdr w:val="nil"/>
      <w:lang w:val="en-US" w:eastAsia="es-ES_tradn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350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David Garcia Azorin</cp:lastModifiedBy>
  <cp:revision>3</cp:revision>
  <dcterms:created xsi:type="dcterms:W3CDTF">2021-02-07T12:16:00Z</dcterms:created>
  <dcterms:modified xsi:type="dcterms:W3CDTF">2021-03-06T19:52:00Z</dcterms:modified>
</cp:coreProperties>
</file>