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40"/>
          <w:szCs w:val="40"/>
        </w:rPr>
      </w:pPr>
      <w:bookmarkStart w:id="0" w:name="OLE_LINK40"/>
      <w:bookmarkStart w:id="1" w:name="OLE_LINK39"/>
      <w:r>
        <w:rPr>
          <w:rFonts w:ascii="Arial" w:hAnsi="Arial" w:cs="Arial"/>
          <w:b/>
          <w:bCs/>
          <w:sz w:val="40"/>
          <w:szCs w:val="40"/>
        </w:rPr>
        <w:t>Supplementary Information</w:t>
      </w:r>
    </w:p>
    <w:bookmarkEnd w:id="0"/>
    <w:bookmarkEnd w:id="1"/>
    <w:p>
      <w:pPr>
        <w:rPr>
          <w:rFonts w:ascii="Arial" w:hAnsi="Arial" w:cs="Arial"/>
          <w:sz w:val="20"/>
          <w:szCs w:val="20"/>
        </w:rPr>
      </w:pPr>
    </w:p>
    <w:p>
      <w:pPr>
        <w:rPr>
          <w:rFonts w:ascii="Arial" w:hAnsi="Arial" w:cs="Arial"/>
          <w:b/>
          <w:bCs/>
          <w:sz w:val="36"/>
          <w:szCs w:val="36"/>
        </w:rPr>
      </w:pPr>
      <w:r>
        <w:rPr>
          <w:rFonts w:ascii="Arial" w:hAnsi="Arial" w:cs="Arial"/>
          <w:b/>
          <w:bCs/>
          <w:sz w:val="36"/>
          <w:szCs w:val="36"/>
        </w:rPr>
        <w:t>Supplementary Figures</w:t>
      </w:r>
    </w:p>
    <w:p>
      <w:pPr>
        <w:rPr>
          <w:rFonts w:ascii="Arial" w:hAnsi="Arial" w:cs="Arial"/>
          <w:b/>
          <w:bCs/>
          <w:sz w:val="36"/>
          <w:szCs w:val="36"/>
        </w:rPr>
      </w:pPr>
    </w:p>
    <w:p>
      <w:pPr>
        <w:rPr>
          <w:rFonts w:ascii="Arial" w:hAnsi="Arial" w:cs="Arial"/>
          <w:sz w:val="20"/>
          <w:szCs w:val="20"/>
        </w:rPr>
      </w:pPr>
      <w:r>
        <w:rPr>
          <w:rFonts w:ascii="Arial" w:hAnsi="Arial" w:cs="Arial"/>
          <w:b/>
          <w:bCs/>
          <w:sz w:val="20"/>
          <w:szCs w:val="20"/>
        </w:rPr>
        <w:t xml:space="preserve">Figure S1. </w:t>
      </w:r>
      <w:r>
        <w:rPr>
          <w:rFonts w:ascii="Arial" w:hAnsi="Arial" w:cs="Arial"/>
          <w:sz w:val="20"/>
          <w:szCs w:val="20"/>
          <w:lang w:eastAsia="zh-Hans"/>
        </w:rPr>
        <w:t>T</w:t>
      </w:r>
      <w:r>
        <w:rPr>
          <w:rFonts w:ascii="Arial" w:hAnsi="Arial" w:cs="Arial"/>
          <w:sz w:val="20"/>
          <w:szCs w:val="20"/>
        </w:rPr>
        <w:t>he spatial transcriptome clustering and imputation of the DenoiseST model.</w:t>
      </w:r>
    </w:p>
    <w:p>
      <w:pPr>
        <w:rPr>
          <w:rFonts w:ascii="Arial" w:hAnsi="Arial" w:cs="Arial"/>
          <w:sz w:val="20"/>
          <w:szCs w:val="20"/>
        </w:rPr>
      </w:pPr>
      <w:r>
        <w:rPr>
          <w:rFonts w:ascii="Arial" w:hAnsi="Arial" w:cs="Arial"/>
          <w:b/>
          <w:bCs/>
          <w:sz w:val="20"/>
          <w:szCs w:val="20"/>
        </w:rPr>
        <w:t>Figure S2.</w:t>
      </w:r>
      <w:r>
        <w:rPr>
          <w:rFonts w:ascii="Arial" w:hAnsi="Arial" w:cs="Arial"/>
          <w:sz w:val="20"/>
          <w:szCs w:val="20"/>
        </w:rPr>
        <w:t xml:space="preserve"> </w:t>
      </w:r>
      <w:r>
        <w:rPr>
          <w:rFonts w:ascii="Arial" w:hAnsi="Arial" w:cs="Arial"/>
          <w:sz w:val="20"/>
          <w:szCs w:val="20"/>
          <w:lang w:eastAsia="zh-Hans"/>
        </w:rPr>
        <w:t>I</w:t>
      </w:r>
      <w:r>
        <w:rPr>
          <w:rFonts w:ascii="Arial" w:hAnsi="Arial" w:cs="Arial"/>
          <w:sz w:val="20"/>
          <w:szCs w:val="20"/>
        </w:rPr>
        <w:t xml:space="preserve">dentifying </w:t>
      </w:r>
      <w:r>
        <w:rPr>
          <w:rFonts w:ascii="Arial" w:hAnsi="Arial" w:cs="Arial"/>
          <w:sz w:val="20"/>
          <w:szCs w:val="20"/>
          <w:lang w:eastAsia="zh-Hans"/>
        </w:rPr>
        <w:t>functionally</w:t>
      </w:r>
      <w:r>
        <w:rPr>
          <w:rFonts w:ascii="Arial" w:hAnsi="Arial" w:cs="Arial"/>
          <w:sz w:val="20"/>
          <w:szCs w:val="20"/>
        </w:rPr>
        <w:t xml:space="preserve"> highly variable genes of the DenoiseST model.</w:t>
      </w:r>
    </w:p>
    <w:p>
      <w:pPr>
        <w:rPr>
          <w:rFonts w:ascii="Arial" w:hAnsi="Arial" w:cs="Arial"/>
          <w:sz w:val="20"/>
          <w:szCs w:val="20"/>
        </w:rPr>
      </w:pPr>
      <w:r>
        <w:rPr>
          <w:rFonts w:ascii="Arial" w:hAnsi="Arial" w:cs="Arial"/>
          <w:b/>
          <w:bCs/>
          <w:sz w:val="20"/>
          <w:szCs w:val="20"/>
          <w:lang w:bidi="ar"/>
        </w:rPr>
        <w:t xml:space="preserve">Figure </w:t>
      </w:r>
      <w:r>
        <w:rPr>
          <w:rFonts w:ascii="Arial" w:hAnsi="Arial" w:cs="Arial"/>
          <w:b/>
          <w:bCs/>
          <w:sz w:val="20"/>
          <w:szCs w:val="20"/>
          <w:lang w:eastAsia="zh-Hans" w:bidi="ar"/>
        </w:rPr>
        <w:t>S3</w:t>
      </w:r>
      <w:r>
        <w:rPr>
          <w:rFonts w:ascii="Arial" w:hAnsi="Arial" w:cs="Arial"/>
          <w:b/>
          <w:bCs/>
          <w:sz w:val="20"/>
          <w:szCs w:val="20"/>
        </w:rPr>
        <w:t>.</w:t>
      </w:r>
      <w:r>
        <w:rPr>
          <w:rFonts w:ascii="Arial" w:hAnsi="Arial" w:cs="Arial"/>
          <w:sz w:val="20"/>
          <w:szCs w:val="20"/>
        </w:rPr>
        <w:t xml:space="preserve"> Clustering performance comparison of our proposed DenoiseST and other state-of-the-art methods (BayesSpace, SpaGCN, DeepST, STAGATE, and GraphST) on the 12 slices of the DLPFC dataset.</w:t>
      </w:r>
    </w:p>
    <w:p>
      <w:pPr>
        <w:rPr>
          <w:rFonts w:ascii="Arial" w:hAnsi="Arial" w:cs="Arial"/>
          <w:sz w:val="20"/>
          <w:szCs w:val="20"/>
        </w:rPr>
      </w:pPr>
      <w:r>
        <w:rPr>
          <w:rFonts w:ascii="Arial" w:hAnsi="Arial" w:cs="Arial"/>
          <w:b/>
          <w:bCs/>
          <w:sz w:val="20"/>
          <w:szCs w:val="20"/>
          <w:lang w:bidi="ar"/>
        </w:rPr>
        <w:t xml:space="preserve">Figure </w:t>
      </w:r>
      <w:r>
        <w:rPr>
          <w:rFonts w:ascii="Arial" w:hAnsi="Arial" w:cs="Arial"/>
          <w:b/>
          <w:bCs/>
          <w:sz w:val="20"/>
          <w:szCs w:val="20"/>
          <w:lang w:eastAsia="zh-Hans" w:bidi="ar"/>
        </w:rPr>
        <w:t>S4</w:t>
      </w:r>
      <w:r>
        <w:rPr>
          <w:rFonts w:ascii="Arial" w:hAnsi="Arial" w:cs="Arial"/>
          <w:b/>
          <w:bCs/>
          <w:sz w:val="20"/>
          <w:szCs w:val="20"/>
        </w:rPr>
        <w:t>.</w:t>
      </w:r>
      <w:r>
        <w:rPr>
          <w:rFonts w:ascii="Arial" w:hAnsi="Arial" w:cs="Arial"/>
          <w:sz w:val="20"/>
          <w:szCs w:val="20"/>
        </w:rPr>
        <w:t xml:space="preserve"> DenoiseST estimates the number of clusters on 12 benchmark spatial transcriptomic datasets.</w:t>
      </w:r>
    </w:p>
    <w:p>
      <w:pPr>
        <w:rPr>
          <w:rFonts w:ascii="Arial" w:hAnsi="Arial" w:cs="Arial"/>
        </w:rPr>
      </w:pPr>
      <w:r>
        <w:rPr>
          <w:rFonts w:ascii="Arial" w:hAnsi="Arial" w:cs="Arial"/>
          <w:b/>
          <w:bCs/>
          <w:sz w:val="20"/>
          <w:szCs w:val="20"/>
        </w:rPr>
        <w:t>Figure S5.</w:t>
      </w:r>
      <w:r>
        <w:rPr>
          <w:rFonts w:ascii="Arial" w:hAnsi="Arial" w:cs="Arial"/>
          <w:sz w:val="20"/>
          <w:szCs w:val="20"/>
        </w:rPr>
        <w:t xml:space="preserve"> The deviation distributions of gene expression levels for 12 datasets.</w:t>
      </w:r>
    </w:p>
    <w:p>
      <w:pPr>
        <w:rPr>
          <w:rFonts w:ascii="Arial" w:hAnsi="Arial" w:cs="Arial"/>
          <w:sz w:val="20"/>
          <w:szCs w:val="20"/>
        </w:rPr>
      </w:pPr>
      <w:r>
        <w:rPr>
          <w:rFonts w:ascii="Arial" w:hAnsi="Arial" w:cs="Arial"/>
          <w:b/>
          <w:bCs/>
          <w:sz w:val="20"/>
          <w:szCs w:val="20"/>
        </w:rPr>
        <w:t>Figure S6.</w:t>
      </w:r>
      <w:r>
        <w:rPr>
          <w:rFonts w:ascii="Arial" w:hAnsi="Arial" w:cs="Arial"/>
          <w:sz w:val="20"/>
          <w:szCs w:val="20"/>
        </w:rPr>
        <w:t xml:space="preserve"> The </w:t>
      </w:r>
      <w:r>
        <w:rPr>
          <w:rFonts w:ascii="Arial" w:hAnsi="Arial" w:cs="Arial"/>
          <w:sz w:val="20"/>
          <w:szCs w:val="20"/>
          <w:lang w:eastAsia="zh-Hans"/>
        </w:rPr>
        <w:t>ARI</w:t>
      </w:r>
      <w:r>
        <w:rPr>
          <w:rFonts w:ascii="Arial" w:hAnsi="Arial" w:cs="Arial"/>
          <w:sz w:val="20"/>
          <w:szCs w:val="20"/>
        </w:rPr>
        <w:t xml:space="preserve"> score of the clustering results is calculated based on the count of distinct features and the number of neighbors in the line</w:t>
      </w:r>
      <w:r>
        <w:rPr>
          <w:rFonts w:ascii="Arial" w:hAnsi="Arial" w:cs="Arial"/>
          <w:sz w:val="20"/>
          <w:szCs w:val="20"/>
          <w:lang w:eastAsia="zh-Hans"/>
        </w:rPr>
        <w:t>a</w:t>
      </w:r>
      <w:r>
        <w:rPr>
          <w:rFonts w:ascii="Arial" w:hAnsi="Arial" w:cs="Arial"/>
          <w:sz w:val="20"/>
          <w:szCs w:val="20"/>
        </w:rPr>
        <w:t>r denois</w:t>
      </w:r>
      <w:r>
        <w:rPr>
          <w:rFonts w:hint="eastAsia" w:ascii="Arial" w:hAnsi="Arial" w:cs="Arial"/>
          <w:sz w:val="20"/>
          <w:szCs w:val="20"/>
        </w:rPr>
        <w:t>ing</w:t>
      </w:r>
      <w:r>
        <w:rPr>
          <w:rFonts w:ascii="Arial" w:hAnsi="Arial" w:cs="Arial"/>
          <w:sz w:val="20"/>
          <w:szCs w:val="20"/>
        </w:rPr>
        <w:t xml:space="preserve"> model's 12 datasets, where the number of neighbors is divided by the radius.</w:t>
      </w:r>
    </w:p>
    <w:p>
      <w:pPr>
        <w:rPr>
          <w:rFonts w:ascii="Arial" w:hAnsi="Arial" w:cs="Arial"/>
          <w:sz w:val="20"/>
          <w:szCs w:val="20"/>
        </w:rPr>
      </w:pPr>
      <w:r>
        <w:rPr>
          <w:rFonts w:ascii="Arial" w:hAnsi="Arial" w:cs="Arial"/>
          <w:b/>
          <w:bCs/>
          <w:sz w:val="20"/>
          <w:szCs w:val="20"/>
        </w:rPr>
        <w:t>Figure S7.</w:t>
      </w:r>
      <w:r>
        <w:rPr>
          <w:rFonts w:ascii="Arial" w:hAnsi="Arial" w:cs="Arial"/>
          <w:sz w:val="20"/>
          <w:szCs w:val="20"/>
        </w:rPr>
        <w:t xml:space="preserve"> The ARI score of the clustering results is calculated based on the count of distinct features and the number of neighbors in the n</w:t>
      </w:r>
      <w:r>
        <w:rPr>
          <w:rFonts w:ascii="Arial" w:hAnsi="Arial" w:cs="Arial"/>
          <w:sz w:val="20"/>
          <w:szCs w:val="20"/>
          <w:lang w:eastAsia="zh-Hans"/>
        </w:rPr>
        <w:t>onl</w:t>
      </w:r>
      <w:r>
        <w:rPr>
          <w:rFonts w:ascii="Arial" w:hAnsi="Arial" w:cs="Arial"/>
          <w:sz w:val="20"/>
          <w:szCs w:val="20"/>
        </w:rPr>
        <w:t>ine</w:t>
      </w:r>
      <w:r>
        <w:rPr>
          <w:rFonts w:ascii="Arial" w:hAnsi="Arial" w:cs="Arial"/>
          <w:sz w:val="20"/>
          <w:szCs w:val="20"/>
          <w:lang w:eastAsia="zh-Hans"/>
        </w:rPr>
        <w:t>a</w:t>
      </w:r>
      <w:r>
        <w:rPr>
          <w:rFonts w:ascii="Arial" w:hAnsi="Arial" w:cs="Arial"/>
          <w:sz w:val="20"/>
          <w:szCs w:val="20"/>
        </w:rPr>
        <w:t>r denois</w:t>
      </w:r>
      <w:r>
        <w:rPr>
          <w:rFonts w:hint="eastAsia" w:ascii="Arial" w:hAnsi="Arial" w:cs="Arial"/>
          <w:sz w:val="20"/>
          <w:szCs w:val="20"/>
        </w:rPr>
        <w:t>ing</w:t>
      </w:r>
      <w:r>
        <w:rPr>
          <w:rFonts w:ascii="Arial" w:hAnsi="Arial" w:cs="Arial"/>
          <w:sz w:val="20"/>
          <w:szCs w:val="20"/>
        </w:rPr>
        <w:t xml:space="preserve"> model's 12 datasets.</w:t>
      </w:r>
    </w:p>
    <w:p>
      <w:pPr>
        <w:rPr>
          <w:rFonts w:ascii="Arial" w:hAnsi="Arial" w:cs="Arial"/>
          <w:sz w:val="20"/>
          <w:szCs w:val="20"/>
        </w:rPr>
      </w:pPr>
      <w:r>
        <w:rPr>
          <w:rFonts w:ascii="Arial" w:hAnsi="Arial" w:cs="Arial"/>
          <w:b/>
          <w:bCs/>
          <w:sz w:val="20"/>
          <w:szCs w:val="20"/>
        </w:rPr>
        <w:t>Figure S8.</w:t>
      </w:r>
      <w:r>
        <w:rPr>
          <w:rFonts w:ascii="Arial" w:hAnsi="Arial" w:cs="Arial"/>
          <w:sz w:val="20"/>
          <w:szCs w:val="20"/>
        </w:rPr>
        <w:t xml:space="preserve"> Comparisons of ARI scores for different feature sets. On 12 datasets, the ARI scores were calculated for six feature sets individually, and the weight consensus clustering results were based on the combination of six feature sets.</w:t>
      </w:r>
    </w:p>
    <w:p>
      <w:pPr>
        <w:rPr>
          <w:rFonts w:ascii="Arial" w:hAnsi="Arial" w:cs="Arial"/>
          <w:sz w:val="20"/>
          <w:szCs w:val="20"/>
        </w:rPr>
      </w:pPr>
      <w:r>
        <w:rPr>
          <w:rFonts w:ascii="Arial" w:hAnsi="Arial" w:cs="Arial"/>
          <w:b/>
          <w:bCs/>
          <w:sz w:val="20"/>
          <w:szCs w:val="20"/>
        </w:rPr>
        <w:t>Figure S9.</w:t>
      </w:r>
      <w:r>
        <w:rPr>
          <w:rFonts w:ascii="Arial" w:hAnsi="Arial" w:cs="Arial"/>
          <w:sz w:val="20"/>
          <w:szCs w:val="20"/>
        </w:rPr>
        <w:t xml:space="preserve"> Visualization of the original metric matrix and the Consensus metric matrix of the top 5,000 features in the linear denois</w:t>
      </w:r>
      <w:r>
        <w:rPr>
          <w:rFonts w:hint="eastAsia" w:ascii="Arial" w:hAnsi="Arial" w:cs="Arial"/>
          <w:sz w:val="20"/>
          <w:szCs w:val="20"/>
        </w:rPr>
        <w:t>ing</w:t>
      </w:r>
      <w:r>
        <w:rPr>
          <w:rFonts w:ascii="Arial" w:hAnsi="Arial" w:cs="Arial"/>
          <w:sz w:val="20"/>
          <w:szCs w:val="20"/>
        </w:rPr>
        <w:t xml:space="preserve"> model in the nonlinear denois</w:t>
      </w:r>
      <w:r>
        <w:rPr>
          <w:rFonts w:hint="eastAsia" w:ascii="Arial" w:hAnsi="Arial" w:cs="Arial"/>
          <w:sz w:val="20"/>
          <w:szCs w:val="20"/>
        </w:rPr>
        <w:t>ing</w:t>
      </w:r>
      <w:r>
        <w:rPr>
          <w:rFonts w:ascii="Arial" w:hAnsi="Arial" w:cs="Arial"/>
          <w:sz w:val="20"/>
          <w:szCs w:val="20"/>
        </w:rPr>
        <w:t xml:space="preserve"> model </w:t>
      </w:r>
      <w:r>
        <w:rPr>
          <w:rFonts w:hint="eastAsia" w:ascii="Arial" w:hAnsi="Arial" w:cs="Arial"/>
          <w:sz w:val="20"/>
          <w:szCs w:val="20"/>
        </w:rPr>
        <w:t>on</w:t>
      </w:r>
      <w:r>
        <w:rPr>
          <w:rFonts w:ascii="Arial" w:hAnsi="Arial" w:cs="Arial"/>
          <w:sz w:val="20"/>
          <w:szCs w:val="20"/>
        </w:rPr>
        <w:t xml:space="preserve"> 12 datasets.</w:t>
      </w:r>
    </w:p>
    <w:p>
      <w:pPr>
        <w:rPr>
          <w:rFonts w:ascii="Arial" w:hAnsi="Arial" w:cs="Arial"/>
          <w:sz w:val="20"/>
          <w:szCs w:val="20"/>
        </w:rPr>
      </w:pPr>
      <w:r>
        <w:rPr>
          <w:rFonts w:ascii="Arial" w:hAnsi="Arial" w:cs="Arial"/>
          <w:b/>
          <w:bCs/>
          <w:sz w:val="20"/>
          <w:szCs w:val="20"/>
        </w:rPr>
        <w:t>Figure S10.</w:t>
      </w:r>
      <w:r>
        <w:rPr>
          <w:rFonts w:ascii="Arial" w:hAnsi="Arial" w:cs="Arial"/>
          <w:sz w:val="20"/>
          <w:szCs w:val="20"/>
        </w:rPr>
        <w:t xml:space="preserve"> The original feature UMAP (Uniform Manifold Approximation and Projection) map of the top 5,000 features in the nonlinear denoising model and the denoised UMAP in the nonlinear denoising model </w:t>
      </w:r>
      <w:r>
        <w:rPr>
          <w:rFonts w:hint="eastAsia" w:ascii="Arial" w:hAnsi="Arial" w:cs="Arial"/>
          <w:sz w:val="20"/>
          <w:szCs w:val="20"/>
        </w:rPr>
        <w:t>on</w:t>
      </w:r>
      <w:r>
        <w:rPr>
          <w:rFonts w:ascii="Arial" w:hAnsi="Arial" w:cs="Arial"/>
          <w:sz w:val="20"/>
          <w:szCs w:val="20"/>
        </w:rPr>
        <w:t xml:space="preserve"> 12 datasets.</w:t>
      </w:r>
    </w:p>
    <w:p>
      <w:pPr>
        <w:jc w:val="left"/>
        <w:rPr>
          <w:rFonts w:ascii="Arial" w:hAnsi="Arial" w:cs="Arial"/>
          <w:b/>
          <w:bCs/>
          <w:sz w:val="20"/>
          <w:szCs w:val="20"/>
        </w:rPr>
      </w:pPr>
      <w:r>
        <w:rPr>
          <w:rFonts w:ascii="Arial" w:hAnsi="Arial" w:cs="Arial"/>
          <w:b/>
          <w:bCs/>
          <w:sz w:val="20"/>
          <w:szCs w:val="20"/>
        </w:rPr>
        <w:t xml:space="preserve">Figure S11. </w:t>
      </w:r>
      <w:r>
        <w:rPr>
          <w:rFonts w:ascii="Arial" w:hAnsi="Arial" w:cs="Arial"/>
          <w:sz w:val="20"/>
          <w:szCs w:val="20"/>
        </w:rPr>
        <w:t>Functionally variable genes analysis</w:t>
      </w:r>
      <w:r>
        <w:rPr>
          <w:rFonts w:ascii="Arial" w:hAnsi="Arial" w:cs="Arial"/>
          <w:b/>
          <w:bCs/>
          <w:sz w:val="20"/>
          <w:szCs w:val="20"/>
        </w:rPr>
        <w:t>.</w:t>
      </w:r>
    </w:p>
    <w:p>
      <w:pPr>
        <w:jc w:val="left"/>
        <w:rPr>
          <w:rFonts w:ascii="Arial" w:hAnsi="Arial" w:cs="Arial"/>
          <w:sz w:val="20"/>
          <w:szCs w:val="20"/>
        </w:rPr>
      </w:pPr>
      <w:r>
        <w:rPr>
          <w:rFonts w:ascii="Arial" w:hAnsi="Arial" w:cs="Arial"/>
          <w:b/>
          <w:bCs/>
          <w:sz w:val="20"/>
          <w:szCs w:val="20"/>
        </w:rPr>
        <w:t>Figure S1</w:t>
      </w:r>
      <w:r>
        <w:rPr>
          <w:rFonts w:hint="eastAsia" w:ascii="Arial" w:hAnsi="Arial" w:cs="Arial"/>
          <w:b/>
          <w:bCs/>
          <w:sz w:val="20"/>
          <w:szCs w:val="20"/>
        </w:rPr>
        <w:t>2</w:t>
      </w:r>
      <w:r>
        <w:rPr>
          <w:rFonts w:ascii="Arial" w:hAnsi="Arial" w:cs="Arial"/>
          <w:b/>
          <w:bCs/>
          <w:sz w:val="20"/>
          <w:szCs w:val="20"/>
        </w:rPr>
        <w:t>.</w:t>
      </w:r>
      <w:r>
        <w:rPr>
          <w:rFonts w:ascii="Arial" w:hAnsi="Arial" w:cs="Arial"/>
          <w:sz w:val="20"/>
          <w:szCs w:val="20"/>
        </w:rPr>
        <w:t xml:space="preserve"> </w:t>
      </w:r>
      <w:r>
        <w:rPr>
          <w:rFonts w:hint="eastAsia" w:ascii="Arial" w:hAnsi="Arial" w:cs="Arial"/>
          <w:sz w:val="20"/>
          <w:szCs w:val="20"/>
        </w:rPr>
        <w:t>T</w:t>
      </w:r>
      <w:r>
        <w:rPr>
          <w:rFonts w:ascii="Arial" w:hAnsi="Arial" w:cs="Arial"/>
          <w:sz w:val="20"/>
          <w:szCs w:val="20"/>
        </w:rPr>
        <w:t>he GO enrichment analysis</w:t>
      </w:r>
      <w:r>
        <w:rPr>
          <w:rFonts w:hint="eastAsia" w:ascii="Arial" w:hAnsi="Arial" w:cs="Arial"/>
          <w:sz w:val="20"/>
          <w:szCs w:val="20"/>
        </w:rPr>
        <w:t xml:space="preserve"> of FVGs.</w:t>
      </w:r>
    </w:p>
    <w:p>
      <w:pPr>
        <w:rPr>
          <w:rFonts w:ascii="Arial" w:hAnsi="Arial" w:cs="Arial"/>
          <w:sz w:val="20"/>
          <w:szCs w:val="20"/>
        </w:rPr>
      </w:pPr>
      <w:r>
        <w:rPr>
          <w:rFonts w:ascii="Arial" w:hAnsi="Arial" w:cs="Arial"/>
          <w:b/>
          <w:bCs/>
          <w:sz w:val="20"/>
          <w:szCs w:val="20"/>
        </w:rPr>
        <w:t>Figure S13.</w:t>
      </w:r>
      <w:r>
        <w:rPr>
          <w:rFonts w:ascii="Arial" w:hAnsi="Arial" w:cs="Arial"/>
          <w:sz w:val="20"/>
          <w:szCs w:val="20"/>
        </w:rPr>
        <w:t xml:space="preserve"> Clustering visualization of 151673 slice, anterior mouse brain, and posterior brain data by estimating the number of clusters.</w:t>
      </w:r>
    </w:p>
    <w:p>
      <w:pPr>
        <w:rPr>
          <w:rFonts w:ascii="Arial" w:hAnsi="Arial" w:cs="Arial"/>
          <w:sz w:val="20"/>
          <w:szCs w:val="20"/>
        </w:rPr>
      </w:pPr>
      <w:r>
        <w:rPr>
          <w:rFonts w:ascii="Arial" w:hAnsi="Arial" w:cs="Arial"/>
          <w:b/>
          <w:bCs/>
          <w:sz w:val="20"/>
          <w:szCs w:val="20"/>
        </w:rPr>
        <w:t>Figure S14.</w:t>
      </w:r>
      <w:r>
        <w:rPr>
          <w:rFonts w:ascii="Arial" w:hAnsi="Arial" w:cs="Arial"/>
          <w:sz w:val="20"/>
          <w:szCs w:val="20"/>
        </w:rPr>
        <w:t xml:space="preserve"> Gene expression patterns for 20 FVGs that were detected by DenoiseST in the human dorsolateral prefrontal cortex 10x Visium dataset.</w:t>
      </w:r>
    </w:p>
    <w:p>
      <w:pPr>
        <w:rPr>
          <w:rFonts w:ascii="Arial" w:hAnsi="Arial" w:cs="Arial"/>
          <w:sz w:val="20"/>
          <w:szCs w:val="20"/>
        </w:rPr>
      </w:pPr>
      <w:r>
        <w:rPr>
          <w:rFonts w:ascii="Arial" w:hAnsi="Arial" w:cs="Arial"/>
          <w:b/>
          <w:bCs/>
          <w:sz w:val="20"/>
          <w:szCs w:val="20"/>
        </w:rPr>
        <w:t>Figure S15.</w:t>
      </w:r>
      <w:r>
        <w:rPr>
          <w:rFonts w:ascii="Arial" w:hAnsi="Arial" w:cs="Arial"/>
          <w:sz w:val="20"/>
          <w:szCs w:val="20"/>
        </w:rPr>
        <w:t xml:space="preserve"> Gene expression patterns for 20 FVGs that were detected by DenoiseST in the posterior brain data.</w:t>
      </w:r>
    </w:p>
    <w:p>
      <w:pPr>
        <w:rPr>
          <w:rFonts w:ascii="Arial" w:hAnsi="Arial" w:cs="Arial"/>
          <w:sz w:val="20"/>
          <w:szCs w:val="20"/>
        </w:rPr>
      </w:pPr>
      <w:r>
        <w:rPr>
          <w:rFonts w:ascii="Arial" w:hAnsi="Arial" w:cs="Arial"/>
          <w:b/>
          <w:bCs/>
          <w:sz w:val="20"/>
          <w:szCs w:val="20"/>
        </w:rPr>
        <w:t>Figure S16.</w:t>
      </w:r>
      <w:r>
        <w:rPr>
          <w:rFonts w:ascii="Arial" w:hAnsi="Arial" w:cs="Arial"/>
          <w:sz w:val="20"/>
          <w:szCs w:val="20"/>
        </w:rPr>
        <w:t xml:space="preserve"> Gene expression patterns for 20 FVGs that were detected by DenoiseST in the anterior mouse brain.</w:t>
      </w:r>
    </w:p>
    <w:p>
      <w:pPr>
        <w:rPr>
          <w:rFonts w:ascii="Arial" w:hAnsi="Arial" w:cs="Arial"/>
          <w:b/>
          <w:bCs/>
          <w:sz w:val="20"/>
          <w:szCs w:val="20"/>
        </w:rPr>
      </w:pPr>
      <w:r>
        <w:rPr>
          <w:rFonts w:ascii="Arial" w:hAnsi="Arial" w:cs="Arial"/>
          <w:b/>
          <w:bCs/>
          <w:sz w:val="20"/>
          <w:szCs w:val="20"/>
        </w:rPr>
        <w:t>Figure S1</w:t>
      </w:r>
      <w:r>
        <w:rPr>
          <w:rFonts w:hint="eastAsia" w:ascii="Arial" w:hAnsi="Arial" w:cs="Arial"/>
          <w:b/>
          <w:bCs/>
          <w:sz w:val="20"/>
          <w:szCs w:val="20"/>
        </w:rPr>
        <w:t>7</w:t>
      </w:r>
      <w:r>
        <w:rPr>
          <w:rFonts w:ascii="Arial" w:hAnsi="Arial" w:cs="Arial"/>
          <w:b/>
          <w:bCs/>
          <w:sz w:val="20"/>
          <w:szCs w:val="20"/>
        </w:rPr>
        <w:t xml:space="preserve">. </w:t>
      </w:r>
      <w:r>
        <w:rPr>
          <w:rFonts w:ascii="Arial" w:hAnsi="Arial" w:cs="Arial"/>
          <w:sz w:val="20"/>
          <w:szCs w:val="20"/>
        </w:rPr>
        <w:t>Compare the functionally variable genes identified by DenoiseST with the spatial variable genes identified by four other algorithms (SPARK, SpatialDE, Trendseek, and nnSVG)</w:t>
      </w:r>
      <w:r>
        <w:rPr>
          <w:rFonts w:ascii="Arial" w:hAnsi="Arial" w:cs="Arial"/>
          <w:b/>
          <w:bCs/>
          <w:sz w:val="20"/>
          <w:szCs w:val="20"/>
        </w:rPr>
        <w:t>.</w:t>
      </w:r>
      <w:r>
        <w:rPr>
          <w:rFonts w:ascii="Arial" w:hAnsi="Arial" w:cs="Arial"/>
          <w:sz w:val="20"/>
          <w:szCs w:val="20"/>
        </w:rPr>
        <w:t xml:space="preserve"> </w:t>
      </w:r>
    </w:p>
    <w:p>
      <w:pPr>
        <w:rPr>
          <w:rFonts w:ascii="Arial" w:hAnsi="Arial" w:cs="Arial"/>
          <w:sz w:val="20"/>
          <w:szCs w:val="20"/>
        </w:rPr>
      </w:pPr>
      <w:r>
        <w:rPr>
          <w:rFonts w:ascii="Arial" w:hAnsi="Arial" w:cs="Arial"/>
          <w:b/>
          <w:bCs/>
          <w:sz w:val="20"/>
          <w:szCs w:val="20"/>
        </w:rPr>
        <w:t>Figure S1</w:t>
      </w:r>
      <w:r>
        <w:rPr>
          <w:rFonts w:hint="eastAsia" w:ascii="Arial" w:hAnsi="Arial" w:cs="Arial"/>
          <w:b/>
          <w:bCs/>
          <w:sz w:val="20"/>
          <w:szCs w:val="20"/>
        </w:rPr>
        <w:t>8</w:t>
      </w:r>
      <w:r>
        <w:rPr>
          <w:rFonts w:ascii="Arial" w:hAnsi="Arial" w:cs="Arial"/>
          <w:b/>
          <w:bCs/>
          <w:sz w:val="20"/>
          <w:szCs w:val="20"/>
        </w:rPr>
        <w:t xml:space="preserve">. </w:t>
      </w:r>
      <w:r>
        <w:rPr>
          <w:rFonts w:ascii="Arial" w:hAnsi="Arial" w:cs="Arial"/>
          <w:sz w:val="20"/>
          <w:szCs w:val="20"/>
        </w:rPr>
        <w:t>Enrichment analysis of the top 500 gold standard genes for FVGs and SVGs</w:t>
      </w:r>
      <w:r>
        <w:rPr>
          <w:rFonts w:hint="eastAsia" w:ascii="Arial" w:hAnsi="Arial" w:cs="Arial"/>
          <w:sz w:val="20"/>
          <w:szCs w:val="20"/>
        </w:rPr>
        <w:t>.</w:t>
      </w:r>
    </w:p>
    <w:p>
      <w:pPr>
        <w:rPr>
          <w:rFonts w:ascii="Arial" w:hAnsi="Arial" w:cs="Arial"/>
          <w:sz w:val="20"/>
          <w:szCs w:val="20"/>
        </w:rPr>
      </w:pPr>
      <w:r>
        <w:rPr>
          <w:rFonts w:ascii="Arial" w:hAnsi="Arial" w:cs="Arial"/>
          <w:b/>
          <w:bCs/>
          <w:sz w:val="20"/>
          <w:szCs w:val="20"/>
        </w:rPr>
        <w:t>Figure S</w:t>
      </w:r>
      <w:r>
        <w:rPr>
          <w:rFonts w:hint="eastAsia" w:ascii="Arial" w:hAnsi="Arial" w:cs="Arial"/>
          <w:b/>
          <w:bCs/>
          <w:sz w:val="20"/>
          <w:szCs w:val="20"/>
        </w:rPr>
        <w:t>19</w:t>
      </w:r>
      <w:r>
        <w:rPr>
          <w:rFonts w:ascii="Arial" w:hAnsi="Arial" w:cs="Arial"/>
          <w:b/>
          <w:bCs/>
          <w:sz w:val="20"/>
          <w:szCs w:val="20"/>
        </w:rPr>
        <w:t>.</w:t>
      </w:r>
      <w:r>
        <w:rPr>
          <w:rFonts w:ascii="Arial" w:hAnsi="Arial" w:cs="Arial"/>
          <w:sz w:val="20"/>
          <w:szCs w:val="20"/>
        </w:rPr>
        <w:t xml:space="preserve"> </w:t>
      </w:r>
      <w:r>
        <w:rPr>
          <w:rFonts w:hint="eastAsia" w:ascii="Arial" w:hAnsi="Arial" w:cs="Arial"/>
          <w:sz w:val="20"/>
          <w:szCs w:val="20"/>
        </w:rPr>
        <w:t>H</w:t>
      </w:r>
      <w:r>
        <w:rPr>
          <w:rFonts w:ascii="Arial" w:hAnsi="Arial" w:cs="Arial"/>
          <w:sz w:val="20"/>
          <w:szCs w:val="20"/>
          <w:lang w:eastAsia="zh-Hans"/>
        </w:rPr>
        <w:t>igh-resolution spatial transcriptomic data</w:t>
      </w:r>
      <w:r>
        <w:rPr>
          <w:rFonts w:ascii="Arial" w:hAnsi="Arial" w:cs="Arial"/>
          <w:sz w:val="20"/>
          <w:szCs w:val="20"/>
        </w:rPr>
        <w:t>.</w:t>
      </w:r>
    </w:p>
    <w:p>
      <w:r>
        <w:rPr>
          <w:rFonts w:ascii="Arial" w:hAnsi="Arial" w:cs="Arial"/>
          <w:b/>
          <w:bCs/>
          <w:sz w:val="20"/>
          <w:szCs w:val="20"/>
        </w:rPr>
        <w:t>Figure S</w:t>
      </w:r>
      <w:r>
        <w:rPr>
          <w:rFonts w:hint="eastAsia" w:ascii="Arial" w:hAnsi="Arial" w:cs="Arial"/>
          <w:b/>
          <w:bCs/>
          <w:sz w:val="20"/>
          <w:szCs w:val="20"/>
        </w:rPr>
        <w:t>20</w:t>
      </w:r>
      <w:r>
        <w:rPr>
          <w:rFonts w:ascii="Arial" w:hAnsi="Arial" w:cs="Arial"/>
          <w:b/>
          <w:bCs/>
          <w:sz w:val="20"/>
          <w:szCs w:val="20"/>
        </w:rPr>
        <w:t>.</w:t>
      </w:r>
      <w:r>
        <w:rPr>
          <w:rFonts w:ascii="Arial" w:hAnsi="Arial" w:cs="Arial"/>
          <w:sz w:val="20"/>
          <w:szCs w:val="20"/>
        </w:rPr>
        <w:t xml:space="preserve"> DenoiseST improves the identification of known tissue structures in </w:t>
      </w:r>
      <w:r>
        <w:rPr>
          <w:rFonts w:ascii="Arial" w:hAnsi="Arial" w:cs="Arial"/>
          <w:sz w:val="20"/>
          <w:szCs w:val="20"/>
          <w:lang w:eastAsia="zh-Hans"/>
        </w:rPr>
        <w:t>high-resolution spatial transcriptomic data</w:t>
      </w:r>
      <w:r>
        <w:rPr>
          <w:rFonts w:ascii="Arial" w:hAnsi="Arial" w:cs="Arial"/>
          <w:sz w:val="20"/>
          <w:szCs w:val="20"/>
        </w:rPr>
        <w:t>.</w:t>
      </w:r>
    </w:p>
    <w:p>
      <w:pPr>
        <w:rPr>
          <w:rFonts w:ascii="Arial" w:hAnsi="Arial" w:cs="Arial"/>
          <w:sz w:val="20"/>
          <w:szCs w:val="20"/>
        </w:rPr>
      </w:pPr>
      <w:r>
        <w:rPr>
          <w:rFonts w:ascii="Arial" w:hAnsi="Arial" w:cs="Arial"/>
          <w:b/>
          <w:bCs/>
          <w:sz w:val="20"/>
          <w:szCs w:val="20"/>
        </w:rPr>
        <w:t>Figure S</w:t>
      </w:r>
      <w:r>
        <w:rPr>
          <w:rFonts w:hint="eastAsia" w:ascii="Arial" w:hAnsi="Arial" w:cs="Arial"/>
          <w:b/>
          <w:bCs/>
          <w:sz w:val="20"/>
          <w:szCs w:val="20"/>
        </w:rPr>
        <w:t>21</w:t>
      </w:r>
      <w:r>
        <w:rPr>
          <w:rFonts w:ascii="Arial" w:hAnsi="Arial" w:cs="Arial"/>
          <w:b/>
          <w:bCs/>
          <w:sz w:val="20"/>
          <w:szCs w:val="20"/>
        </w:rPr>
        <w:t>.</w:t>
      </w:r>
      <w:r>
        <w:rPr>
          <w:rFonts w:ascii="Arial" w:hAnsi="Arial" w:cs="Arial"/>
          <w:sz w:val="20"/>
          <w:szCs w:val="20"/>
        </w:rPr>
        <w:t xml:space="preserve"> </w:t>
      </w:r>
      <w:r>
        <w:rPr>
          <w:rFonts w:ascii="Arial" w:hAnsi="Arial" w:cs="Arial"/>
          <w:kern w:val="0"/>
          <w:sz w:val="20"/>
          <w:szCs w:val="20"/>
        </w:rPr>
        <w:t>Visualization of domain30 two-dimensional scatter plot clustering results and v</w:t>
      </w:r>
      <w:r>
        <w:rPr>
          <w:rFonts w:ascii="Arial" w:hAnsi="Arial" w:cs="Arial"/>
          <w:sz w:val="20"/>
          <w:szCs w:val="20"/>
        </w:rPr>
        <w:t>isualization of immune-related genes in cluster 7 and other regions for breast cancer slice 2.</w:t>
      </w:r>
    </w:p>
    <w:p>
      <w:pPr>
        <w:rPr>
          <w:rFonts w:ascii="Arial" w:hAnsi="Arial" w:cs="Arial"/>
          <w:sz w:val="20"/>
          <w:szCs w:val="20"/>
        </w:rPr>
      </w:pPr>
      <w:r>
        <w:rPr>
          <w:rFonts w:ascii="Arial" w:hAnsi="Arial" w:cs="Arial"/>
          <w:b/>
          <w:bCs/>
          <w:sz w:val="20"/>
          <w:szCs w:val="20"/>
        </w:rPr>
        <w:t>Figure S</w:t>
      </w:r>
      <w:r>
        <w:rPr>
          <w:rFonts w:hint="eastAsia" w:ascii="Arial" w:hAnsi="Arial" w:cs="Arial"/>
          <w:b/>
          <w:bCs/>
          <w:sz w:val="20"/>
          <w:szCs w:val="20"/>
        </w:rPr>
        <w:t>22</w:t>
      </w:r>
      <w:r>
        <w:rPr>
          <w:rFonts w:ascii="Arial" w:hAnsi="Arial" w:cs="Arial"/>
          <w:b/>
          <w:bCs/>
          <w:sz w:val="20"/>
          <w:szCs w:val="20"/>
        </w:rPr>
        <w:t>.</w:t>
      </w:r>
      <w:r>
        <w:rPr>
          <w:rFonts w:ascii="Arial" w:hAnsi="Arial" w:cs="Arial"/>
          <w:sz w:val="20"/>
          <w:szCs w:val="20"/>
        </w:rPr>
        <w:t xml:space="preserve"> Breast cancer spatial transcriptome data slice 2 related analysis.</w:t>
      </w:r>
    </w:p>
    <w:p>
      <w:pPr>
        <w:rPr>
          <w:rFonts w:ascii="Arial" w:hAnsi="Arial" w:cs="Arial"/>
          <w:b/>
          <w:bCs/>
          <w:sz w:val="20"/>
          <w:szCs w:val="20"/>
        </w:rPr>
      </w:pPr>
    </w:p>
    <w:p>
      <w:pPr>
        <w:rPr>
          <w:rFonts w:ascii="Arial" w:hAnsi="Arial" w:cs="Arial"/>
          <w:b/>
          <w:bCs/>
          <w:sz w:val="36"/>
          <w:szCs w:val="36"/>
        </w:rPr>
      </w:pPr>
      <w:bookmarkStart w:id="2" w:name="OLE_LINK47"/>
      <w:bookmarkStart w:id="3" w:name="OLE_LINK48"/>
      <w:r>
        <w:rPr>
          <w:rFonts w:ascii="Arial" w:hAnsi="Arial" w:cs="Arial"/>
          <w:b/>
          <w:bCs/>
          <w:sz w:val="36"/>
          <w:szCs w:val="36"/>
        </w:rPr>
        <w:t>Supplementary Tables</w:t>
      </w:r>
    </w:p>
    <w:p>
      <w:pPr>
        <w:rPr>
          <w:rFonts w:ascii="Arial" w:hAnsi="Arial" w:cs="Arial"/>
          <w:b/>
          <w:bCs/>
          <w:sz w:val="36"/>
          <w:szCs w:val="36"/>
        </w:rPr>
      </w:pPr>
    </w:p>
    <w:p>
      <w:pPr>
        <w:rPr>
          <w:rFonts w:ascii="Arial" w:hAnsi="Arial" w:cs="Arial"/>
          <w:sz w:val="20"/>
          <w:szCs w:val="20"/>
        </w:rPr>
      </w:pPr>
      <w:r>
        <w:rPr>
          <w:rFonts w:ascii="Arial" w:hAnsi="Arial" w:cs="Arial"/>
          <w:b/>
          <w:bCs/>
          <w:sz w:val="20"/>
          <w:szCs w:val="20"/>
          <w:lang w:eastAsia="zh-Hans"/>
        </w:rPr>
        <w:t>Table S1.</w:t>
      </w:r>
      <w:r>
        <w:rPr>
          <w:rFonts w:ascii="Arial" w:hAnsi="Arial" w:cs="Arial"/>
          <w:sz w:val="20"/>
          <w:szCs w:val="20"/>
          <w:lang w:eastAsia="zh-Hans"/>
        </w:rPr>
        <w:t xml:space="preserve"> 18 Datasets used for validations.</w:t>
      </w:r>
    </w:p>
    <w:p>
      <w:pPr>
        <w:rPr>
          <w:rFonts w:ascii="Arial" w:hAnsi="Arial" w:cs="Arial"/>
          <w:sz w:val="20"/>
          <w:szCs w:val="20"/>
        </w:rPr>
      </w:pPr>
      <w:r>
        <w:rPr>
          <w:rFonts w:ascii="Arial" w:hAnsi="Arial" w:cs="Arial"/>
          <w:b/>
          <w:bCs/>
          <w:sz w:val="20"/>
          <w:szCs w:val="20"/>
          <w:lang w:bidi="ar"/>
        </w:rPr>
        <w:t>Table S2.</w:t>
      </w:r>
      <w:r>
        <w:rPr>
          <w:rFonts w:ascii="Arial" w:hAnsi="Arial" w:cs="Arial"/>
          <w:sz w:val="20"/>
          <w:szCs w:val="20"/>
          <w:lang w:bidi="ar"/>
        </w:rPr>
        <w:t xml:space="preserve"> </w:t>
      </w:r>
      <w:r>
        <w:rPr>
          <w:rFonts w:ascii="Arial" w:hAnsi="Arial" w:cs="Arial"/>
          <w:sz w:val="20"/>
          <w:szCs w:val="20"/>
        </w:rPr>
        <w:t>Technical summary information of several clustering methods compared in this study.</w:t>
      </w:r>
    </w:p>
    <w:p>
      <w:pPr>
        <w:rPr>
          <w:rFonts w:ascii="Arial" w:hAnsi="Arial" w:cs="Arial"/>
          <w:sz w:val="20"/>
          <w:szCs w:val="20"/>
        </w:rPr>
      </w:pPr>
      <w:r>
        <w:rPr>
          <w:rFonts w:ascii="Arial" w:hAnsi="Arial" w:cs="Arial"/>
          <w:b/>
          <w:bCs/>
          <w:sz w:val="20"/>
          <w:szCs w:val="20"/>
          <w:lang w:eastAsia="zh-Hans"/>
        </w:rPr>
        <w:t>Table S3.</w:t>
      </w:r>
      <w:r>
        <w:rPr>
          <w:rFonts w:ascii="Arial" w:hAnsi="Arial" w:cs="Arial"/>
          <w:sz w:val="20"/>
          <w:szCs w:val="20"/>
          <w:lang w:eastAsia="zh-Hans"/>
        </w:rPr>
        <w:t xml:space="preserve"> DenoiseST on different percentages of artificial dropout noise.</w:t>
      </w:r>
    </w:p>
    <w:p>
      <w:pPr>
        <w:rPr>
          <w:rFonts w:ascii="Arial" w:hAnsi="Arial" w:cs="Arial"/>
          <w:sz w:val="20"/>
          <w:szCs w:val="20"/>
        </w:rPr>
      </w:pPr>
      <w:r>
        <w:rPr>
          <w:rFonts w:ascii="Arial" w:hAnsi="Arial" w:cs="Arial"/>
          <w:b/>
          <w:bCs/>
          <w:sz w:val="20"/>
          <w:szCs w:val="20"/>
          <w:lang w:eastAsia="zh-Hans"/>
        </w:rPr>
        <w:t>Table S4.</w:t>
      </w:r>
      <w:r>
        <w:rPr>
          <w:rFonts w:ascii="Arial" w:hAnsi="Arial" w:cs="Arial"/>
          <w:sz w:val="20"/>
          <w:szCs w:val="20"/>
          <w:lang w:eastAsia="zh-Hans"/>
        </w:rPr>
        <w:t xml:space="preserve"> </w:t>
      </w:r>
      <w:r>
        <w:rPr>
          <w:rFonts w:ascii="Arial" w:hAnsi="Arial" w:cs="Arial"/>
          <w:sz w:val="20"/>
          <w:szCs w:val="20"/>
        </w:rPr>
        <w:t xml:space="preserve">GraphST </w:t>
      </w:r>
      <w:r>
        <w:rPr>
          <w:rFonts w:ascii="Arial" w:hAnsi="Arial" w:cs="Arial"/>
          <w:sz w:val="20"/>
          <w:szCs w:val="20"/>
          <w:lang w:eastAsia="zh-Hans"/>
        </w:rPr>
        <w:t>on different percentages of artificial dropout noise.</w:t>
      </w:r>
    </w:p>
    <w:p>
      <w:pPr>
        <w:rPr>
          <w:rFonts w:ascii="Arial" w:hAnsi="Arial" w:cs="Arial"/>
          <w:b/>
          <w:bCs/>
          <w:sz w:val="20"/>
          <w:szCs w:val="20"/>
        </w:rPr>
      </w:pPr>
      <w:r>
        <w:rPr>
          <w:rFonts w:ascii="Arial" w:hAnsi="Arial" w:cs="Arial"/>
          <w:b/>
          <w:bCs/>
          <w:sz w:val="20"/>
          <w:szCs w:val="20"/>
          <w:lang w:eastAsia="zh-Hans"/>
        </w:rPr>
        <w:t>Table S5.</w:t>
      </w:r>
      <w:r>
        <w:rPr>
          <w:rFonts w:ascii="Arial" w:hAnsi="Arial" w:cs="Arial"/>
          <w:sz w:val="20"/>
          <w:szCs w:val="20"/>
          <w:lang w:eastAsia="zh-Hans"/>
        </w:rPr>
        <w:t xml:space="preserve"> </w:t>
      </w:r>
      <w:r>
        <w:rPr>
          <w:rFonts w:ascii="Arial" w:hAnsi="Arial" w:cs="Arial"/>
          <w:sz w:val="20"/>
          <w:szCs w:val="20"/>
        </w:rPr>
        <w:t xml:space="preserve">STAGATE </w:t>
      </w:r>
      <w:r>
        <w:rPr>
          <w:rFonts w:ascii="Arial" w:hAnsi="Arial" w:cs="Arial"/>
          <w:sz w:val="20"/>
          <w:szCs w:val="20"/>
          <w:lang w:eastAsia="zh-Hans"/>
        </w:rPr>
        <w:t>on different percentages of artificial dropout noise.</w:t>
      </w:r>
    </w:p>
    <w:p>
      <w:pPr>
        <w:rPr>
          <w:rFonts w:ascii="Arial" w:hAnsi="Arial" w:cs="Arial"/>
          <w:sz w:val="20"/>
          <w:szCs w:val="20"/>
        </w:rPr>
      </w:pPr>
      <w:r>
        <w:rPr>
          <w:rFonts w:ascii="Arial" w:hAnsi="Arial" w:cs="Arial"/>
          <w:b/>
          <w:bCs/>
          <w:sz w:val="20"/>
          <w:szCs w:val="20"/>
          <w:lang w:eastAsia="zh-Hans"/>
        </w:rPr>
        <w:t>Table S6.</w:t>
      </w:r>
      <w:r>
        <w:rPr>
          <w:rFonts w:ascii="Arial" w:hAnsi="Arial" w:cs="Arial"/>
          <w:sz w:val="20"/>
          <w:szCs w:val="20"/>
          <w:lang w:eastAsia="zh-Hans"/>
        </w:rPr>
        <w:t xml:space="preserve"> </w:t>
      </w:r>
      <w:r>
        <w:rPr>
          <w:rFonts w:ascii="Arial" w:hAnsi="Arial" w:cs="Arial"/>
          <w:sz w:val="20"/>
          <w:szCs w:val="20"/>
        </w:rPr>
        <w:t xml:space="preserve">DeepST </w:t>
      </w:r>
      <w:r>
        <w:rPr>
          <w:rFonts w:ascii="Arial" w:hAnsi="Arial" w:cs="Arial"/>
          <w:sz w:val="20"/>
          <w:szCs w:val="20"/>
          <w:lang w:eastAsia="zh-Hans"/>
        </w:rPr>
        <w:t>on different percentages of artificial dropout noise.</w:t>
      </w:r>
    </w:p>
    <w:p>
      <w:pPr>
        <w:rPr>
          <w:rFonts w:ascii="Arial" w:hAnsi="Arial" w:cs="Arial"/>
          <w:sz w:val="20"/>
          <w:szCs w:val="20"/>
        </w:rPr>
      </w:pPr>
      <w:r>
        <w:rPr>
          <w:rFonts w:ascii="Arial" w:hAnsi="Arial" w:cs="Arial"/>
          <w:b/>
          <w:bCs/>
          <w:sz w:val="20"/>
          <w:szCs w:val="20"/>
          <w:lang w:eastAsia="zh-Hans"/>
        </w:rPr>
        <w:t>Table S7.</w:t>
      </w:r>
      <w:r>
        <w:rPr>
          <w:rFonts w:ascii="Arial" w:hAnsi="Arial" w:cs="Arial"/>
          <w:sz w:val="20"/>
          <w:szCs w:val="20"/>
          <w:lang w:eastAsia="zh-Hans"/>
        </w:rPr>
        <w:t xml:space="preserve"> </w:t>
      </w:r>
      <w:r>
        <w:rPr>
          <w:rFonts w:ascii="Arial" w:hAnsi="Arial" w:cs="Arial"/>
          <w:sz w:val="20"/>
          <w:szCs w:val="20"/>
        </w:rPr>
        <w:t xml:space="preserve">SpaGCN </w:t>
      </w:r>
      <w:r>
        <w:rPr>
          <w:rFonts w:ascii="Arial" w:hAnsi="Arial" w:cs="Arial"/>
          <w:sz w:val="20"/>
          <w:szCs w:val="20"/>
          <w:lang w:eastAsia="zh-Hans"/>
        </w:rPr>
        <w:t>on different percentages of artificial dropout noise.</w:t>
      </w:r>
    </w:p>
    <w:p>
      <w:pPr>
        <w:rPr>
          <w:rFonts w:ascii="Arial" w:hAnsi="Arial" w:cs="Arial"/>
          <w:sz w:val="20"/>
          <w:szCs w:val="20"/>
        </w:rPr>
      </w:pPr>
      <w:r>
        <w:rPr>
          <w:rFonts w:ascii="Arial" w:hAnsi="Arial" w:cs="Arial"/>
          <w:b/>
          <w:bCs/>
          <w:sz w:val="20"/>
          <w:szCs w:val="20"/>
          <w:lang w:eastAsia="zh-Hans"/>
        </w:rPr>
        <w:t>Table S8.</w:t>
      </w:r>
      <w:r>
        <w:rPr>
          <w:rFonts w:ascii="Arial" w:hAnsi="Arial" w:cs="Arial"/>
          <w:sz w:val="20"/>
          <w:szCs w:val="20"/>
          <w:lang w:eastAsia="zh-Hans"/>
        </w:rPr>
        <w:t xml:space="preserve"> </w:t>
      </w:r>
      <w:r>
        <w:rPr>
          <w:rFonts w:ascii="Arial" w:hAnsi="Arial" w:cs="Arial"/>
          <w:sz w:val="20"/>
          <w:szCs w:val="20"/>
        </w:rPr>
        <w:t xml:space="preserve">BayesSpace </w:t>
      </w:r>
      <w:r>
        <w:rPr>
          <w:rFonts w:ascii="Arial" w:hAnsi="Arial" w:cs="Arial"/>
          <w:sz w:val="20"/>
          <w:szCs w:val="20"/>
          <w:lang w:eastAsia="zh-Hans"/>
        </w:rPr>
        <w:t>on different percentages of artificial dropout noise.</w:t>
      </w:r>
    </w:p>
    <w:bookmarkEnd w:id="2"/>
    <w:bookmarkEnd w:id="3"/>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36"/>
          <w:szCs w:val="36"/>
        </w:rPr>
      </w:pPr>
      <w:r>
        <w:rPr>
          <w:rFonts w:ascii="Arial" w:hAnsi="Arial" w:cs="Arial"/>
          <w:b/>
          <w:bCs/>
          <w:sz w:val="36"/>
          <w:szCs w:val="36"/>
        </w:rPr>
        <w:t>Supplementary Notes</w:t>
      </w:r>
    </w:p>
    <w:p>
      <w:pPr>
        <w:rPr>
          <w:rFonts w:ascii="Arial" w:hAnsi="Arial" w:cs="Arial"/>
          <w:b/>
          <w:bCs/>
          <w:sz w:val="36"/>
          <w:szCs w:val="36"/>
        </w:rPr>
      </w:pPr>
    </w:p>
    <w:p>
      <w:pPr>
        <w:widowControl/>
        <w:jc w:val="left"/>
        <w:rPr>
          <w:rFonts w:ascii="Arial" w:hAnsi="Arial" w:cs="Arial"/>
          <w:sz w:val="20"/>
          <w:szCs w:val="20"/>
        </w:rPr>
      </w:pPr>
      <w:r>
        <w:rPr>
          <w:rFonts w:ascii="Arial" w:hAnsi="Arial" w:cs="Arial"/>
          <w:b/>
          <w:bCs/>
          <w:sz w:val="20"/>
          <w:szCs w:val="20"/>
        </w:rPr>
        <w:t>Note S1.</w:t>
      </w:r>
      <w:r>
        <w:rPr>
          <w:rFonts w:ascii="Arial" w:hAnsi="Arial" w:cs="Arial"/>
          <w:sz w:val="20"/>
          <w:szCs w:val="20"/>
        </w:rPr>
        <w:t xml:space="preserve"> </w:t>
      </w:r>
      <w:r>
        <w:rPr>
          <w:rFonts w:ascii="Arial" w:hAnsi="Arial" w:cs="Arial"/>
          <w:kern w:val="0"/>
          <w:sz w:val="20"/>
          <w:szCs w:val="20"/>
        </w:rPr>
        <w:t>Data Description</w:t>
      </w:r>
    </w:p>
    <w:p>
      <w:pPr>
        <w:widowControl/>
        <w:jc w:val="left"/>
        <w:rPr>
          <w:rFonts w:ascii="Arial" w:hAnsi="Arial" w:cs="Arial"/>
          <w:b/>
          <w:bCs/>
          <w:sz w:val="20"/>
          <w:szCs w:val="20"/>
        </w:rPr>
      </w:pPr>
      <w:r>
        <w:rPr>
          <w:rFonts w:ascii="Arial" w:hAnsi="Arial" w:cs="Arial"/>
          <w:b/>
          <w:bCs/>
          <w:sz w:val="20"/>
          <w:szCs w:val="20"/>
        </w:rPr>
        <w:t xml:space="preserve">Note S2. </w:t>
      </w:r>
      <w:r>
        <w:rPr>
          <w:rFonts w:ascii="Arial" w:hAnsi="Arial" w:cs="Arial"/>
        </w:rPr>
        <w:t>Supplementary clarification on functionally variable gene</w:t>
      </w: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jc w:val="center"/>
        <w:rPr>
          <w:rFonts w:ascii="Arial" w:hAnsi="Arial" w:cs="Arial"/>
        </w:rPr>
      </w:pPr>
      <w:r>
        <w:rPr>
          <w:rFonts w:ascii="Arial" w:hAnsi="Arial" w:cs="Arial"/>
          <w:b/>
          <w:bCs/>
          <w:sz w:val="20"/>
          <w:szCs w:val="20"/>
        </w:rPr>
        <w:drawing>
          <wp:inline distT="0" distB="0" distL="0" distR="0">
            <wp:extent cx="5274310" cy="3768725"/>
            <wp:effectExtent l="0" t="0" r="0" b="3175"/>
            <wp:docPr id="51667465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74656" name="图片 1" descr="图示&#10;&#10;描述已自动生成"/>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768725"/>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 xml:space="preserve">Figure S1. </w:t>
      </w:r>
      <w:r>
        <w:rPr>
          <w:rFonts w:ascii="Arial" w:hAnsi="Arial" w:cs="Arial"/>
          <w:sz w:val="20"/>
          <w:szCs w:val="20"/>
          <w:lang w:eastAsia="zh-Hans"/>
        </w:rPr>
        <w:t>T</w:t>
      </w:r>
      <w:r>
        <w:rPr>
          <w:rFonts w:ascii="Arial" w:hAnsi="Arial" w:cs="Arial"/>
          <w:sz w:val="20"/>
          <w:szCs w:val="20"/>
        </w:rPr>
        <w:t>he spatial transcriptome clustering and imputation of the DenoiseST model.</w:t>
      </w:r>
      <w:r>
        <w:rPr>
          <w:rFonts w:ascii="Arial" w:hAnsi="Arial" w:cs="Arial"/>
          <w:b/>
          <w:bCs/>
          <w:sz w:val="20"/>
          <w:szCs w:val="20"/>
        </w:rPr>
        <w:t xml:space="preserve"> </w:t>
      </w:r>
      <w:bookmarkStart w:id="4" w:name="OLE_LINK173"/>
      <w:bookmarkStart w:id="5" w:name="OLE_LINK172"/>
      <w:r>
        <w:rPr>
          <w:rFonts w:ascii="Arial" w:hAnsi="Arial" w:cs="Arial"/>
          <w:b/>
          <w:bCs/>
          <w:sz w:val="20"/>
          <w:szCs w:val="20"/>
        </w:rPr>
        <w:t xml:space="preserve">(A) </w:t>
      </w:r>
      <w:r>
        <w:rPr>
          <w:rFonts w:ascii="Arial" w:hAnsi="Arial" w:cs="Arial"/>
          <w:sz w:val="20"/>
          <w:szCs w:val="20"/>
        </w:rPr>
        <w:t>Constructing a linear denois</w:t>
      </w:r>
      <w:r>
        <w:rPr>
          <w:rFonts w:hint="eastAsia" w:ascii="Arial" w:hAnsi="Arial" w:cs="Arial"/>
          <w:sz w:val="20"/>
          <w:szCs w:val="20"/>
        </w:rPr>
        <w:t>ing</w:t>
      </w:r>
      <w:r>
        <w:rPr>
          <w:rFonts w:ascii="Arial" w:hAnsi="Arial" w:cs="Arial"/>
          <w:sz w:val="20"/>
          <w:szCs w:val="20"/>
        </w:rPr>
        <w:t xml:space="preserve"> model. </w:t>
      </w:r>
      <w:r>
        <w:rPr>
          <w:rFonts w:ascii="Arial" w:hAnsi="Arial" w:cs="Arial"/>
          <w:b/>
          <w:bCs/>
          <w:sz w:val="20"/>
          <w:szCs w:val="20"/>
        </w:rPr>
        <w:t>(B)</w:t>
      </w:r>
      <w:r>
        <w:rPr>
          <w:rFonts w:ascii="Arial" w:hAnsi="Arial" w:cs="Arial"/>
          <w:sz w:val="20"/>
          <w:szCs w:val="20"/>
        </w:rPr>
        <w:t xml:space="preserve"> Constructing a nonlinear denois</w:t>
      </w:r>
      <w:r>
        <w:rPr>
          <w:rFonts w:hint="eastAsia" w:ascii="Arial" w:hAnsi="Arial" w:cs="Arial"/>
          <w:sz w:val="20"/>
          <w:szCs w:val="20"/>
        </w:rPr>
        <w:t>ing</w:t>
      </w:r>
      <w:r>
        <w:rPr>
          <w:rFonts w:ascii="Arial" w:hAnsi="Arial" w:cs="Arial"/>
          <w:sz w:val="20"/>
          <w:szCs w:val="20"/>
        </w:rPr>
        <w:t xml:space="preserve"> model. </w:t>
      </w:r>
      <w:r>
        <w:rPr>
          <w:rFonts w:ascii="Arial" w:hAnsi="Arial" w:cs="Arial"/>
          <w:b/>
          <w:bCs/>
          <w:sz w:val="20"/>
          <w:szCs w:val="20"/>
        </w:rPr>
        <w:t xml:space="preserve">(C) </w:t>
      </w:r>
      <w:bookmarkStart w:id="6" w:name="OLE_LINK335"/>
      <w:bookmarkStart w:id="7" w:name="OLE_LINK334"/>
      <w:r>
        <w:rPr>
          <w:rFonts w:ascii="Arial" w:hAnsi="Arial" w:cs="Arial"/>
          <w:sz w:val="20"/>
          <w:szCs w:val="20"/>
        </w:rPr>
        <w:t>Constructing</w:t>
      </w:r>
      <w:bookmarkEnd w:id="6"/>
      <w:bookmarkEnd w:id="7"/>
      <w:r>
        <w:rPr>
          <w:rFonts w:ascii="Arial" w:hAnsi="Arial" w:cs="Arial"/>
          <w:sz w:val="20"/>
          <w:szCs w:val="20"/>
        </w:rPr>
        <w:t xml:space="preserve"> weight consensus clustering matrix.</w:t>
      </w:r>
    </w:p>
    <w:bookmarkEnd w:id="4"/>
    <w:bookmarkEnd w:id="5"/>
    <w:p>
      <w:pPr>
        <w:rPr>
          <w:rFonts w:ascii="Arial" w:hAnsi="Arial" w:cs="Arial"/>
          <w:sz w:val="20"/>
          <w:szCs w:val="20"/>
        </w:rPr>
      </w:pPr>
    </w:p>
    <w:p>
      <w:pPr>
        <w:rPr>
          <w:rFonts w:ascii="Arial" w:hAnsi="Arial" w:cs="Arial"/>
          <w:sz w:val="20"/>
          <w:szCs w:val="20"/>
        </w:rPr>
      </w:pPr>
    </w:p>
    <w:p>
      <w:pPr>
        <w:jc w:val="left"/>
        <w:rPr>
          <w:rFonts w:ascii="Arial" w:hAnsi="Arial" w:cs="Arial"/>
          <w:sz w:val="20"/>
          <w:szCs w:val="20"/>
        </w:rPr>
      </w:pPr>
      <w:r>
        <w:rPr>
          <w:rFonts w:ascii="Arial" w:hAnsi="Arial" w:cs="Arial"/>
          <w:sz w:val="20"/>
          <w:szCs w:val="20"/>
        </w:rPr>
        <w:drawing>
          <wp:inline distT="0" distB="0" distL="0" distR="0">
            <wp:extent cx="5274310" cy="1621155"/>
            <wp:effectExtent l="0" t="0" r="0" b="4445"/>
            <wp:docPr id="1986020892" name="图片 2" descr="图形用户界面,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20892" name="图片 2" descr="图形用户界面, 图示&#10;&#10;描述已自动生成"/>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621155"/>
                    </a:xfrm>
                    <a:prstGeom prst="rect">
                      <a:avLst/>
                    </a:prstGeom>
                  </pic:spPr>
                </pic:pic>
              </a:graphicData>
            </a:graphic>
          </wp:inline>
        </w:drawing>
      </w:r>
    </w:p>
    <w:p>
      <w:pPr>
        <w:rPr>
          <w:rFonts w:ascii="Arial" w:hAnsi="Arial" w:cs="Arial"/>
          <w:sz w:val="20"/>
          <w:szCs w:val="20"/>
        </w:rPr>
      </w:pPr>
      <w:bookmarkStart w:id="8" w:name="OLE_LINK337"/>
      <w:bookmarkStart w:id="9" w:name="OLE_LINK336"/>
      <w:r>
        <w:rPr>
          <w:rFonts w:ascii="Arial" w:hAnsi="Arial" w:cs="Arial"/>
          <w:b/>
          <w:bCs/>
          <w:sz w:val="20"/>
          <w:szCs w:val="20"/>
        </w:rPr>
        <w:t>Figure S2.</w:t>
      </w:r>
      <w:r>
        <w:rPr>
          <w:rFonts w:ascii="Arial" w:hAnsi="Arial" w:cs="Arial"/>
          <w:sz w:val="20"/>
          <w:szCs w:val="20"/>
        </w:rPr>
        <w:t xml:space="preserve"> </w:t>
      </w:r>
      <w:r>
        <w:rPr>
          <w:rFonts w:ascii="Arial" w:hAnsi="Arial" w:cs="Arial"/>
          <w:sz w:val="20"/>
          <w:szCs w:val="20"/>
          <w:lang w:eastAsia="zh-Hans"/>
        </w:rPr>
        <w:t>I</w:t>
      </w:r>
      <w:r>
        <w:rPr>
          <w:rFonts w:ascii="Arial" w:hAnsi="Arial" w:cs="Arial"/>
          <w:sz w:val="20"/>
          <w:szCs w:val="20"/>
        </w:rPr>
        <w:t xml:space="preserve">dentifying </w:t>
      </w:r>
      <w:r>
        <w:rPr>
          <w:rFonts w:ascii="Arial" w:hAnsi="Arial" w:cs="Arial"/>
          <w:sz w:val="20"/>
          <w:szCs w:val="20"/>
          <w:lang w:eastAsia="zh-Hans"/>
        </w:rPr>
        <w:t>functionally</w:t>
      </w:r>
      <w:r>
        <w:rPr>
          <w:rFonts w:ascii="Arial" w:hAnsi="Arial" w:cs="Arial"/>
          <w:sz w:val="20"/>
          <w:szCs w:val="20"/>
        </w:rPr>
        <w:t xml:space="preserve"> highly variable genes of the DenoiseST model.</w:t>
      </w:r>
      <w:bookmarkEnd w:id="8"/>
      <w:bookmarkEnd w:id="9"/>
      <w:r>
        <w:rPr>
          <w:rFonts w:ascii="Arial" w:hAnsi="Arial" w:cs="Arial"/>
          <w:sz w:val="20"/>
          <w:szCs w:val="20"/>
        </w:rPr>
        <w:t xml:space="preserve"> Based on the final clustering results, fitting the data to three common distributions was performed, and the optimal fitting distribution under two experimental conditions was calculated. Permutation tests were conducted to calculate p-values to obtain confidence in the Bhattacharyya distance scores. The purpose of these analyses is to identify differential genes. Finally, functionally variable genes were filtered based on spatial location information, and enrichment analysis was conducted.</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r>
        <w:rPr>
          <w:sz w:val="20"/>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-635</wp:posOffset>
                </wp:positionV>
                <wp:extent cx="252730" cy="287655"/>
                <wp:effectExtent l="6350" t="6350" r="20320" b="10795"/>
                <wp:wrapNone/>
                <wp:docPr id="2" name="文本框 2"/>
                <wp:cNvGraphicFramePr/>
                <a:graphic xmlns:a="http://schemas.openxmlformats.org/drawingml/2006/main">
                  <a:graphicData uri="http://schemas.microsoft.com/office/word/2010/wordprocessingShape">
                    <wps:wsp>
                      <wps:cNvSpPr txBox="1"/>
                      <wps:spPr>
                        <a:xfrm>
                          <a:off x="451485" y="633095"/>
                          <a:ext cx="252730" cy="287655"/>
                        </a:xfrm>
                        <a:prstGeom prst="rect">
                          <a:avLst/>
                        </a:prstGeom>
                        <a:noFill/>
                        <a:ln>
                          <a:solidFill>
                            <a:schemeClr val="bg1"/>
                          </a:solidFill>
                        </a:ln>
                        <a:extLst>
                          <a:ext uri="{909E8E84-426E-40DD-AFC4-6F175D3DCCD1}">
                            <a14:hiddenFill xmlns:a14="http://schemas.microsoft.com/office/drawing/2010/main">
                              <a:solidFill>
                                <a:schemeClr val="lt1"/>
                              </a:solidFill>
                            </a14:hiddenFill>
                          </a:ext>
                        </a:extLst>
                      </wps:spPr>
                      <wps:style>
                        <a:lnRef idx="2">
                          <a:schemeClr val="dk1"/>
                        </a:lnRef>
                        <a:fillRef idx="1">
                          <a:schemeClr val="lt1"/>
                        </a:fillRef>
                        <a:effectRef idx="0">
                          <a:schemeClr val="dk1"/>
                        </a:effectRef>
                        <a:fontRef idx="minor">
                          <a:schemeClr val="dk1"/>
                        </a:fontRef>
                      </wps:style>
                      <wps:txb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pt;margin-top:-0.05pt;height:22.65pt;width:19.9pt;z-index:251659264;mso-width-relative:page;mso-height-relative:page;" filled="f" stroked="t" coordsize="21600,21600" o:gfxdata="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BYAAABkcnMvUEsBAhQAFAAAAAgAh07iQCrJnV7XAAAABgEAAA8AAAAAAAAAAQAg&#10;AAAAOAAAAGRycy9kb3ducmV2LnhtbFBLAQIUABQAAAAIAIdO4kDKbBEg3QIAANIFAAAOAAAAAAAA&#10;AAEAIAAAADwBAABkcnMvZTJvRG9jLnhtbFBLBQYAAAAABgAGAFkBAACLBgAAAAA=&#10;">
                <v:fill on="f" focussize="0,0"/>
                <v:stroke weight="1pt" color="#FFFFFF [3212]" miterlimit="8" joinstyle="miter"/>
                <v:imagedata o:title=""/>
                <o:lock v:ext="edit" aspectratio="f"/>
                <v:textbo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A</w:t>
                      </w:r>
                    </w:p>
                  </w:txbxContent>
                </v:textbox>
              </v:shape>
            </w:pict>
          </mc:Fallback>
        </mc:AlternateContent>
      </w:r>
    </w:p>
    <w:p>
      <w:pPr>
        <w:jc w:val="center"/>
        <w:rPr>
          <w:rFonts w:ascii="Arial" w:hAnsi="Arial" w:cs="Arial"/>
          <w:sz w:val="20"/>
          <w:szCs w:val="20"/>
        </w:rPr>
      </w:pPr>
      <w:r>
        <w:rPr>
          <w:rFonts w:ascii="Arial" w:hAnsi="Arial" w:cs="Arial"/>
          <w:sz w:val="20"/>
          <w:szCs w:val="20"/>
        </w:rPr>
        <w:drawing>
          <wp:inline distT="0" distB="0" distL="114300" distR="114300">
            <wp:extent cx="5440680" cy="7681595"/>
            <wp:effectExtent l="0" t="0" r="20320"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440680" cy="7681595"/>
                    </a:xfrm>
                    <a:prstGeom prst="rect">
                      <a:avLst/>
                    </a:prstGeom>
                    <a:noFill/>
                    <a:ln>
                      <a:noFill/>
                    </a:ln>
                  </pic:spPr>
                </pic:pic>
              </a:graphicData>
            </a:graphic>
          </wp:inline>
        </w:drawing>
      </w:r>
    </w:p>
    <w:p>
      <w:pPr>
        <w:jc w:val="center"/>
        <w:rPr>
          <w:rFonts w:ascii="Arial" w:hAnsi="Arial" w:cs="Arial"/>
          <w:b/>
          <w:bCs/>
          <w:sz w:val="20"/>
          <w:szCs w:val="20"/>
        </w:rPr>
      </w:pPr>
      <w:r>
        <w:rPr>
          <w:sz w:val="20"/>
        </w:rPr>
        <mc:AlternateContent>
          <mc:Choice Requires="wps">
            <w:drawing>
              <wp:anchor distT="0" distB="0" distL="114300" distR="114300" simplePos="0" relativeHeight="251661312" behindDoc="0" locked="0" layoutInCell="1" allowOverlap="1">
                <wp:simplePos x="0" y="0"/>
                <wp:positionH relativeFrom="column">
                  <wp:posOffset>-99695</wp:posOffset>
                </wp:positionH>
                <wp:positionV relativeFrom="paragraph">
                  <wp:posOffset>3795395</wp:posOffset>
                </wp:positionV>
                <wp:extent cx="252730" cy="2876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52730" cy="287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5pt;margin-top:298.85pt;height:22.65pt;width:19.9pt;z-index:251661312;mso-width-relative:page;mso-height-relative:page;" filled="f" stroked="f" coordsize="21600,21600" o:gfxdata="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BYAAABkcnMvUEsBAhQAFAAAAAgAh07iQDDDAsPYAAAACgEAAA8AAAAAAAAAAQAg&#10;AAAAOAAAAGRycy9kb3ducmV2LnhtbFBLAQIUABQAAAAIAIdO4kB1EnmGagIAALcEAAAOAAAAAAAA&#10;AAEAIAAAAD0BAABkcnMvZTJvRG9jLnhtbFBLBQYAAAAABgAGAFkBAAAZBgAAAAA=&#10;">
                <v:fill on="f" focussize="0,0"/>
                <v:stroke on="f" weight="1pt" miterlimit="8" joinstyle="miter"/>
                <v:imagedata o:title=""/>
                <o:lock v:ext="edit" aspectratio="f"/>
                <v:textbo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C</w:t>
                      </w:r>
                    </w:p>
                  </w:txbxContent>
                </v:textbox>
              </v:shape>
            </w:pict>
          </mc:Fallback>
        </mc:AlternateContent>
      </w:r>
      <w:r>
        <w:rPr>
          <w:sz w:val="20"/>
        </w:rPr>
        <mc:AlternateContent>
          <mc:Choice Requires="wps">
            <w:drawing>
              <wp:anchor distT="0" distB="0" distL="114300" distR="114300" simplePos="0" relativeHeight="251660288" behindDoc="0" locked="0" layoutInCell="1" allowOverlap="1">
                <wp:simplePos x="0" y="0"/>
                <wp:positionH relativeFrom="column">
                  <wp:posOffset>-92075</wp:posOffset>
                </wp:positionH>
                <wp:positionV relativeFrom="paragraph">
                  <wp:posOffset>-26670</wp:posOffset>
                </wp:positionV>
                <wp:extent cx="252730" cy="2876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52730" cy="287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5pt;margin-top:-2.1pt;height:22.65pt;width:19.9pt;z-index:251660288;mso-width-relative:page;mso-height-relative:page;" filled="f" stroked="f" coordsize="21600,21600" o:gfxdata="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B9wQRjWAAAACAEAAA8AAAAAAAAAAQAgAAAA&#10;OAAAAGRycy9kb3ducmV2LnhtbFBLAQIUABQAAAAIAIdO4kBwD+FNaQIAALcEAAAOAAAAAAAAAAEA&#10;IAAAADsBAABkcnMvZTJvRG9jLnhtbFBLBQYAAAAABgAGAFkBAAAWBgAAAAA=&#10;">
                <v:fill on="f" focussize="0,0"/>
                <v:stroke on="f" weight="1pt" miterlimit="8" joinstyle="miter"/>
                <v:imagedata o:title=""/>
                <o:lock v:ext="edit" aspectratio="f"/>
                <v:textbo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B</w:t>
                      </w:r>
                    </w:p>
                  </w:txbxContent>
                </v:textbox>
              </v:shape>
            </w:pict>
          </mc:Fallback>
        </mc:AlternateContent>
      </w:r>
      <w:r>
        <w:rPr>
          <w:rFonts w:ascii="Arial" w:hAnsi="Arial" w:cs="Arial"/>
          <w:b/>
          <w:bCs/>
          <w:sz w:val="20"/>
          <w:szCs w:val="20"/>
        </w:rPr>
        <w:drawing>
          <wp:inline distT="0" distB="0" distL="0" distR="0">
            <wp:extent cx="5274310" cy="3956050"/>
            <wp:effectExtent l="0" t="0" r="8890" b="6350"/>
            <wp:docPr id="762208945" name="图片 1" descr="日历&#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08945" name="图片 1" descr="日历&#10;&#10;低可信度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jc w:val="center"/>
        <w:rPr>
          <w:rFonts w:ascii="Arial" w:hAnsi="Arial" w:cs="Arial"/>
          <w:b/>
          <w:bCs/>
          <w:sz w:val="20"/>
          <w:szCs w:val="20"/>
        </w:rPr>
      </w:pPr>
      <w:r>
        <w:rPr>
          <w:rFonts w:ascii="Arial" w:hAnsi="Arial" w:cs="Arial"/>
          <w:b/>
          <w:bCs/>
          <w:sz w:val="20"/>
          <w:szCs w:val="20"/>
        </w:rPr>
        <w:drawing>
          <wp:inline distT="0" distB="0" distL="0" distR="0">
            <wp:extent cx="5274310" cy="3956050"/>
            <wp:effectExtent l="0" t="0" r="8890" b="6350"/>
            <wp:docPr id="810717529" name="图片 2" descr="日历&#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17529" name="图片 2" descr="日历&#10;&#10;中度可信度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jc w:val="center"/>
        <w:rPr>
          <w:rFonts w:ascii="Arial" w:hAnsi="Arial" w:cs="Arial"/>
          <w:b/>
          <w:bCs/>
          <w:sz w:val="20"/>
          <w:szCs w:val="20"/>
        </w:rPr>
      </w:pPr>
      <w:r>
        <w:rPr>
          <w:sz w:val="20"/>
        </w:rPr>
        <mc:AlternateContent>
          <mc:Choice Requires="wps">
            <w:drawing>
              <wp:anchor distT="0" distB="0" distL="114300" distR="114300" simplePos="0" relativeHeight="251663360" behindDoc="0" locked="0" layoutInCell="1" allowOverlap="1">
                <wp:simplePos x="0" y="0"/>
                <wp:positionH relativeFrom="column">
                  <wp:posOffset>-62230</wp:posOffset>
                </wp:positionH>
                <wp:positionV relativeFrom="paragraph">
                  <wp:posOffset>3829050</wp:posOffset>
                </wp:positionV>
                <wp:extent cx="252730" cy="28765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52730" cy="287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pt;margin-top:301.5pt;height:22.65pt;width:19.9pt;z-index:251663360;mso-width-relative:page;mso-height-relative:page;" filled="f" stroked="f" coordsize="21600,21600" o:gfxdata="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WAAAAZHJzL1BLAQIUABQAAAAIAIdO4kAyIC4z1wAAAAkBAAAPAAAAAAAAAAEAIAAA&#10;ADgAAABkcnMvZG93bnJldi54bWxQSwECFAAUAAAACACHTuJAPi44ymkCAAC3BAAADgAAAAAAAAAB&#10;ACAAAAA8AQAAZHJzL2Uyb0RvYy54bWxQSwUGAAAAAAYABgBZAQAAFwYAAAAA&#10;">
                <v:fill on="f" focussize="0,0"/>
                <v:stroke on="f" weight="1pt" miterlimit="8" joinstyle="miter"/>
                <v:imagedata o:title=""/>
                <o:lock v:ext="edit" aspectratio="f"/>
                <v:textbo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E</w:t>
                      </w:r>
                    </w:p>
                  </w:txbxContent>
                </v:textbox>
              </v:shape>
            </w:pict>
          </mc:Fallback>
        </mc:AlternateContent>
      </w:r>
      <w:r>
        <w:rPr>
          <w:sz w:val="20"/>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-72390</wp:posOffset>
                </wp:positionV>
                <wp:extent cx="252730" cy="28765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52730" cy="287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pt;margin-top:-5.7pt;height:22.65pt;width:19.9pt;z-index:251662336;mso-width-relative:page;mso-height-relative:page;" filled="f" stroked="f" coordsize="21600,21600" o:gfxdata="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WAAAAZHJzL1BLAQIUABQAAAAIAIdO4kBwyUpi1wAAAAkBAAAPAAAAAAAAAAEAIAAA&#10;ADgAAABkcnMvZG93bnJldi54bWxQSwECFAAUAAAACACHTuJAOzOgAWkCAAC3BAAADgAAAAAAAAAB&#10;ACAAAAA8AQAAZHJzL2Uyb0RvYy54bWxQSwUGAAAAAAYABgBZAQAAFwYAAAAA&#10;">
                <v:fill on="f" focussize="0,0"/>
                <v:stroke on="f" weight="1pt" miterlimit="8" joinstyle="miter"/>
                <v:imagedata o:title=""/>
                <o:lock v:ext="edit" aspectratio="f"/>
                <v:textbo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D</w:t>
                      </w:r>
                    </w:p>
                  </w:txbxContent>
                </v:textbox>
              </v:shape>
            </w:pict>
          </mc:Fallback>
        </mc:AlternateContent>
      </w:r>
      <w:r>
        <w:rPr>
          <w:rFonts w:ascii="Arial" w:hAnsi="Arial" w:cs="Arial"/>
          <w:b/>
          <w:bCs/>
          <w:sz w:val="20"/>
          <w:szCs w:val="20"/>
        </w:rPr>
        <w:drawing>
          <wp:inline distT="0" distB="0" distL="0" distR="0">
            <wp:extent cx="5274310" cy="3956050"/>
            <wp:effectExtent l="0" t="0" r="8890" b="6350"/>
            <wp:docPr id="798026451" name="图片 3"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26451" name="图片 3" descr="图片包含 日历&#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jc w:val="center"/>
        <w:rPr>
          <w:rFonts w:hint="eastAsia" w:ascii="Arial" w:hAnsi="Arial" w:cs="Arial"/>
          <w:b/>
          <w:bCs/>
          <w:sz w:val="20"/>
          <w:szCs w:val="20"/>
        </w:rPr>
      </w:pPr>
      <w:r>
        <w:rPr>
          <w:rFonts w:hint="eastAsia" w:ascii="Arial" w:hAnsi="Arial" w:cs="Arial"/>
          <w:b/>
          <w:bCs/>
          <w:sz w:val="20"/>
          <w:szCs w:val="20"/>
        </w:rPr>
        <w:drawing>
          <wp:inline distT="0" distB="0" distL="0" distR="0">
            <wp:extent cx="5274310" cy="3956050"/>
            <wp:effectExtent l="0" t="0" r="8890" b="6350"/>
            <wp:docPr id="1763965586" name="图片 4" descr="日历&#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65586" name="图片 4" descr="日历&#10;&#10;低可信度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jc w:val="center"/>
        <w:rPr>
          <w:rFonts w:hint="eastAsia" w:ascii="Arial" w:hAnsi="Arial" w:cs="Arial"/>
          <w:b/>
          <w:bCs/>
          <w:sz w:val="20"/>
          <w:szCs w:val="20"/>
        </w:rPr>
      </w:pPr>
      <w:r>
        <w:rPr>
          <w:sz w:val="20"/>
        </w:rPr>
        <mc:AlternateContent>
          <mc:Choice Requires="wps">
            <w:drawing>
              <wp:anchor distT="0" distB="0" distL="114300" distR="114300" simplePos="0" relativeHeight="251664384" behindDoc="0" locked="0" layoutInCell="1" allowOverlap="1">
                <wp:simplePos x="0" y="0"/>
                <wp:positionH relativeFrom="column">
                  <wp:posOffset>-70485</wp:posOffset>
                </wp:positionH>
                <wp:positionV relativeFrom="paragraph">
                  <wp:posOffset>-85090</wp:posOffset>
                </wp:positionV>
                <wp:extent cx="252730" cy="287655"/>
                <wp:effectExtent l="0" t="0" r="0" b="0"/>
                <wp:wrapNone/>
                <wp:docPr id="8" name="文本框 8"/>
                <wp:cNvGraphicFramePr/>
                <a:graphic xmlns:a="http://schemas.openxmlformats.org/drawingml/2006/main">
                  <a:graphicData uri="http://schemas.microsoft.com/office/word/2010/wordprocessingShape">
                    <wps:wsp>
                      <wps:cNvSpPr txBox="1"/>
                      <wps:spPr>
                        <a:xfrm>
                          <a:off x="0" y="0"/>
                          <a:ext cx="252730" cy="287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5pt;margin-top:-6.7pt;height:22.65pt;width:19.9pt;z-index:251664384;mso-width-relative:page;mso-height-relative:page;" filled="f" stroked="f" coordsize="21600,21600" o:gfxdata="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IuRqPjXAAAACQEAAA8AAAAAAAAAAQAgAAAA&#10;OAAAAGRycy9kb3ducmV2LnhtbFBLAQIUABQAAAAIAIdO4kCLgBY/aAIAALcEAAAOAAAAAAAAAAEA&#10;IAAAADwBAABkcnMvZTJvRG9jLnhtbFBLBQYAAAAABgAGAFkBAAAWBgAAAAA=&#10;">
                <v:fill on="f" focussize="0,0"/>
                <v:stroke on="f" weight="1pt" miterlimit="8" joinstyle="miter"/>
                <v:imagedata o:title=""/>
                <o:lock v:ext="edit" aspectratio="f"/>
                <v:textbox>
                  <w:txbxContent>
                    <w:p>
                      <w:pPr>
                        <w:rPr>
                          <w:rFonts w:hint="default" w:ascii="Times New Roman Regular" w:hAnsi="Times New Roman Regular" w:cs="Times New Roman Regular"/>
                          <w:b/>
                          <w:bCs/>
                          <w:color w:val="000000" w:themeColor="text1"/>
                          <w:sz w:val="20"/>
                          <w:szCs w:val="20"/>
                          <w14:textFill>
                            <w14:solidFill>
                              <w14:schemeClr w14:val="tx1"/>
                            </w14:solidFill>
                          </w14:textFill>
                        </w:rPr>
                      </w:pPr>
                      <w:r>
                        <w:rPr>
                          <w:rFonts w:hint="default" w:ascii="Times New Roman Regular" w:hAnsi="Times New Roman Regular" w:cs="Times New Roman Regular"/>
                          <w:b/>
                          <w:bCs/>
                          <w:color w:val="000000" w:themeColor="text1"/>
                          <w:sz w:val="20"/>
                          <w:szCs w:val="20"/>
                          <w14:textFill>
                            <w14:solidFill>
                              <w14:schemeClr w14:val="tx1"/>
                            </w14:solidFill>
                          </w14:textFill>
                        </w:rPr>
                        <w:t>F</w:t>
                      </w:r>
                    </w:p>
                  </w:txbxContent>
                </v:textbox>
              </v:shape>
            </w:pict>
          </mc:Fallback>
        </mc:AlternateContent>
      </w:r>
      <w:r>
        <w:rPr>
          <w:rFonts w:ascii="Arial" w:hAnsi="Arial" w:cs="Arial"/>
          <w:b/>
          <w:bCs/>
          <w:sz w:val="20"/>
          <w:szCs w:val="20"/>
        </w:rPr>
        <w:drawing>
          <wp:inline distT="0" distB="0" distL="0" distR="0">
            <wp:extent cx="5274310" cy="3956050"/>
            <wp:effectExtent l="0" t="0" r="8890" b="6350"/>
            <wp:docPr id="1794609006" name="图片 5"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9006" name="图片 5" descr="图片包含 日历&#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rPr>
          <w:rFonts w:hint="default" w:ascii="Arial" w:hAnsi="Arial" w:cs="Arial"/>
          <w:sz w:val="20"/>
          <w:szCs w:val="20"/>
        </w:rPr>
      </w:pPr>
      <w:bookmarkStart w:id="10" w:name="OLE_LINK344"/>
      <w:bookmarkStart w:id="11" w:name="OLE_LINK343"/>
      <w:r>
        <w:rPr>
          <w:rFonts w:ascii="Arial" w:hAnsi="Arial" w:cs="Arial"/>
          <w:b/>
          <w:bCs/>
          <w:sz w:val="20"/>
          <w:szCs w:val="20"/>
          <w:lang w:bidi="ar"/>
        </w:rPr>
        <w:t xml:space="preserve">Figure </w:t>
      </w:r>
      <w:r>
        <w:rPr>
          <w:rFonts w:ascii="Arial" w:hAnsi="Arial" w:cs="Arial"/>
          <w:b/>
          <w:bCs/>
          <w:sz w:val="20"/>
          <w:szCs w:val="20"/>
          <w:lang w:eastAsia="zh-Hans" w:bidi="ar"/>
        </w:rPr>
        <w:t>S3</w:t>
      </w:r>
      <w:r>
        <w:rPr>
          <w:rFonts w:ascii="Arial" w:hAnsi="Arial" w:cs="Arial"/>
          <w:b/>
          <w:bCs/>
          <w:sz w:val="20"/>
          <w:szCs w:val="20"/>
        </w:rPr>
        <w:t>.</w:t>
      </w:r>
      <w:r>
        <w:rPr>
          <w:rFonts w:ascii="Arial" w:hAnsi="Arial" w:cs="Arial"/>
          <w:sz w:val="20"/>
          <w:szCs w:val="20"/>
        </w:rPr>
        <w:t xml:space="preserve"> </w:t>
      </w:r>
      <w:r>
        <w:rPr>
          <w:rFonts w:ascii="Arial" w:hAnsi="Arial" w:cs="Arial"/>
          <w:b/>
          <w:bCs/>
          <w:sz w:val="20"/>
          <w:szCs w:val="20"/>
        </w:rPr>
        <w:t>(A)</w:t>
      </w:r>
      <w:r>
        <w:rPr>
          <w:rFonts w:hint="default" w:ascii="Arial" w:hAnsi="Arial" w:cs="Arial"/>
          <w:b/>
          <w:bCs/>
          <w:sz w:val="20"/>
          <w:szCs w:val="20"/>
        </w:rPr>
        <w:t xml:space="preserve"> </w:t>
      </w:r>
      <w:r>
        <w:rPr>
          <w:rFonts w:ascii="Arial" w:hAnsi="Arial" w:cs="Arial"/>
          <w:sz w:val="20"/>
          <w:szCs w:val="20"/>
        </w:rPr>
        <w:t>Clustering performance comparison of our proposed DenoiseST and other state-of-the-art methods (BayesSpace, SpaGCN, DeepST, STAGATE, and GraphST) on the 12 slices of the DLPFC dataset.</w:t>
      </w:r>
      <w:r>
        <w:rPr>
          <w:rFonts w:hint="default" w:ascii="Arial" w:hAnsi="Arial" w:cs="Arial"/>
          <w:sz w:val="20"/>
          <w:szCs w:val="20"/>
        </w:rPr>
        <w:t xml:space="preserve"> </w:t>
      </w:r>
      <w:bookmarkStart w:id="54" w:name="_GoBack"/>
      <w:r>
        <w:rPr>
          <w:rFonts w:ascii="Arial" w:hAnsi="Arial" w:cs="Arial"/>
          <w:b/>
          <w:bCs/>
          <w:sz w:val="20"/>
          <w:szCs w:val="20"/>
        </w:rPr>
        <w:t>(B)</w:t>
      </w:r>
      <w:r>
        <w:rPr>
          <w:rFonts w:ascii="Arial" w:hAnsi="Arial" w:cs="Arial"/>
          <w:sz w:val="20"/>
          <w:szCs w:val="20"/>
        </w:rPr>
        <w:t xml:space="preserve"> </w:t>
      </w:r>
      <w:r>
        <w:rPr>
          <w:rFonts w:hint="eastAsia" w:ascii="Arial" w:hAnsi="Arial"/>
          <w:sz w:val="20"/>
          <w:szCs w:val="20"/>
        </w:rPr>
        <w:t>Compare clustering performance based on the adjusted mutual information</w:t>
      </w:r>
      <w:r>
        <w:rPr>
          <w:rFonts w:ascii="Arial" w:hAnsi="Arial" w:cs="Arial"/>
          <w:sz w:val="20"/>
          <w:szCs w:val="20"/>
        </w:rPr>
        <w:t xml:space="preserve">. </w:t>
      </w:r>
      <w:r>
        <w:rPr>
          <w:rFonts w:ascii="Arial" w:hAnsi="Arial" w:cs="Arial"/>
          <w:b/>
          <w:bCs/>
          <w:sz w:val="20"/>
          <w:szCs w:val="20"/>
        </w:rPr>
        <w:t xml:space="preserve">(C) </w:t>
      </w:r>
      <w:r>
        <w:rPr>
          <w:rFonts w:hint="eastAsia" w:ascii="Arial" w:hAnsi="Arial"/>
          <w:sz w:val="20"/>
          <w:szCs w:val="20"/>
        </w:rPr>
        <w:t>Compare clustering performance based on the normalized mutual information</w:t>
      </w:r>
      <w:r>
        <w:rPr>
          <w:rFonts w:ascii="Arial" w:hAnsi="Arial" w:cs="Arial"/>
          <w:sz w:val="20"/>
          <w:szCs w:val="20"/>
        </w:rPr>
        <w:t>.</w:t>
      </w:r>
      <w:r>
        <w:rPr>
          <w:rFonts w:hint="default" w:ascii="Arial" w:hAnsi="Arial" w:cs="Arial"/>
          <w:sz w:val="20"/>
          <w:szCs w:val="20"/>
        </w:rPr>
        <w:t xml:space="preserve"> </w:t>
      </w:r>
      <w:r>
        <w:rPr>
          <w:rFonts w:ascii="Arial" w:hAnsi="Arial" w:cs="Arial"/>
          <w:b/>
          <w:bCs/>
          <w:sz w:val="20"/>
          <w:szCs w:val="20"/>
        </w:rPr>
        <w:t>(</w:t>
      </w:r>
      <w:r>
        <w:rPr>
          <w:rFonts w:hint="default" w:ascii="Arial" w:hAnsi="Arial" w:cs="Arial"/>
          <w:b/>
          <w:bCs/>
          <w:sz w:val="20"/>
          <w:szCs w:val="20"/>
        </w:rPr>
        <w:t>D</w:t>
      </w:r>
      <w:r>
        <w:rPr>
          <w:rFonts w:ascii="Arial" w:hAnsi="Arial" w:cs="Arial"/>
          <w:b/>
          <w:bCs/>
          <w:sz w:val="20"/>
          <w:szCs w:val="20"/>
        </w:rPr>
        <w:t xml:space="preserve">) </w:t>
      </w:r>
      <w:r>
        <w:rPr>
          <w:rFonts w:hint="eastAsia" w:ascii="Arial" w:hAnsi="Arial"/>
          <w:sz w:val="20"/>
          <w:szCs w:val="20"/>
        </w:rPr>
        <w:t>Compare clustering performance based on the Fowlkes-Mallows index</w:t>
      </w:r>
      <w:r>
        <w:rPr>
          <w:rFonts w:ascii="Arial" w:hAnsi="Arial" w:cs="Arial"/>
          <w:sz w:val="20"/>
          <w:szCs w:val="20"/>
        </w:rPr>
        <w:t>.</w:t>
      </w:r>
      <w:r>
        <w:rPr>
          <w:rFonts w:hint="default" w:ascii="Arial" w:hAnsi="Arial" w:cs="Arial"/>
          <w:sz w:val="20"/>
          <w:szCs w:val="20"/>
        </w:rPr>
        <w:t xml:space="preserve"> </w:t>
      </w:r>
      <w:r>
        <w:rPr>
          <w:rFonts w:ascii="Arial" w:hAnsi="Arial" w:cs="Arial"/>
          <w:b/>
          <w:bCs/>
          <w:sz w:val="20"/>
          <w:szCs w:val="20"/>
        </w:rPr>
        <w:t>(</w:t>
      </w:r>
      <w:r>
        <w:rPr>
          <w:rFonts w:hint="default" w:ascii="Arial" w:hAnsi="Arial" w:cs="Arial"/>
          <w:b/>
          <w:bCs/>
          <w:sz w:val="20"/>
          <w:szCs w:val="20"/>
        </w:rPr>
        <w:t>E</w:t>
      </w:r>
      <w:r>
        <w:rPr>
          <w:rFonts w:ascii="Arial" w:hAnsi="Arial" w:cs="Arial"/>
          <w:b/>
          <w:bCs/>
          <w:sz w:val="20"/>
          <w:szCs w:val="20"/>
        </w:rPr>
        <w:t xml:space="preserve">) </w:t>
      </w:r>
      <w:r>
        <w:rPr>
          <w:rFonts w:hint="eastAsia" w:ascii="Arial" w:hAnsi="Arial"/>
          <w:sz w:val="20"/>
          <w:szCs w:val="20"/>
        </w:rPr>
        <w:t>Compare clustering performance based on the completeness</w:t>
      </w:r>
      <w:r>
        <w:rPr>
          <w:rFonts w:ascii="Arial" w:hAnsi="Arial" w:cs="Arial"/>
          <w:sz w:val="20"/>
          <w:szCs w:val="20"/>
        </w:rPr>
        <w:t>.</w:t>
      </w:r>
      <w:r>
        <w:rPr>
          <w:rFonts w:hint="default" w:ascii="Arial" w:hAnsi="Arial" w:cs="Arial"/>
          <w:sz w:val="20"/>
          <w:szCs w:val="20"/>
        </w:rPr>
        <w:t xml:space="preserve"> </w:t>
      </w:r>
      <w:r>
        <w:rPr>
          <w:rFonts w:ascii="Arial" w:hAnsi="Arial" w:cs="Arial"/>
          <w:b/>
          <w:bCs/>
          <w:sz w:val="20"/>
          <w:szCs w:val="20"/>
        </w:rPr>
        <w:t>(</w:t>
      </w:r>
      <w:r>
        <w:rPr>
          <w:rFonts w:hint="default" w:ascii="Arial" w:hAnsi="Arial" w:cs="Arial"/>
          <w:b/>
          <w:bCs/>
          <w:sz w:val="20"/>
          <w:szCs w:val="20"/>
        </w:rPr>
        <w:t>F</w:t>
      </w:r>
      <w:r>
        <w:rPr>
          <w:rFonts w:ascii="Arial" w:hAnsi="Arial" w:cs="Arial"/>
          <w:b/>
          <w:bCs/>
          <w:sz w:val="20"/>
          <w:szCs w:val="20"/>
        </w:rPr>
        <w:t xml:space="preserve">) </w:t>
      </w:r>
      <w:r>
        <w:rPr>
          <w:rFonts w:hint="eastAsia" w:ascii="Arial" w:hAnsi="Arial"/>
          <w:sz w:val="20"/>
          <w:szCs w:val="20"/>
        </w:rPr>
        <w:t>Compare clustering performance based on the homogeneity</w:t>
      </w:r>
      <w:r>
        <w:rPr>
          <w:rFonts w:ascii="Arial" w:hAnsi="Arial" w:cs="Arial"/>
          <w:sz w:val="20"/>
          <w:szCs w:val="20"/>
        </w:rPr>
        <w:t>.</w:t>
      </w:r>
      <w:bookmarkEnd w:id="54"/>
    </w:p>
    <w:p>
      <w:pPr>
        <w:rPr>
          <w:rFonts w:hint="default" w:ascii="Arial" w:hAnsi="Arial" w:cs="Arial"/>
          <w:sz w:val="20"/>
          <w:szCs w:val="20"/>
        </w:rPr>
      </w:pPr>
    </w:p>
    <w:bookmarkEnd w:id="10"/>
    <w:bookmarkEnd w:id="11"/>
    <w:p>
      <w:pPr>
        <w:rPr>
          <w:rFonts w:ascii="Arial" w:hAnsi="Arial" w:cs="Arial"/>
          <w:sz w:val="20"/>
          <w:szCs w:val="20"/>
        </w:rPr>
      </w:pPr>
    </w:p>
    <w:p>
      <w:pPr>
        <w:rPr>
          <w:rFonts w:ascii="Arial" w:hAnsi="Arial" w:cs="Arial"/>
          <w:b/>
          <w:bCs/>
          <w:sz w:val="20"/>
          <w:szCs w:val="20"/>
        </w:rPr>
      </w:pPr>
      <w:bookmarkStart w:id="12" w:name="OLE_LINK44"/>
      <w:bookmarkStart w:id="13" w:name="OLE_LINK43"/>
    </w:p>
    <w:p>
      <w:pPr>
        <w:rPr>
          <w:rFonts w:ascii="Arial" w:hAnsi="Arial" w:cs="Arial"/>
          <w:b/>
          <w:bCs/>
          <w:sz w:val="20"/>
          <w:szCs w:val="20"/>
        </w:rPr>
      </w:pPr>
    </w:p>
    <w:p>
      <w:pPr>
        <w:jc w:val="center"/>
        <w:rPr>
          <w:rFonts w:ascii="Arial" w:hAnsi="Arial" w:cs="Arial"/>
          <w:sz w:val="20"/>
          <w:szCs w:val="20"/>
        </w:rPr>
      </w:pPr>
      <w:r>
        <w:rPr>
          <w:rFonts w:ascii="Arial" w:hAnsi="Arial" w:cs="Arial"/>
          <w:b/>
          <w:bCs/>
          <w:sz w:val="20"/>
          <w:szCs w:val="20"/>
        </w:rPr>
        <w:drawing>
          <wp:inline distT="0" distB="0" distL="0" distR="0">
            <wp:extent cx="5274310" cy="4214495"/>
            <wp:effectExtent l="0" t="0" r="0" b="1905"/>
            <wp:docPr id="2028152746" name="图片 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52746" name="图片 1" descr="图表, 图示&#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214495"/>
                    </a:xfrm>
                    <a:prstGeom prst="rect">
                      <a:avLst/>
                    </a:prstGeom>
                  </pic:spPr>
                </pic:pic>
              </a:graphicData>
            </a:graphic>
          </wp:inline>
        </w:drawing>
      </w:r>
      <w:bookmarkEnd w:id="12"/>
      <w:bookmarkEnd w:id="13"/>
    </w:p>
    <w:p>
      <w:pPr>
        <w:rPr>
          <w:rFonts w:ascii="Arial" w:hAnsi="Arial" w:cs="Arial"/>
          <w:sz w:val="20"/>
          <w:szCs w:val="20"/>
        </w:rPr>
      </w:pPr>
      <w:r>
        <w:rPr>
          <w:rFonts w:ascii="Arial" w:hAnsi="Arial" w:cs="Arial"/>
          <w:b/>
          <w:bCs/>
          <w:sz w:val="20"/>
          <w:szCs w:val="20"/>
        </w:rPr>
        <w:t>Figure S4.</w:t>
      </w:r>
      <w:r>
        <w:rPr>
          <w:rFonts w:ascii="Arial" w:hAnsi="Arial" w:cs="Arial"/>
          <w:sz w:val="20"/>
          <w:szCs w:val="20"/>
        </w:rPr>
        <w:t xml:space="preserve"> DenoiseST estimates the number of clusters on 12 benchmark spatial transcriptomic datasets. </w:t>
      </w:r>
      <w:r>
        <w:rPr>
          <w:rFonts w:ascii="Arial" w:hAnsi="Arial" w:cs="Arial"/>
          <w:sz w:val="20"/>
          <w:szCs w:val="20"/>
          <w:lang w:eastAsia="zh-Hans"/>
        </w:rPr>
        <w:t xml:space="preserve">Utilizing the ClusterR package, we employed the ‘Optimal_Clusters_KMeans’ function on the top 5000 selected features, allowing for the automatic estimation of the number of clusters. Subsequently, we selected the fixed threshold (f(K)) that second reaches a value of 1 for the determined number of k. </w:t>
      </w:r>
    </w:p>
    <w:p>
      <w:pPr>
        <w:rPr>
          <w:rFonts w:ascii="Arial" w:hAnsi="Arial" w:cs="Arial"/>
          <w:sz w:val="20"/>
          <w:szCs w:val="20"/>
        </w:rPr>
      </w:pPr>
    </w:p>
    <w:p>
      <w:pPr>
        <w:rPr>
          <w:rFonts w:ascii="Arial" w:hAnsi="Arial" w:cs="Arial"/>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hint="eastAsia" w:ascii="Arial" w:hAnsi="Arial" w:cs="Arial"/>
          <w:b/>
          <w:bCs/>
          <w:sz w:val="20"/>
          <w:szCs w:val="20"/>
        </w:rPr>
      </w:pPr>
    </w:p>
    <w:p>
      <w:pPr>
        <w:jc w:val="center"/>
        <w:rPr>
          <w:rFonts w:ascii="Arial" w:hAnsi="Arial" w:cs="Arial"/>
          <w:b/>
          <w:bCs/>
          <w:sz w:val="20"/>
          <w:szCs w:val="20"/>
        </w:rPr>
      </w:pPr>
      <w:r>
        <w:rPr>
          <w:rFonts w:ascii="Arial" w:hAnsi="Arial" w:cs="Arial"/>
          <w:b/>
          <w:bCs/>
          <w:sz w:val="20"/>
          <w:szCs w:val="20"/>
        </w:rPr>
        <w:drawing>
          <wp:inline distT="0" distB="0" distL="0" distR="0">
            <wp:extent cx="5274310" cy="3515995"/>
            <wp:effectExtent l="0" t="0" r="0" b="1905"/>
            <wp:docPr id="2143619386" name="图片 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19386" name="图片 1" descr="图表, 图示&#10;&#10;描述已自动生成"/>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S5.</w:t>
      </w:r>
      <w:r>
        <w:rPr>
          <w:rFonts w:ascii="Arial" w:hAnsi="Arial" w:cs="Arial"/>
          <w:sz w:val="20"/>
          <w:szCs w:val="20"/>
        </w:rPr>
        <w:t xml:space="preserve"> The deviation distributions of gene expression levels for 12 datasets.</w:t>
      </w:r>
    </w:p>
    <w:p>
      <w:pPr>
        <w:jc w:val="center"/>
        <w:rPr>
          <w:rFonts w:ascii="Arial" w:hAnsi="Arial" w:cs="Arial"/>
          <w:sz w:val="20"/>
          <w:szCs w:val="20"/>
        </w:rPr>
      </w:pPr>
      <w:r>
        <w:rPr>
          <w:rFonts w:ascii="Arial" w:hAnsi="Arial" w:cs="Arial"/>
          <w:sz w:val="20"/>
          <w:szCs w:val="20"/>
        </w:rPr>
        <w:drawing>
          <wp:inline distT="0" distB="0" distL="0" distR="0">
            <wp:extent cx="5274310" cy="8058785"/>
            <wp:effectExtent l="0" t="0" r="0" b="5715"/>
            <wp:docPr id="437854657" name="图片 1" descr="白板上的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54657" name="图片 1" descr="白板上的文字&#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8058785"/>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S6.</w:t>
      </w:r>
      <w:r>
        <w:rPr>
          <w:rFonts w:ascii="Arial" w:hAnsi="Arial" w:cs="Arial"/>
          <w:sz w:val="20"/>
          <w:szCs w:val="20"/>
        </w:rPr>
        <w:t xml:space="preserve"> The </w:t>
      </w:r>
      <w:r>
        <w:rPr>
          <w:rFonts w:ascii="Arial" w:hAnsi="Arial" w:cs="Arial"/>
          <w:sz w:val="20"/>
          <w:szCs w:val="20"/>
          <w:lang w:eastAsia="zh-Hans"/>
        </w:rPr>
        <w:t>ARI</w:t>
      </w:r>
      <w:r>
        <w:rPr>
          <w:rFonts w:ascii="Arial" w:hAnsi="Arial" w:cs="Arial"/>
          <w:sz w:val="20"/>
          <w:szCs w:val="20"/>
        </w:rPr>
        <w:t xml:space="preserve"> score of the clustering results is calculated based on the count of distinct features and the number of neighbors in the line</w:t>
      </w:r>
      <w:r>
        <w:rPr>
          <w:rFonts w:ascii="Arial" w:hAnsi="Arial" w:cs="Arial"/>
          <w:sz w:val="20"/>
          <w:szCs w:val="20"/>
          <w:lang w:eastAsia="zh-Hans"/>
        </w:rPr>
        <w:t>a</w:t>
      </w:r>
      <w:r>
        <w:rPr>
          <w:rFonts w:ascii="Arial" w:hAnsi="Arial" w:cs="Arial"/>
          <w:sz w:val="20"/>
          <w:szCs w:val="20"/>
        </w:rPr>
        <w:t>r denois</w:t>
      </w:r>
      <w:r>
        <w:rPr>
          <w:rFonts w:hint="eastAsia" w:ascii="Arial" w:hAnsi="Arial" w:cs="Arial"/>
          <w:sz w:val="20"/>
          <w:szCs w:val="20"/>
        </w:rPr>
        <w:t>ing</w:t>
      </w:r>
      <w:r>
        <w:rPr>
          <w:rFonts w:ascii="Arial" w:hAnsi="Arial" w:cs="Arial"/>
          <w:sz w:val="20"/>
          <w:szCs w:val="20"/>
        </w:rPr>
        <w:t xml:space="preserve"> model’s 12 datasets, where the number of neighbors is divided by the radius.</w:t>
      </w:r>
    </w:p>
    <w:p>
      <w:pPr>
        <w:jc w:val="center"/>
        <w:rPr>
          <w:rFonts w:ascii="Arial" w:hAnsi="Arial" w:cs="Arial"/>
          <w:sz w:val="20"/>
          <w:szCs w:val="20"/>
        </w:rPr>
      </w:pPr>
      <w:r>
        <w:rPr>
          <w:rFonts w:ascii="Arial" w:hAnsi="Arial" w:cs="Arial"/>
          <w:sz w:val="20"/>
          <w:szCs w:val="20"/>
        </w:rPr>
        <w:drawing>
          <wp:inline distT="0" distB="0" distL="0" distR="0">
            <wp:extent cx="5274310" cy="8058785"/>
            <wp:effectExtent l="0" t="0" r="0" b="5715"/>
            <wp:docPr id="1894177363" name="图片 2" descr="白板上的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77363" name="图片 2" descr="白板上的文字&#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8058785"/>
                    </a:xfrm>
                    <a:prstGeom prst="rect">
                      <a:avLst/>
                    </a:prstGeom>
                  </pic:spPr>
                </pic:pic>
              </a:graphicData>
            </a:graphic>
          </wp:inline>
        </w:drawing>
      </w:r>
    </w:p>
    <w:p>
      <w:pPr>
        <w:jc w:val="center"/>
        <w:rPr>
          <w:rFonts w:ascii="Arial" w:hAnsi="Arial" w:cs="Arial"/>
          <w:sz w:val="20"/>
          <w:szCs w:val="20"/>
        </w:rPr>
      </w:pPr>
    </w:p>
    <w:p>
      <w:pPr>
        <w:rPr>
          <w:rFonts w:ascii="Arial" w:hAnsi="Arial" w:cs="Arial"/>
          <w:sz w:val="20"/>
          <w:szCs w:val="20"/>
        </w:rPr>
      </w:pPr>
      <w:r>
        <w:rPr>
          <w:rFonts w:ascii="Arial" w:hAnsi="Arial" w:cs="Arial"/>
          <w:b/>
          <w:bCs/>
          <w:sz w:val="20"/>
          <w:szCs w:val="20"/>
        </w:rPr>
        <w:t>Figure S7.</w:t>
      </w:r>
      <w:r>
        <w:rPr>
          <w:rFonts w:ascii="Arial" w:hAnsi="Arial" w:cs="Arial"/>
          <w:sz w:val="20"/>
          <w:szCs w:val="20"/>
        </w:rPr>
        <w:t xml:space="preserve"> The ARI score of the clustering results is calculated based on the count of distinct features and the number of neighbors in the n</w:t>
      </w:r>
      <w:r>
        <w:rPr>
          <w:rFonts w:ascii="Arial" w:hAnsi="Arial" w:cs="Arial"/>
          <w:sz w:val="20"/>
          <w:szCs w:val="20"/>
          <w:lang w:eastAsia="zh-Hans"/>
        </w:rPr>
        <w:t>onl</w:t>
      </w:r>
      <w:r>
        <w:rPr>
          <w:rFonts w:ascii="Arial" w:hAnsi="Arial" w:cs="Arial"/>
          <w:sz w:val="20"/>
          <w:szCs w:val="20"/>
        </w:rPr>
        <w:t>ine</w:t>
      </w:r>
      <w:r>
        <w:rPr>
          <w:rFonts w:ascii="Arial" w:hAnsi="Arial" w:cs="Arial"/>
          <w:sz w:val="20"/>
          <w:szCs w:val="20"/>
          <w:lang w:eastAsia="zh-Hans"/>
        </w:rPr>
        <w:t>a</w:t>
      </w:r>
      <w:r>
        <w:rPr>
          <w:rFonts w:ascii="Arial" w:hAnsi="Arial" w:cs="Arial"/>
          <w:sz w:val="20"/>
          <w:szCs w:val="20"/>
        </w:rPr>
        <w:t xml:space="preserve">r </w:t>
      </w:r>
      <w:r>
        <w:rPr>
          <w:rFonts w:hint="eastAsia" w:ascii="Arial" w:hAnsi="Arial" w:cs="Arial"/>
          <w:sz w:val="20"/>
          <w:szCs w:val="20"/>
        </w:rPr>
        <w:t>denoising</w:t>
      </w:r>
      <w:r>
        <w:rPr>
          <w:rFonts w:ascii="Arial" w:hAnsi="Arial" w:cs="Arial"/>
          <w:sz w:val="20"/>
          <w:szCs w:val="20"/>
        </w:rPr>
        <w:t xml:space="preserve"> model’s 12 datasets.</w:t>
      </w:r>
    </w:p>
    <w:p>
      <w:pPr>
        <w:jc w:val="center"/>
        <w:rPr>
          <w:rFonts w:ascii="Arial" w:hAnsi="Arial" w:cs="Arial"/>
          <w:sz w:val="20"/>
          <w:szCs w:val="20"/>
        </w:rPr>
      </w:pPr>
      <w:r>
        <w:rPr>
          <w:rFonts w:ascii="Arial" w:hAnsi="Arial" w:cs="Arial"/>
          <w:sz w:val="20"/>
          <w:szCs w:val="20"/>
        </w:rPr>
        <w:drawing>
          <wp:inline distT="0" distB="0" distL="0" distR="0">
            <wp:extent cx="5274310" cy="3956050"/>
            <wp:effectExtent l="0" t="0" r="0" b="6350"/>
            <wp:docPr id="125043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3692" name="图片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S8.</w:t>
      </w:r>
      <w:r>
        <w:rPr>
          <w:rFonts w:ascii="Arial" w:hAnsi="Arial" w:cs="Arial"/>
          <w:sz w:val="20"/>
          <w:szCs w:val="20"/>
        </w:rPr>
        <w:t xml:space="preserve"> Comparisons of ARI scores for different feature sets. On 12 datasets, the ARI scores were calculated for six feature sets individually, and the weight consensus clustering results were based on the combination of six feature sets.</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jc w:val="center"/>
        <w:rPr>
          <w:rFonts w:ascii="Arial" w:hAnsi="Arial" w:cs="Arial"/>
          <w:b/>
          <w:bCs/>
          <w:sz w:val="20"/>
          <w:szCs w:val="20"/>
        </w:rPr>
      </w:pPr>
      <w:r>
        <w:rPr>
          <w:rFonts w:ascii="Arial" w:hAnsi="Arial" w:cs="Arial"/>
          <w:b/>
          <w:bCs/>
          <w:sz w:val="20"/>
          <w:szCs w:val="20"/>
        </w:rPr>
        <w:drawing>
          <wp:inline distT="0" distB="0" distL="0" distR="0">
            <wp:extent cx="5274310" cy="3768725"/>
            <wp:effectExtent l="0" t="0" r="0" b="3175"/>
            <wp:docPr id="247271205" name="图片 3" descr="图表, 树状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71205" name="图片 3" descr="图表, 树状图&#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768725"/>
                    </a:xfrm>
                    <a:prstGeom prst="rect">
                      <a:avLst/>
                    </a:prstGeom>
                  </pic:spPr>
                </pic:pic>
              </a:graphicData>
            </a:graphic>
          </wp:inline>
        </w:drawing>
      </w:r>
    </w:p>
    <w:p>
      <w:pPr>
        <w:jc w:val="center"/>
        <w:rPr>
          <w:rFonts w:ascii="Arial" w:hAnsi="Arial" w:cs="Arial"/>
          <w:sz w:val="20"/>
          <w:szCs w:val="20"/>
        </w:rPr>
      </w:pPr>
    </w:p>
    <w:p>
      <w:pPr>
        <w:rPr>
          <w:rFonts w:ascii="Arial" w:hAnsi="Arial" w:cs="Arial"/>
          <w:sz w:val="20"/>
          <w:szCs w:val="20"/>
        </w:rPr>
      </w:pPr>
      <w:r>
        <w:rPr>
          <w:rFonts w:ascii="Arial" w:hAnsi="Arial" w:cs="Arial"/>
          <w:b/>
          <w:bCs/>
          <w:sz w:val="20"/>
          <w:szCs w:val="20"/>
        </w:rPr>
        <w:t>Figure S9.</w:t>
      </w:r>
      <w:r>
        <w:rPr>
          <w:rFonts w:ascii="Arial" w:hAnsi="Arial" w:cs="Arial"/>
          <w:sz w:val="20"/>
          <w:szCs w:val="20"/>
        </w:rPr>
        <w:t xml:space="preserve"> Visualization of the original metric matrix and the Consensus metric matrix of the top 5,000 features in the linear </w:t>
      </w:r>
      <w:r>
        <w:rPr>
          <w:rFonts w:hint="eastAsia" w:ascii="Arial" w:hAnsi="Arial" w:cs="Arial"/>
          <w:sz w:val="20"/>
          <w:szCs w:val="20"/>
        </w:rPr>
        <w:t>denoising</w:t>
      </w:r>
      <w:r>
        <w:rPr>
          <w:rFonts w:ascii="Arial" w:hAnsi="Arial" w:cs="Arial"/>
          <w:sz w:val="20"/>
          <w:szCs w:val="20"/>
        </w:rPr>
        <w:t xml:space="preserve"> model in the nonlinear denois</w:t>
      </w:r>
      <w:r>
        <w:rPr>
          <w:rFonts w:hint="eastAsia" w:ascii="Arial" w:hAnsi="Arial" w:cs="Arial"/>
          <w:sz w:val="20"/>
          <w:szCs w:val="20"/>
        </w:rPr>
        <w:t>ing</w:t>
      </w:r>
      <w:r>
        <w:rPr>
          <w:rFonts w:ascii="Arial" w:hAnsi="Arial" w:cs="Arial"/>
          <w:sz w:val="20"/>
          <w:szCs w:val="20"/>
        </w:rPr>
        <w:t xml:space="preserve"> model </w:t>
      </w:r>
      <w:r>
        <w:rPr>
          <w:rFonts w:hint="eastAsia" w:ascii="Arial" w:hAnsi="Arial" w:cs="Arial"/>
          <w:sz w:val="20"/>
          <w:szCs w:val="20"/>
        </w:rPr>
        <w:t>on</w:t>
      </w:r>
      <w:r>
        <w:rPr>
          <w:rFonts w:ascii="Arial" w:hAnsi="Arial" w:cs="Arial"/>
          <w:sz w:val="20"/>
          <w:szCs w:val="20"/>
        </w:rPr>
        <w:t xml:space="preserve"> 12 datasets.</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bookmarkStart w:id="14" w:name="OLE_LINK350"/>
      <w:bookmarkStart w:id="15" w:name="OLE_LINK349"/>
      <w:r>
        <w:rPr>
          <w:rFonts w:ascii="Arial" w:hAnsi="Arial" w:cs="Arial"/>
          <w:b/>
          <w:bCs/>
          <w:sz w:val="20"/>
          <w:szCs w:val="20"/>
        </w:rPr>
        <w:drawing>
          <wp:inline distT="0" distB="0" distL="0" distR="0">
            <wp:extent cx="5274310" cy="3768725"/>
            <wp:effectExtent l="0" t="0" r="0" b="3175"/>
            <wp:docPr id="1845133067" name="图片 4" descr="公司名称&#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33067" name="图片 4" descr="公司名称&#10;&#10;中度可信度描述已自动生成"/>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3768725"/>
                    </a:xfrm>
                    <a:prstGeom prst="rect">
                      <a:avLst/>
                    </a:prstGeom>
                  </pic:spPr>
                </pic:pic>
              </a:graphicData>
            </a:graphic>
          </wp:inline>
        </w:drawing>
      </w:r>
      <w:bookmarkEnd w:id="14"/>
      <w:bookmarkEnd w:id="15"/>
    </w:p>
    <w:p>
      <w:pPr>
        <w:rPr>
          <w:rFonts w:ascii="Arial" w:hAnsi="Arial" w:cs="Arial"/>
          <w:sz w:val="20"/>
          <w:szCs w:val="20"/>
        </w:rPr>
      </w:pPr>
      <w:bookmarkStart w:id="16" w:name="OLE_LINK418"/>
      <w:bookmarkStart w:id="17" w:name="OLE_LINK419"/>
      <w:r>
        <w:rPr>
          <w:rFonts w:ascii="Arial" w:hAnsi="Arial" w:cs="Arial"/>
          <w:b/>
          <w:bCs/>
          <w:sz w:val="20"/>
          <w:szCs w:val="20"/>
        </w:rPr>
        <w:t>Figure S10.</w:t>
      </w:r>
      <w:r>
        <w:rPr>
          <w:rFonts w:ascii="Arial" w:hAnsi="Arial" w:cs="Arial"/>
          <w:sz w:val="20"/>
          <w:szCs w:val="20"/>
        </w:rPr>
        <w:t xml:space="preserve"> The original feature UMAP (Uniform Manifold Approximation and Projection) map of the top 5,000 features in the nonlinear denoising model and the denoised UMAP in the nonlinear denoising model </w:t>
      </w:r>
      <w:r>
        <w:rPr>
          <w:rFonts w:hint="eastAsia" w:ascii="Arial" w:hAnsi="Arial" w:cs="Arial"/>
          <w:sz w:val="20"/>
          <w:szCs w:val="20"/>
        </w:rPr>
        <w:t>on</w:t>
      </w:r>
      <w:r>
        <w:rPr>
          <w:rFonts w:ascii="Arial" w:hAnsi="Arial" w:cs="Arial"/>
          <w:sz w:val="20"/>
          <w:szCs w:val="20"/>
        </w:rPr>
        <w:t xml:space="preserve"> 12 datasets.</w:t>
      </w:r>
    </w:p>
    <w:bookmarkEnd w:id="16"/>
    <w:bookmarkEnd w:id="17"/>
    <w:p>
      <w:pPr>
        <w:rPr>
          <w:rFonts w:ascii="Arial" w:hAnsi="Arial" w:cs="Arial"/>
          <w:sz w:val="20"/>
          <w:szCs w:val="20"/>
        </w:rPr>
      </w:pPr>
    </w:p>
    <w:p>
      <w:pPr>
        <w:rPr>
          <w:rFonts w:ascii="Arial" w:hAnsi="Arial" w:cs="Arial"/>
          <w:sz w:val="20"/>
          <w:szCs w:val="20"/>
        </w:rPr>
      </w:pPr>
    </w:p>
    <w:p>
      <w:pPr>
        <w:jc w:val="center"/>
        <w:rPr>
          <w:rFonts w:ascii="Arial" w:hAnsi="Arial" w:cs="Arial"/>
          <w:sz w:val="20"/>
          <w:szCs w:val="20"/>
        </w:rPr>
      </w:pPr>
      <w:r>
        <w:rPr>
          <w:rFonts w:ascii="Arial" w:hAnsi="Arial" w:cs="Arial"/>
          <w:sz w:val="20"/>
          <w:szCs w:val="20"/>
        </w:rPr>
        <w:drawing>
          <wp:inline distT="0" distB="0" distL="0" distR="0">
            <wp:extent cx="5274310" cy="6224905"/>
            <wp:effectExtent l="0" t="0" r="0" b="0"/>
            <wp:docPr id="1300907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07396" name="图片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6224905"/>
                    </a:xfrm>
                    <a:prstGeom prst="rect">
                      <a:avLst/>
                    </a:prstGeom>
                  </pic:spPr>
                </pic:pic>
              </a:graphicData>
            </a:graphic>
          </wp:inline>
        </w:drawing>
      </w:r>
    </w:p>
    <w:p>
      <w:pPr>
        <w:jc w:val="left"/>
        <w:rPr>
          <w:rFonts w:ascii="Arial" w:hAnsi="Arial" w:cs="Arial"/>
          <w:sz w:val="20"/>
          <w:szCs w:val="20"/>
        </w:rPr>
      </w:pPr>
      <w:r>
        <w:rPr>
          <w:rFonts w:ascii="Arial" w:hAnsi="Arial" w:cs="Arial"/>
          <w:b/>
          <w:bCs/>
          <w:sz w:val="20"/>
          <w:szCs w:val="20"/>
        </w:rPr>
        <w:t>Figure S1</w:t>
      </w:r>
      <w:r>
        <w:rPr>
          <w:rFonts w:hint="eastAsia" w:ascii="Arial" w:hAnsi="Arial" w:cs="Arial"/>
          <w:b/>
          <w:bCs/>
          <w:sz w:val="20"/>
          <w:szCs w:val="20"/>
        </w:rPr>
        <w:t>1</w:t>
      </w:r>
      <w:r>
        <w:rPr>
          <w:rFonts w:ascii="Arial" w:hAnsi="Arial" w:cs="Arial"/>
          <w:b/>
          <w:bCs/>
          <w:sz w:val="20"/>
          <w:szCs w:val="20"/>
        </w:rPr>
        <w:t xml:space="preserve">. </w:t>
      </w:r>
      <w:r>
        <w:rPr>
          <w:rFonts w:ascii="Arial" w:hAnsi="Arial" w:cs="Arial"/>
          <w:sz w:val="20"/>
          <w:szCs w:val="20"/>
        </w:rPr>
        <w:t>Functionally variable genes analysis</w:t>
      </w:r>
      <w:r>
        <w:rPr>
          <w:rFonts w:ascii="Arial" w:hAnsi="Arial" w:cs="Arial"/>
          <w:b/>
          <w:bCs/>
          <w:sz w:val="20"/>
          <w:szCs w:val="20"/>
        </w:rPr>
        <w:t>.</w:t>
      </w:r>
      <w:r>
        <w:rPr>
          <w:rFonts w:ascii="Arial" w:hAnsi="Arial" w:cs="Arial"/>
          <w:sz w:val="20"/>
          <w:szCs w:val="20"/>
        </w:rPr>
        <w:t xml:space="preserve"> </w:t>
      </w:r>
      <w:r>
        <w:rPr>
          <w:rFonts w:ascii="Arial" w:hAnsi="Arial" w:cs="Arial"/>
          <w:b/>
          <w:bCs/>
          <w:sz w:val="20"/>
          <w:szCs w:val="20"/>
        </w:rPr>
        <w:t>(A)</w:t>
      </w:r>
      <w:r>
        <w:rPr>
          <w:rFonts w:ascii="Arial" w:hAnsi="Arial" w:cs="Arial"/>
          <w:sz w:val="20"/>
          <w:szCs w:val="20"/>
        </w:rPr>
        <w:t xml:space="preserve"> Enrichment analysis dot plot in human dorsolateral prefrontal cortex 10x Visium dataset.</w:t>
      </w:r>
      <w:r>
        <w:rPr>
          <w:rFonts w:ascii="Arial" w:hAnsi="Arial" w:cs="Arial"/>
          <w:b/>
          <w:bCs/>
          <w:sz w:val="20"/>
          <w:szCs w:val="20"/>
        </w:rPr>
        <w:t xml:space="preserve"> (B) </w:t>
      </w:r>
      <w:r>
        <w:rPr>
          <w:rFonts w:ascii="Arial" w:hAnsi="Arial" w:cs="Arial"/>
          <w:sz w:val="20"/>
          <w:szCs w:val="20"/>
        </w:rPr>
        <w:t>Enrichment analysis dot plot in mouse posterior brain slice.</w:t>
      </w:r>
      <w:r>
        <w:rPr>
          <w:rFonts w:ascii="Arial" w:hAnsi="Arial" w:cs="Arial"/>
          <w:b/>
          <w:bCs/>
          <w:sz w:val="20"/>
          <w:szCs w:val="20"/>
        </w:rPr>
        <w:t xml:space="preserve"> (C) </w:t>
      </w:r>
      <w:r>
        <w:rPr>
          <w:rFonts w:ascii="Arial" w:hAnsi="Arial" w:cs="Arial"/>
          <w:sz w:val="20"/>
          <w:szCs w:val="20"/>
        </w:rPr>
        <w:t>Visualized the expression distribution of the SNCG, HOPX, YWHAG, and CA2 genes in each cluster on the 151673 slice.</w:t>
      </w:r>
    </w:p>
    <w:p>
      <w:pPr>
        <w:rPr>
          <w:rFonts w:ascii="Arial" w:hAnsi="Arial" w:cs="Arial"/>
          <w:sz w:val="20"/>
          <w:szCs w:val="20"/>
        </w:rPr>
      </w:pPr>
    </w:p>
    <w:p>
      <w:pPr>
        <w:rPr>
          <w:rFonts w:ascii="Arial" w:hAnsi="Arial" w:cs="Arial"/>
          <w:sz w:val="20"/>
          <w:szCs w:val="20"/>
        </w:rPr>
      </w:pPr>
    </w:p>
    <w:p>
      <w:pPr>
        <w:jc w:val="center"/>
        <w:rPr>
          <w:rFonts w:ascii="Arial" w:hAnsi="Arial" w:cs="Arial"/>
          <w:sz w:val="20"/>
          <w:szCs w:val="20"/>
        </w:rPr>
      </w:pPr>
      <w:r>
        <w:rPr>
          <w:rFonts w:ascii="Arial" w:hAnsi="Arial" w:cs="Arial"/>
          <w:sz w:val="20"/>
          <w:szCs w:val="20"/>
        </w:rPr>
        <w:drawing>
          <wp:inline distT="0" distB="0" distL="0" distR="0">
            <wp:extent cx="5274310" cy="4669790"/>
            <wp:effectExtent l="0" t="0" r="0" b="3810"/>
            <wp:docPr id="1747248579"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48579" name="图片 2" descr="图示&#10;&#10;描述已自动生成"/>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669790"/>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S1</w:t>
      </w:r>
      <w:r>
        <w:rPr>
          <w:rFonts w:hint="eastAsia" w:ascii="Arial" w:hAnsi="Arial" w:cs="Arial"/>
          <w:b/>
          <w:bCs/>
          <w:sz w:val="20"/>
          <w:szCs w:val="20"/>
        </w:rPr>
        <w:t>2</w:t>
      </w:r>
      <w:r>
        <w:rPr>
          <w:rFonts w:ascii="Arial" w:hAnsi="Arial" w:cs="Arial"/>
          <w:b/>
          <w:bCs/>
          <w:sz w:val="20"/>
          <w:szCs w:val="20"/>
        </w:rPr>
        <w:t>.</w:t>
      </w:r>
      <w:r>
        <w:rPr>
          <w:rFonts w:ascii="Arial" w:hAnsi="Arial" w:cs="Arial"/>
          <w:sz w:val="20"/>
          <w:szCs w:val="20"/>
        </w:rPr>
        <w:t xml:space="preserve"> </w:t>
      </w:r>
      <w:r>
        <w:rPr>
          <w:rFonts w:hint="eastAsia" w:ascii="Arial" w:hAnsi="Arial" w:cs="Arial"/>
          <w:sz w:val="20"/>
          <w:szCs w:val="20"/>
        </w:rPr>
        <w:t>T</w:t>
      </w:r>
      <w:r>
        <w:rPr>
          <w:rFonts w:ascii="Arial" w:hAnsi="Arial" w:cs="Arial"/>
          <w:sz w:val="20"/>
          <w:szCs w:val="20"/>
        </w:rPr>
        <w:t>he GO enrichment analysis</w:t>
      </w:r>
      <w:r>
        <w:rPr>
          <w:rFonts w:hint="eastAsia" w:ascii="Arial" w:hAnsi="Arial" w:cs="Arial"/>
          <w:sz w:val="20"/>
          <w:szCs w:val="20"/>
        </w:rPr>
        <w:t xml:space="preserve"> of FVGs. </w:t>
      </w:r>
      <w:bookmarkStart w:id="18" w:name="OLE_LINK421"/>
      <w:bookmarkStart w:id="19" w:name="OLE_LINK420"/>
      <w:r>
        <w:rPr>
          <w:rFonts w:ascii="Arial" w:hAnsi="Arial" w:cs="Arial"/>
          <w:b/>
          <w:bCs/>
          <w:sz w:val="20"/>
          <w:szCs w:val="20"/>
        </w:rPr>
        <w:t>(A)</w:t>
      </w:r>
      <w:r>
        <w:rPr>
          <w:rFonts w:hint="eastAsia" w:ascii="Arial" w:hAnsi="Arial" w:cs="Arial"/>
          <w:b/>
          <w:bCs/>
          <w:sz w:val="20"/>
          <w:szCs w:val="20"/>
        </w:rPr>
        <w:t xml:space="preserve"> </w:t>
      </w:r>
      <w:bookmarkEnd w:id="18"/>
      <w:bookmarkEnd w:id="19"/>
      <w:r>
        <w:rPr>
          <w:rFonts w:ascii="Arial" w:hAnsi="Arial" w:cs="Arial"/>
          <w:sz w:val="20"/>
          <w:szCs w:val="20"/>
        </w:rPr>
        <w:t>GO enrichment analysis in human dorsolateral prefrontal cortex 10x Visium dataset</w:t>
      </w:r>
      <w:r>
        <w:rPr>
          <w:rFonts w:hint="eastAsia" w:ascii="Arial" w:hAnsi="Arial" w:cs="Arial"/>
          <w:sz w:val="20"/>
          <w:szCs w:val="20"/>
        </w:rPr>
        <w:t xml:space="preserve"> and </w:t>
      </w:r>
      <w:r>
        <w:rPr>
          <w:rFonts w:ascii="Arial" w:hAnsi="Arial" w:cs="Arial"/>
          <w:sz w:val="20"/>
          <w:szCs w:val="20"/>
        </w:rPr>
        <w:t>the annotated brain slice image.</w:t>
      </w:r>
      <w:r>
        <w:rPr>
          <w:rFonts w:hint="eastAsia" w:ascii="Arial" w:hAnsi="Arial" w:cs="Arial"/>
          <w:sz w:val="20"/>
          <w:szCs w:val="20"/>
        </w:rPr>
        <w:t xml:space="preserve"> </w:t>
      </w:r>
      <w:bookmarkStart w:id="20" w:name="OLE_LINK422"/>
      <w:bookmarkStart w:id="21" w:name="OLE_LINK423"/>
      <w:r>
        <w:rPr>
          <w:rFonts w:ascii="Arial" w:hAnsi="Arial" w:cs="Arial"/>
          <w:b/>
          <w:bCs/>
          <w:sz w:val="20"/>
          <w:szCs w:val="20"/>
        </w:rPr>
        <w:t>(</w:t>
      </w:r>
      <w:r>
        <w:rPr>
          <w:rFonts w:hint="eastAsia" w:ascii="Arial" w:hAnsi="Arial" w:cs="Arial"/>
          <w:b/>
          <w:bCs/>
          <w:sz w:val="20"/>
          <w:szCs w:val="20"/>
        </w:rPr>
        <w:t>B</w:t>
      </w:r>
      <w:r>
        <w:rPr>
          <w:rFonts w:ascii="Arial" w:hAnsi="Arial" w:cs="Arial"/>
          <w:b/>
          <w:bCs/>
          <w:sz w:val="20"/>
          <w:szCs w:val="20"/>
        </w:rPr>
        <w:t>)</w:t>
      </w:r>
      <w:r>
        <w:rPr>
          <w:rFonts w:hint="eastAsia" w:ascii="Arial" w:hAnsi="Arial" w:cs="Arial"/>
          <w:b/>
          <w:bCs/>
          <w:sz w:val="20"/>
          <w:szCs w:val="20"/>
        </w:rPr>
        <w:t xml:space="preserve"> </w:t>
      </w:r>
      <w:r>
        <w:rPr>
          <w:rFonts w:ascii="Arial" w:hAnsi="Arial" w:cs="Arial"/>
          <w:sz w:val="20"/>
          <w:szCs w:val="20"/>
        </w:rPr>
        <w:t>GO enrichment analysis in mouse posterior brain slice.</w:t>
      </w:r>
      <w:bookmarkEnd w:id="20"/>
      <w:bookmarkEnd w:id="21"/>
      <w:r>
        <w:rPr>
          <w:rFonts w:hint="eastAsia" w:ascii="Arial" w:hAnsi="Arial" w:cs="Arial"/>
          <w:sz w:val="20"/>
          <w:szCs w:val="20"/>
        </w:rPr>
        <w:t xml:space="preserve"> </w:t>
      </w:r>
      <w:r>
        <w:rPr>
          <w:rFonts w:ascii="Arial" w:hAnsi="Arial" w:cs="Arial"/>
          <w:b/>
          <w:bCs/>
          <w:sz w:val="20"/>
          <w:szCs w:val="20"/>
        </w:rPr>
        <w:t>(</w:t>
      </w:r>
      <w:r>
        <w:rPr>
          <w:rFonts w:hint="eastAsia" w:ascii="Arial" w:hAnsi="Arial" w:cs="Arial"/>
          <w:b/>
          <w:bCs/>
          <w:sz w:val="20"/>
          <w:szCs w:val="20"/>
        </w:rPr>
        <w:t>C</w:t>
      </w:r>
      <w:r>
        <w:rPr>
          <w:rFonts w:ascii="Arial" w:hAnsi="Arial" w:cs="Arial"/>
          <w:b/>
          <w:bCs/>
          <w:sz w:val="20"/>
          <w:szCs w:val="20"/>
        </w:rPr>
        <w:t>)</w:t>
      </w:r>
      <w:r>
        <w:rPr>
          <w:rFonts w:hint="eastAsia" w:ascii="Arial" w:hAnsi="Arial" w:cs="Arial"/>
          <w:b/>
          <w:bCs/>
          <w:sz w:val="20"/>
          <w:szCs w:val="20"/>
        </w:rPr>
        <w:t xml:space="preserve"> T</w:t>
      </w:r>
      <w:r>
        <w:rPr>
          <w:rFonts w:ascii="Arial" w:hAnsi="Arial" w:cs="Arial"/>
          <w:sz w:val="20"/>
          <w:szCs w:val="20"/>
        </w:rPr>
        <w:t>he annotated brain slice image from the Allen Mouse Brain Atlas.</w:t>
      </w:r>
    </w:p>
    <w:p>
      <w:pPr>
        <w:rPr>
          <w:rFonts w:ascii="Arial" w:hAnsi="Arial" w:cs="Arial"/>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jc w:val="center"/>
        <w:rPr>
          <w:rFonts w:ascii="Arial" w:hAnsi="Arial" w:cs="Arial"/>
          <w:b/>
          <w:bCs/>
          <w:sz w:val="20"/>
          <w:szCs w:val="20"/>
        </w:rPr>
      </w:pPr>
      <w:r>
        <w:rPr>
          <w:rFonts w:ascii="Arial" w:hAnsi="Arial" w:cs="Arial"/>
          <w:b/>
          <w:bCs/>
          <w:sz w:val="20"/>
          <w:szCs w:val="20"/>
        </w:rPr>
        <w:drawing>
          <wp:inline distT="0" distB="0" distL="0" distR="0">
            <wp:extent cx="5274310" cy="1555115"/>
            <wp:effectExtent l="0" t="0" r="0" b="0"/>
            <wp:docPr id="1172279458" name="图片 5"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79458" name="图片 5" descr="卡通人物&#10;&#10;中度可信度描述已自动生成"/>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555115"/>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S13.</w:t>
      </w:r>
      <w:r>
        <w:rPr>
          <w:rFonts w:ascii="Arial" w:hAnsi="Arial" w:cs="Arial"/>
          <w:sz w:val="20"/>
          <w:szCs w:val="20"/>
        </w:rPr>
        <w:t xml:space="preserve"> Clustering visualization of </w:t>
      </w:r>
      <w:bookmarkStart w:id="22" w:name="OLE_LINK1"/>
      <w:bookmarkStart w:id="23" w:name="OLE_LINK2"/>
      <w:r>
        <w:rPr>
          <w:rFonts w:ascii="Arial" w:hAnsi="Arial" w:cs="Arial"/>
          <w:sz w:val="20"/>
          <w:szCs w:val="20"/>
        </w:rPr>
        <w:t>151673 slice, anterior mouse brain, and posterior brain data</w:t>
      </w:r>
      <w:bookmarkEnd w:id="22"/>
      <w:bookmarkEnd w:id="23"/>
      <w:r>
        <w:rPr>
          <w:rFonts w:ascii="Arial" w:hAnsi="Arial" w:cs="Arial"/>
          <w:sz w:val="20"/>
          <w:szCs w:val="20"/>
        </w:rPr>
        <w:t xml:space="preserve"> by estimating the number of clusters.</w:t>
      </w:r>
    </w:p>
    <w:p>
      <w:pPr>
        <w:rPr>
          <w:rFonts w:ascii="Arial" w:hAnsi="Arial" w:cs="Arial"/>
          <w:b/>
          <w:bCs/>
          <w:sz w:val="20"/>
          <w:szCs w:val="20"/>
        </w:rPr>
      </w:pPr>
    </w:p>
    <w:p>
      <w:pPr>
        <w:rPr>
          <w:rFonts w:ascii="Arial" w:hAnsi="Arial" w:cs="Arial"/>
          <w:b/>
          <w:bCs/>
          <w:sz w:val="20"/>
          <w:szCs w:val="20"/>
        </w:rPr>
      </w:pPr>
    </w:p>
    <w:p>
      <w:pPr>
        <w:jc w:val="center"/>
        <w:rPr>
          <w:rFonts w:ascii="Arial" w:hAnsi="Arial" w:cs="Arial"/>
          <w:sz w:val="20"/>
          <w:szCs w:val="20"/>
        </w:rPr>
      </w:pPr>
      <w:r>
        <w:rPr>
          <w:rFonts w:ascii="Arial" w:hAnsi="Arial" w:cs="Arial"/>
          <w:sz w:val="20"/>
          <w:szCs w:val="20"/>
        </w:rPr>
        <w:drawing>
          <wp:inline distT="0" distB="0" distL="0" distR="0">
            <wp:extent cx="5274310" cy="4356735"/>
            <wp:effectExtent l="0" t="0" r="0" b="0"/>
            <wp:docPr id="1784119905" name="图片 1" descr="墙上贴着许多海报&#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19905" name="图片 1" descr="墙上贴着许多海报&#10;&#10;中度可信度描述已自动生成"/>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4356735"/>
                    </a:xfrm>
                    <a:prstGeom prst="rect">
                      <a:avLst/>
                    </a:prstGeom>
                  </pic:spPr>
                </pic:pic>
              </a:graphicData>
            </a:graphic>
          </wp:inline>
        </w:drawing>
      </w:r>
    </w:p>
    <w:p>
      <w:pPr>
        <w:rPr>
          <w:rFonts w:ascii="Arial" w:hAnsi="Arial" w:cs="Arial"/>
          <w:sz w:val="20"/>
          <w:szCs w:val="20"/>
        </w:rPr>
      </w:pPr>
      <w:bookmarkStart w:id="24" w:name="OLE_LINK133"/>
      <w:bookmarkStart w:id="25" w:name="OLE_LINK134"/>
      <w:r>
        <w:rPr>
          <w:rFonts w:ascii="Arial" w:hAnsi="Arial" w:cs="Arial"/>
          <w:b/>
          <w:bCs/>
          <w:sz w:val="20"/>
          <w:szCs w:val="20"/>
        </w:rPr>
        <w:t>Figure S14.</w:t>
      </w:r>
      <w:r>
        <w:rPr>
          <w:rFonts w:ascii="Arial" w:hAnsi="Arial" w:cs="Arial"/>
          <w:sz w:val="20"/>
          <w:szCs w:val="20"/>
        </w:rPr>
        <w:t xml:space="preserve"> Gene expression patterns for 20 FVGs that were detected by DenoiseST in the human dorsolateral prefrontal cortex 10x Visium dataset.</w:t>
      </w: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rPr>
          <w:rFonts w:ascii="Arial" w:hAnsi="Arial" w:cs="Arial"/>
          <w:b/>
          <w:bCs/>
          <w:sz w:val="20"/>
          <w:szCs w:val="20"/>
        </w:rPr>
      </w:pPr>
    </w:p>
    <w:p>
      <w:pPr>
        <w:jc w:val="center"/>
        <w:rPr>
          <w:rFonts w:ascii="Arial" w:hAnsi="Arial" w:cs="Arial"/>
          <w:sz w:val="20"/>
          <w:szCs w:val="20"/>
        </w:rPr>
      </w:pPr>
      <w:r>
        <w:rPr>
          <w:rFonts w:ascii="Arial" w:hAnsi="Arial" w:cs="Arial"/>
          <w:b/>
          <w:bCs/>
          <w:sz w:val="20"/>
          <w:szCs w:val="20"/>
        </w:rPr>
        <w:drawing>
          <wp:inline distT="0" distB="0" distL="0" distR="0">
            <wp:extent cx="5274310" cy="4356735"/>
            <wp:effectExtent l="0" t="0" r="0" b="0"/>
            <wp:docPr id="355980583" name="图片 1" descr="图片包含 彩色, 游戏机, 房间, 不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80583" name="图片 1" descr="图片包含 彩色, 游戏机, 房间, 不同&#10;&#10;描述已自动生成"/>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4356735"/>
                    </a:xfrm>
                    <a:prstGeom prst="rect">
                      <a:avLst/>
                    </a:prstGeom>
                  </pic:spPr>
                </pic:pic>
              </a:graphicData>
            </a:graphic>
          </wp:inline>
        </w:drawing>
      </w:r>
      <w:bookmarkEnd w:id="24"/>
      <w:bookmarkEnd w:id="25"/>
    </w:p>
    <w:p>
      <w:pPr>
        <w:rPr>
          <w:rFonts w:ascii="Arial" w:hAnsi="Arial" w:cs="Arial"/>
          <w:sz w:val="20"/>
          <w:szCs w:val="20"/>
        </w:rPr>
      </w:pPr>
      <w:r>
        <w:rPr>
          <w:rFonts w:ascii="Arial" w:hAnsi="Arial" w:cs="Arial"/>
          <w:b/>
          <w:bCs/>
          <w:sz w:val="20"/>
          <w:szCs w:val="20"/>
        </w:rPr>
        <w:t>Figure S15.</w:t>
      </w:r>
      <w:r>
        <w:rPr>
          <w:rFonts w:ascii="Arial" w:hAnsi="Arial" w:cs="Arial"/>
          <w:sz w:val="20"/>
          <w:szCs w:val="20"/>
        </w:rPr>
        <w:t xml:space="preserve"> Gene expression patterns for 20 FVGs that were detected by DenoiseST in the </w:t>
      </w:r>
      <w:bookmarkStart w:id="26" w:name="OLE_LINK3"/>
      <w:bookmarkStart w:id="27" w:name="OLE_LINK4"/>
      <w:r>
        <w:rPr>
          <w:rFonts w:ascii="Arial" w:hAnsi="Arial" w:cs="Arial"/>
          <w:sz w:val="20"/>
          <w:szCs w:val="20"/>
        </w:rPr>
        <w:t>posterior brain data</w:t>
      </w:r>
      <w:bookmarkEnd w:id="26"/>
      <w:bookmarkEnd w:id="27"/>
      <w:r>
        <w:rPr>
          <w:rFonts w:ascii="Arial" w:hAnsi="Arial" w:cs="Arial"/>
          <w:sz w:val="20"/>
          <w:szCs w:val="20"/>
        </w:rPr>
        <w:t>.</w:t>
      </w:r>
    </w:p>
    <w:p>
      <w:pPr>
        <w:jc w:val="left"/>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jc w:val="center"/>
        <w:rPr>
          <w:rFonts w:ascii="Arial" w:hAnsi="Arial" w:cs="Arial"/>
          <w:sz w:val="20"/>
          <w:szCs w:val="20"/>
        </w:rPr>
      </w:pPr>
      <w:r>
        <w:rPr>
          <w:rFonts w:ascii="Arial" w:hAnsi="Arial" w:cs="Arial"/>
          <w:sz w:val="20"/>
          <w:szCs w:val="20"/>
        </w:rPr>
        <w:drawing>
          <wp:inline distT="0" distB="0" distL="0" distR="0">
            <wp:extent cx="5101590" cy="3987165"/>
            <wp:effectExtent l="0" t="0" r="3810" b="635"/>
            <wp:docPr id="354696782" name="图片 3"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96782" name="图片 3" descr="图片包含 背景图案&#10;&#10;描述已自动生成"/>
                    <pic:cNvPicPr>
                      <a:picLocks noChangeAspect="1"/>
                    </pic:cNvPicPr>
                  </pic:nvPicPr>
                  <pic:blipFill>
                    <a:blip r:embed="rId24" cstate="print">
                      <a:extLst>
                        <a:ext uri="{28A0092B-C50C-407E-A947-70E740481C1C}">
                          <a14:useLocalDpi xmlns:a14="http://schemas.microsoft.com/office/drawing/2010/main" val="0"/>
                        </a:ext>
                      </a:extLst>
                    </a:blip>
                    <a:srcRect t="1224" b="4183"/>
                    <a:stretch>
                      <a:fillRect/>
                    </a:stretch>
                  </pic:blipFill>
                  <pic:spPr>
                    <a:xfrm>
                      <a:off x="0" y="0"/>
                      <a:ext cx="5101590" cy="3987165"/>
                    </a:xfrm>
                    <a:prstGeom prst="rect">
                      <a:avLst/>
                    </a:prstGeom>
                  </pic:spPr>
                </pic:pic>
              </a:graphicData>
            </a:graphic>
          </wp:inline>
        </w:drawing>
      </w:r>
    </w:p>
    <w:p>
      <w:pPr>
        <w:rPr>
          <w:rFonts w:ascii="Arial" w:hAnsi="Arial" w:cs="Arial"/>
          <w:sz w:val="20"/>
          <w:szCs w:val="20"/>
        </w:rPr>
      </w:pPr>
      <w:bookmarkStart w:id="28" w:name="OLE_LINK171"/>
      <w:bookmarkStart w:id="29" w:name="OLE_LINK170"/>
      <w:r>
        <w:rPr>
          <w:rFonts w:ascii="Arial" w:hAnsi="Arial" w:cs="Arial"/>
          <w:b/>
          <w:bCs/>
          <w:sz w:val="20"/>
          <w:szCs w:val="20"/>
        </w:rPr>
        <w:t>Figure S16.</w:t>
      </w:r>
      <w:r>
        <w:rPr>
          <w:rFonts w:ascii="Arial" w:hAnsi="Arial" w:cs="Arial"/>
          <w:sz w:val="20"/>
          <w:szCs w:val="20"/>
        </w:rPr>
        <w:t xml:space="preserve"> Gene expression patterns for 20 FVGs that were detected by DenoiseST in the anterior mouse brain.</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jc w:val="center"/>
        <w:rPr>
          <w:rFonts w:ascii="Arial" w:hAnsi="Arial" w:cs="Arial"/>
          <w:sz w:val="20"/>
          <w:szCs w:val="20"/>
        </w:rPr>
      </w:pPr>
      <w:r>
        <w:rPr>
          <w:rFonts w:ascii="Arial" w:hAnsi="Arial" w:cs="Arial"/>
          <w:sz w:val="20"/>
          <w:szCs w:val="20"/>
        </w:rPr>
        <w:drawing>
          <wp:inline distT="0" distB="0" distL="0" distR="0">
            <wp:extent cx="5274310" cy="2108200"/>
            <wp:effectExtent l="0" t="0" r="0" b="0"/>
            <wp:docPr id="572718332" name="图片 3"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18332" name="图片 3" descr="图表, 图示&#10;&#10;描述已自动生成"/>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2108200"/>
                    </a:xfrm>
                    <a:prstGeom prst="rect">
                      <a:avLst/>
                    </a:prstGeom>
                  </pic:spPr>
                </pic:pic>
              </a:graphicData>
            </a:graphic>
          </wp:inline>
        </w:drawing>
      </w:r>
    </w:p>
    <w:p>
      <w:bookmarkStart w:id="30" w:name="OLE_LINK5"/>
      <w:bookmarkStart w:id="31" w:name="OLE_LINK6"/>
      <w:r>
        <w:rPr>
          <w:rFonts w:ascii="Arial" w:hAnsi="Arial" w:cs="Arial"/>
          <w:b/>
          <w:bCs/>
          <w:sz w:val="20"/>
          <w:szCs w:val="20"/>
        </w:rPr>
        <w:t>Figure S1</w:t>
      </w:r>
      <w:r>
        <w:rPr>
          <w:rFonts w:hint="eastAsia" w:ascii="Arial" w:hAnsi="Arial" w:cs="Arial"/>
          <w:b/>
          <w:bCs/>
          <w:sz w:val="20"/>
          <w:szCs w:val="20"/>
        </w:rPr>
        <w:t>7</w:t>
      </w:r>
      <w:r>
        <w:rPr>
          <w:rFonts w:ascii="Arial" w:hAnsi="Arial" w:cs="Arial"/>
          <w:b/>
          <w:bCs/>
          <w:sz w:val="20"/>
          <w:szCs w:val="20"/>
        </w:rPr>
        <w:t xml:space="preserve">. </w:t>
      </w:r>
      <w:r>
        <w:rPr>
          <w:rFonts w:ascii="Arial" w:hAnsi="Arial" w:cs="Arial"/>
          <w:sz w:val="20"/>
          <w:szCs w:val="20"/>
        </w:rPr>
        <w:t>Compare the functionally variable genes identified by DenoiseST with the spatial variable genes identified by four other algorithms (SPARK, SpatialDE, Trendseek, and nnSVG)</w:t>
      </w:r>
      <w:r>
        <w:rPr>
          <w:rFonts w:ascii="Arial" w:hAnsi="Arial" w:cs="Arial"/>
          <w:b/>
          <w:bCs/>
          <w:sz w:val="20"/>
          <w:szCs w:val="20"/>
        </w:rPr>
        <w:t>.</w:t>
      </w:r>
      <w:r>
        <w:rPr>
          <w:rFonts w:ascii="Arial" w:hAnsi="Arial" w:cs="Arial"/>
          <w:sz w:val="20"/>
          <w:szCs w:val="20"/>
        </w:rPr>
        <w:t xml:space="preserve"> </w:t>
      </w:r>
      <w:bookmarkEnd w:id="30"/>
      <w:bookmarkEnd w:id="31"/>
      <w:r>
        <w:rPr>
          <w:rFonts w:ascii="Arial" w:hAnsi="Arial" w:cs="Arial"/>
          <w:b/>
          <w:bCs/>
          <w:sz w:val="20"/>
          <w:szCs w:val="20"/>
        </w:rPr>
        <w:t>(A)</w:t>
      </w:r>
      <w:r>
        <w:rPr>
          <w:rFonts w:ascii="Arial" w:hAnsi="Arial" w:cs="Arial"/>
          <w:sz w:val="20"/>
          <w:szCs w:val="20"/>
        </w:rPr>
        <w:t xml:space="preserve"> Venn diagram of FVGs and SVGs on</w:t>
      </w:r>
      <w:r>
        <w:rPr>
          <w:rFonts w:hint="eastAsia" w:ascii="Arial" w:hAnsi="Arial" w:cs="Arial"/>
          <w:sz w:val="20"/>
          <w:szCs w:val="20"/>
        </w:rPr>
        <w:t xml:space="preserve"> </w:t>
      </w:r>
      <w:r>
        <w:rPr>
          <w:rFonts w:ascii="Arial" w:hAnsi="Arial" w:cs="Arial"/>
          <w:sz w:val="20"/>
          <w:szCs w:val="20"/>
        </w:rPr>
        <w:t>151673 slice</w:t>
      </w:r>
      <w:r>
        <w:rPr>
          <w:rFonts w:hint="eastAsia" w:ascii="Arial" w:hAnsi="Arial" w:cs="Arial"/>
          <w:sz w:val="20"/>
          <w:szCs w:val="20"/>
        </w:rPr>
        <w:t xml:space="preserve"> </w:t>
      </w:r>
      <w:r>
        <w:rPr>
          <w:rFonts w:ascii="Arial" w:hAnsi="Arial" w:cs="Arial"/>
          <w:sz w:val="20"/>
          <w:szCs w:val="20"/>
        </w:rPr>
        <w:t>with p-values less than 0.05.</w:t>
      </w:r>
      <w:r>
        <w:rPr>
          <w:rFonts w:ascii="Arial" w:hAnsi="Arial" w:cs="Arial"/>
          <w:b/>
          <w:bCs/>
          <w:sz w:val="20"/>
          <w:szCs w:val="20"/>
        </w:rPr>
        <w:t xml:space="preserve"> (B) </w:t>
      </w:r>
      <w:r>
        <w:rPr>
          <w:rFonts w:ascii="Arial" w:hAnsi="Arial" w:cs="Arial"/>
          <w:sz w:val="20"/>
          <w:szCs w:val="20"/>
        </w:rPr>
        <w:t xml:space="preserve">Venn diagram of FVGs and SVGs on </w:t>
      </w:r>
      <w:bookmarkStart w:id="32" w:name="OLE_LINK12"/>
      <w:bookmarkStart w:id="33" w:name="OLE_LINK11"/>
      <w:r>
        <w:rPr>
          <w:rFonts w:ascii="Arial" w:hAnsi="Arial" w:cs="Arial"/>
          <w:sz w:val="20"/>
          <w:szCs w:val="20"/>
        </w:rPr>
        <w:t>posterior brain data</w:t>
      </w:r>
      <w:bookmarkEnd w:id="32"/>
      <w:bookmarkEnd w:id="33"/>
      <w:r>
        <w:rPr>
          <w:rFonts w:ascii="Arial" w:hAnsi="Arial" w:cs="Arial"/>
          <w:sz w:val="20"/>
          <w:szCs w:val="20"/>
        </w:rPr>
        <w:t xml:space="preserve"> with p-values less than 0.05.</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r>
        <w:rPr>
          <w:rFonts w:ascii="Arial" w:hAnsi="Arial" w:cs="Arial"/>
          <w:sz w:val="20"/>
          <w:szCs w:val="20"/>
        </w:rPr>
        <w:drawing>
          <wp:inline distT="0" distB="0" distL="0" distR="0">
            <wp:extent cx="4921885" cy="8863330"/>
            <wp:effectExtent l="0" t="0" r="5715" b="1270"/>
            <wp:docPr id="985200574" name="图片 3"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00574" name="图片 3" descr="图表, 条形图&#10;&#10;描述已自动生成"/>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21885" cy="8863330"/>
                    </a:xfrm>
                    <a:prstGeom prst="rect">
                      <a:avLst/>
                    </a:prstGeom>
                  </pic:spPr>
                </pic:pic>
              </a:graphicData>
            </a:graphic>
          </wp:inline>
        </w:drawing>
      </w:r>
    </w:p>
    <w:p>
      <w:pPr>
        <w:jc w:val="left"/>
        <w:rPr>
          <w:rFonts w:ascii="Arial" w:hAnsi="Arial" w:cs="Arial"/>
          <w:b/>
          <w:bCs/>
          <w:sz w:val="20"/>
          <w:szCs w:val="20"/>
        </w:rPr>
      </w:pPr>
      <w:r>
        <w:rPr>
          <w:rFonts w:ascii="Arial" w:hAnsi="Arial" w:cs="Arial"/>
          <w:b/>
          <w:bCs/>
          <w:sz w:val="20"/>
          <w:szCs w:val="20"/>
        </w:rPr>
        <w:t>Figure S1</w:t>
      </w:r>
      <w:r>
        <w:rPr>
          <w:rFonts w:hint="eastAsia" w:ascii="Arial" w:hAnsi="Arial" w:cs="Arial"/>
          <w:b/>
          <w:bCs/>
          <w:sz w:val="20"/>
          <w:szCs w:val="20"/>
        </w:rPr>
        <w:t>8</w:t>
      </w:r>
      <w:r>
        <w:rPr>
          <w:rFonts w:ascii="Arial" w:hAnsi="Arial" w:cs="Arial"/>
          <w:b/>
          <w:bCs/>
          <w:sz w:val="20"/>
          <w:szCs w:val="20"/>
        </w:rPr>
        <w:t xml:space="preserve">. </w:t>
      </w:r>
      <w:bookmarkStart w:id="34" w:name="OLE_LINK7"/>
      <w:bookmarkStart w:id="35" w:name="OLE_LINK8"/>
      <w:r>
        <w:rPr>
          <w:rFonts w:ascii="Arial" w:hAnsi="Arial" w:cs="Arial"/>
          <w:sz w:val="20"/>
          <w:szCs w:val="20"/>
        </w:rPr>
        <w:t>Enrichment analysis of the top 500 gold standard genes for FVGs and SVGs</w:t>
      </w:r>
      <w:r>
        <w:rPr>
          <w:rFonts w:hint="eastAsia" w:ascii="Arial" w:hAnsi="Arial" w:cs="Arial"/>
          <w:sz w:val="20"/>
          <w:szCs w:val="20"/>
        </w:rPr>
        <w:t xml:space="preserve">. </w:t>
      </w:r>
      <w:r>
        <w:rPr>
          <w:rFonts w:hint="eastAsia" w:ascii="Arial" w:hAnsi="Arial" w:cs="Arial"/>
          <w:b/>
          <w:bCs/>
          <w:sz w:val="20"/>
          <w:szCs w:val="20"/>
        </w:rPr>
        <w:t>(</w:t>
      </w:r>
      <w:r>
        <w:rPr>
          <w:rFonts w:ascii="Arial" w:hAnsi="Arial" w:cs="Arial"/>
          <w:b/>
          <w:bCs/>
          <w:sz w:val="20"/>
          <w:szCs w:val="20"/>
        </w:rPr>
        <w:t>A)</w:t>
      </w:r>
      <w:bookmarkEnd w:id="34"/>
      <w:bookmarkEnd w:id="35"/>
      <w:bookmarkStart w:id="36" w:name="OLE_LINK9"/>
      <w:bookmarkStart w:id="37" w:name="OLE_LINK10"/>
      <w:r>
        <w:rPr>
          <w:rFonts w:hint="eastAsia" w:ascii="Arial" w:hAnsi="Arial" w:cs="Arial"/>
          <w:sz w:val="20"/>
          <w:szCs w:val="20"/>
        </w:rPr>
        <w:t xml:space="preserve"> </w:t>
      </w:r>
      <w:r>
        <w:rPr>
          <w:rFonts w:ascii="Arial" w:hAnsi="Arial" w:cs="Arial"/>
          <w:sz w:val="20"/>
          <w:szCs w:val="20"/>
        </w:rPr>
        <w:t>Enrichment analysis of the top 500 gold standard genes for FVGs and SVGs on</w:t>
      </w:r>
      <w:r>
        <w:rPr>
          <w:rFonts w:hint="eastAsia" w:ascii="Arial" w:hAnsi="Arial" w:cs="Arial"/>
          <w:sz w:val="20"/>
          <w:szCs w:val="20"/>
        </w:rPr>
        <w:t xml:space="preserve"> </w:t>
      </w:r>
      <w:r>
        <w:rPr>
          <w:rFonts w:ascii="Arial" w:hAnsi="Arial" w:cs="Arial"/>
          <w:sz w:val="20"/>
          <w:szCs w:val="20"/>
        </w:rPr>
        <w:t>151673 slice</w:t>
      </w:r>
      <w:r>
        <w:rPr>
          <w:rFonts w:hint="eastAsia" w:ascii="Arial" w:hAnsi="Arial" w:cs="Arial"/>
          <w:sz w:val="20"/>
          <w:szCs w:val="20"/>
        </w:rPr>
        <w:t>.</w:t>
      </w:r>
      <w:r>
        <w:rPr>
          <w:rFonts w:ascii="Arial" w:hAnsi="Arial" w:cs="Arial"/>
          <w:b/>
          <w:bCs/>
          <w:sz w:val="20"/>
          <w:szCs w:val="20"/>
        </w:rPr>
        <w:t xml:space="preserve"> </w:t>
      </w:r>
      <w:bookmarkEnd w:id="36"/>
      <w:bookmarkEnd w:id="37"/>
      <w:r>
        <w:rPr>
          <w:rFonts w:ascii="Arial" w:hAnsi="Arial" w:cs="Arial"/>
          <w:b/>
          <w:bCs/>
          <w:sz w:val="20"/>
          <w:szCs w:val="20"/>
        </w:rPr>
        <w:t xml:space="preserve">(B) </w:t>
      </w:r>
      <w:r>
        <w:rPr>
          <w:rFonts w:ascii="Arial" w:hAnsi="Arial" w:cs="Arial"/>
          <w:sz w:val="20"/>
          <w:szCs w:val="20"/>
        </w:rPr>
        <w:t>Enrichment analysis of the top 500 gold standard genes for FVGs and SVGs on</w:t>
      </w:r>
      <w:r>
        <w:rPr>
          <w:rFonts w:hint="eastAsia" w:ascii="Arial" w:hAnsi="Arial" w:cs="Arial"/>
          <w:sz w:val="20"/>
          <w:szCs w:val="20"/>
        </w:rPr>
        <w:t xml:space="preserve"> </w:t>
      </w:r>
      <w:r>
        <w:rPr>
          <w:rFonts w:ascii="Arial" w:hAnsi="Arial" w:cs="Arial"/>
          <w:sz w:val="20"/>
          <w:szCs w:val="20"/>
        </w:rPr>
        <w:t>posterior brain data</w:t>
      </w:r>
      <w:r>
        <w:rPr>
          <w:rFonts w:hint="eastAsia" w:ascii="Arial" w:hAnsi="Arial" w:cs="Arial"/>
          <w:sz w:val="20"/>
          <w:szCs w:val="20"/>
        </w:rPr>
        <w:t>.</w:t>
      </w:r>
      <w:r>
        <w:rPr>
          <w:rFonts w:hint="eastAsia" w:ascii="Arial" w:hAnsi="Arial" w:cs="Arial"/>
          <w:b/>
          <w:bCs/>
          <w:sz w:val="20"/>
          <w:szCs w:val="20"/>
        </w:rPr>
        <w:t xml:space="preserve"> </w:t>
      </w:r>
    </w:p>
    <w:p>
      <w:pPr>
        <w:jc w:val="left"/>
        <w:rPr>
          <w:rFonts w:ascii="Arial" w:hAnsi="Arial" w:cs="Arial"/>
          <w:sz w:val="20"/>
          <w:szCs w:val="20"/>
        </w:rPr>
      </w:pPr>
    </w:p>
    <w:bookmarkEnd w:id="28"/>
    <w:bookmarkEnd w:id="29"/>
    <w:p>
      <w:pPr>
        <w:rPr>
          <w:rFonts w:ascii="Arial" w:hAnsi="Arial" w:cs="Arial"/>
          <w:sz w:val="20"/>
          <w:szCs w:val="20"/>
        </w:rPr>
      </w:pPr>
      <w:r>
        <w:rPr>
          <w:rFonts w:ascii="Arial" w:hAnsi="Arial" w:cs="Arial"/>
          <w:sz w:val="20"/>
          <w:szCs w:val="20"/>
        </w:rPr>
        <w:drawing>
          <wp:inline distT="0" distB="0" distL="0" distR="0">
            <wp:extent cx="5274310" cy="2926715"/>
            <wp:effectExtent l="0" t="0" r="0" b="0"/>
            <wp:docPr id="1181951694" name="图片 2"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51694" name="图片 2" descr="图片包含 日程表&#10;&#10;描述已自动生成"/>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2926715"/>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w:t>
      </w:r>
      <w:r>
        <w:rPr>
          <w:rFonts w:hint="eastAsia" w:ascii="Arial" w:hAnsi="Arial" w:cs="Arial"/>
          <w:b/>
          <w:bCs/>
          <w:sz w:val="20"/>
          <w:szCs w:val="20"/>
        </w:rPr>
        <w:t>19</w:t>
      </w:r>
      <w:r>
        <w:rPr>
          <w:rFonts w:ascii="Arial" w:hAnsi="Arial" w:cs="Arial"/>
          <w:b/>
          <w:bCs/>
          <w:sz w:val="20"/>
          <w:szCs w:val="20"/>
        </w:rPr>
        <w:t>.</w:t>
      </w:r>
      <w:r>
        <w:rPr>
          <w:rFonts w:ascii="Arial" w:hAnsi="Arial" w:cs="Arial"/>
          <w:sz w:val="20"/>
          <w:szCs w:val="20"/>
        </w:rPr>
        <w:t xml:space="preserve"> </w:t>
      </w:r>
      <w:r>
        <w:rPr>
          <w:rFonts w:hint="eastAsia" w:ascii="Arial" w:hAnsi="Arial" w:cs="Arial"/>
          <w:sz w:val="20"/>
          <w:szCs w:val="20"/>
        </w:rPr>
        <w:t>H</w:t>
      </w:r>
      <w:r>
        <w:rPr>
          <w:rFonts w:ascii="Arial" w:hAnsi="Arial" w:cs="Arial"/>
          <w:sz w:val="20"/>
          <w:szCs w:val="20"/>
          <w:lang w:eastAsia="zh-Hans"/>
        </w:rPr>
        <w:t>igh-resolution spatial transcriptomic data</w:t>
      </w:r>
      <w:r>
        <w:rPr>
          <w:rFonts w:ascii="Arial" w:hAnsi="Arial" w:cs="Arial"/>
          <w:sz w:val="20"/>
          <w:szCs w:val="20"/>
        </w:rPr>
        <w:t xml:space="preserve">. </w:t>
      </w:r>
      <w:r>
        <w:rPr>
          <w:rFonts w:ascii="Arial" w:hAnsi="Arial" w:cs="Arial"/>
          <w:b/>
          <w:bCs/>
          <w:sz w:val="20"/>
          <w:szCs w:val="20"/>
        </w:rPr>
        <w:t xml:space="preserve">(A) </w:t>
      </w:r>
      <w:r>
        <w:rPr>
          <w:rFonts w:ascii="Arial" w:hAnsi="Arial" w:cs="Arial"/>
          <w:sz w:val="20"/>
          <w:szCs w:val="20"/>
        </w:rPr>
        <w:t xml:space="preserve">Visualization of spatial domains identified by DenoiseST and corresponding marker gene generate heatmaps. </w:t>
      </w:r>
      <w:r>
        <w:rPr>
          <w:rFonts w:ascii="Arial" w:hAnsi="Arial" w:cs="Arial"/>
          <w:b/>
          <w:bCs/>
          <w:sz w:val="20"/>
          <w:szCs w:val="20"/>
        </w:rPr>
        <w:t>(B)</w:t>
      </w:r>
      <w:r>
        <w:rPr>
          <w:rFonts w:ascii="Arial" w:hAnsi="Arial" w:cs="Arial"/>
          <w:sz w:val="20"/>
          <w:szCs w:val="20"/>
        </w:rPr>
        <w:t xml:space="preserve"> Laminar organization of mouse olfactory bulb annotated by the Allen Reference Atlas and Laminar organization of mouse olfactory bulb annotated in the DAPI-stained image generated by Stereo-seq. Spatial domains generated by DenoiseST, GraphST and STAGATE in the Stereo-seq mouse olfactory bulb tissue section.</w:t>
      </w:r>
    </w:p>
    <w:p>
      <w:pPr>
        <w:rPr>
          <w:rFonts w:ascii="Arial" w:hAnsi="Arial" w:cs="Arial"/>
          <w:sz w:val="20"/>
          <w:szCs w:val="20"/>
        </w:rPr>
      </w:pPr>
      <w:r>
        <w:rPr>
          <w:rFonts w:ascii="Arial" w:hAnsi="Arial" w:cs="Arial"/>
          <w:sz w:val="20"/>
          <w:szCs w:val="20"/>
        </w:rPr>
        <w:drawing>
          <wp:inline distT="0" distB="0" distL="0" distR="0">
            <wp:extent cx="5274310" cy="2637155"/>
            <wp:effectExtent l="0" t="0" r="0" b="4445"/>
            <wp:docPr id="1582399679" name="图片 1"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99679" name="图片 1" descr="图片包含 背景图案&#10;&#10;描述已自动生成"/>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inline>
        </w:drawing>
      </w:r>
    </w:p>
    <w:p>
      <w:pPr>
        <w:rPr>
          <w:rFonts w:ascii="Arial" w:hAnsi="Arial" w:cs="Arial"/>
          <w:sz w:val="20"/>
          <w:szCs w:val="20"/>
        </w:rPr>
      </w:pPr>
      <w:bookmarkStart w:id="38" w:name="OLE_LINK179"/>
      <w:bookmarkStart w:id="39" w:name="OLE_LINK178"/>
      <w:r>
        <w:rPr>
          <w:rFonts w:ascii="Arial" w:hAnsi="Arial" w:cs="Arial"/>
          <w:b/>
          <w:bCs/>
          <w:sz w:val="20"/>
          <w:szCs w:val="20"/>
        </w:rPr>
        <w:t>Figure S</w:t>
      </w:r>
      <w:r>
        <w:rPr>
          <w:rFonts w:hint="eastAsia" w:ascii="Arial" w:hAnsi="Arial" w:cs="Arial"/>
          <w:b/>
          <w:bCs/>
          <w:sz w:val="20"/>
          <w:szCs w:val="20"/>
        </w:rPr>
        <w:t>20</w:t>
      </w:r>
      <w:r>
        <w:rPr>
          <w:rFonts w:ascii="Arial" w:hAnsi="Arial" w:cs="Arial"/>
          <w:b/>
          <w:bCs/>
          <w:sz w:val="20"/>
          <w:szCs w:val="20"/>
        </w:rPr>
        <w:t>.</w:t>
      </w:r>
      <w:r>
        <w:rPr>
          <w:rFonts w:ascii="Arial" w:hAnsi="Arial" w:cs="Arial"/>
          <w:sz w:val="20"/>
          <w:szCs w:val="20"/>
        </w:rPr>
        <w:t xml:space="preserve"> DenoiseST improves the identification of known tissue structures in </w:t>
      </w:r>
      <w:r>
        <w:rPr>
          <w:rFonts w:ascii="Arial" w:hAnsi="Arial" w:cs="Arial"/>
          <w:sz w:val="20"/>
          <w:szCs w:val="20"/>
          <w:lang w:eastAsia="zh-Hans"/>
        </w:rPr>
        <w:t>high-resolution spatial transcriptomic data</w:t>
      </w:r>
      <w:r>
        <w:rPr>
          <w:rFonts w:ascii="Arial" w:hAnsi="Arial" w:cs="Arial"/>
          <w:sz w:val="20"/>
          <w:szCs w:val="20"/>
        </w:rPr>
        <w:t>.</w:t>
      </w:r>
      <w:bookmarkEnd w:id="38"/>
      <w:bookmarkEnd w:id="39"/>
      <w:r>
        <w:rPr>
          <w:rFonts w:ascii="Arial" w:hAnsi="Arial" w:cs="Arial"/>
          <w:sz w:val="20"/>
          <w:szCs w:val="20"/>
        </w:rPr>
        <w:t xml:space="preserve"> </w:t>
      </w:r>
      <w:r>
        <w:rPr>
          <w:rFonts w:ascii="Arial" w:hAnsi="Arial" w:cs="Arial"/>
          <w:b/>
          <w:bCs/>
          <w:sz w:val="20"/>
          <w:szCs w:val="20"/>
        </w:rPr>
        <w:t xml:space="preserve">(A) </w:t>
      </w:r>
      <w:r>
        <w:rPr>
          <w:rFonts w:ascii="Arial" w:hAnsi="Arial" w:cs="Arial"/>
          <w:sz w:val="20"/>
          <w:szCs w:val="20"/>
        </w:rPr>
        <w:t xml:space="preserve">The annotation of hippocampus structures from the Allen Reference Atlas of an adult mouse brain. </w:t>
      </w:r>
      <w:bookmarkStart w:id="40" w:name="OLE_LINK176"/>
      <w:bookmarkStart w:id="41" w:name="OLE_LINK177"/>
      <w:r>
        <w:rPr>
          <w:rFonts w:ascii="Arial" w:hAnsi="Arial" w:cs="Arial"/>
          <w:sz w:val="20"/>
          <w:szCs w:val="20"/>
        </w:rPr>
        <w:t>Spatial domains generated by DenoiseST, GraphST and STAGATE in the Slide-seqV2 hippocampus section.</w:t>
      </w:r>
      <w:bookmarkEnd w:id="40"/>
      <w:bookmarkEnd w:id="41"/>
      <w:r>
        <w:rPr>
          <w:rFonts w:ascii="Arial" w:hAnsi="Arial" w:cs="Arial"/>
          <w:sz w:val="20"/>
          <w:szCs w:val="20"/>
        </w:rPr>
        <w:t xml:space="preserve"> </w:t>
      </w:r>
      <w:r>
        <w:rPr>
          <w:rFonts w:ascii="Arial" w:hAnsi="Arial" w:cs="Arial"/>
          <w:b/>
          <w:bCs/>
          <w:sz w:val="20"/>
          <w:szCs w:val="20"/>
        </w:rPr>
        <w:t>(B)</w:t>
      </w:r>
      <w:r>
        <w:rPr>
          <w:rFonts w:ascii="Arial" w:hAnsi="Arial" w:cs="Arial"/>
          <w:sz w:val="20"/>
          <w:szCs w:val="20"/>
        </w:rPr>
        <w:t xml:space="preserve"> Laminar organization of mouse olfactory bulb annotated by the Allen Reference Atlas and Laminar organization of mouse olfactory bulb annotated in the DAPI-stained image generated by Stereo-seq. Spatial domains generated by DenoiseST, GraphST and STAGATE in the </w:t>
      </w:r>
      <w:bookmarkStart w:id="42" w:name="OLE_LINK449"/>
      <w:bookmarkStart w:id="43" w:name="OLE_LINK450"/>
      <w:r>
        <w:rPr>
          <w:rFonts w:ascii="Arial" w:hAnsi="Arial" w:cs="Arial"/>
          <w:sz w:val="20"/>
          <w:szCs w:val="20"/>
        </w:rPr>
        <w:t>Stereo</w:t>
      </w:r>
      <w:bookmarkEnd w:id="42"/>
      <w:bookmarkEnd w:id="43"/>
      <w:r>
        <w:rPr>
          <w:rFonts w:ascii="Arial" w:hAnsi="Arial" w:cs="Arial"/>
          <w:sz w:val="20"/>
          <w:szCs w:val="20"/>
        </w:rPr>
        <w:t>-seq mouse olfactory bulb tissue section.</w:t>
      </w:r>
    </w:p>
    <w:p>
      <w:pPr>
        <w:rPr>
          <w:rFonts w:ascii="Arial" w:hAnsi="Arial" w:cs="Arial"/>
          <w:sz w:val="20"/>
          <w:szCs w:val="20"/>
        </w:rPr>
      </w:pPr>
    </w:p>
    <w:p>
      <w:pP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Pr>
          <w:rFonts w:ascii="Arial" w:hAnsi="Arial" w:cs="Arial"/>
          <w:sz w:val="20"/>
          <w:szCs w:val="20"/>
        </w:rPr>
        <w:drawing>
          <wp:inline distT="0" distB="0" distL="0" distR="0">
            <wp:extent cx="5274310" cy="2634615"/>
            <wp:effectExtent l="0" t="0" r="0" b="0"/>
            <wp:docPr id="1047805994" name="图片 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05994" name="图片 2" descr="图表, 散点图&#10;&#10;描述已自动生成"/>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2634615"/>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w:t>
      </w:r>
      <w:r>
        <w:rPr>
          <w:rFonts w:hint="eastAsia" w:ascii="Arial" w:hAnsi="Arial" w:cs="Arial"/>
          <w:b/>
          <w:bCs/>
          <w:sz w:val="20"/>
          <w:szCs w:val="20"/>
        </w:rPr>
        <w:t>21</w:t>
      </w:r>
      <w:r>
        <w:rPr>
          <w:rFonts w:ascii="Arial" w:hAnsi="Arial" w:cs="Arial"/>
          <w:b/>
          <w:bCs/>
          <w:sz w:val="20"/>
          <w:szCs w:val="20"/>
        </w:rPr>
        <w:t>.</w:t>
      </w:r>
      <w:r>
        <w:rPr>
          <w:rFonts w:ascii="Arial" w:hAnsi="Arial" w:cs="Arial"/>
          <w:sz w:val="20"/>
          <w:szCs w:val="20"/>
        </w:rPr>
        <w:t xml:space="preserve"> </w:t>
      </w:r>
      <w:r>
        <w:rPr>
          <w:rFonts w:ascii="Arial" w:hAnsi="Arial" w:cs="Arial"/>
          <w:kern w:val="0"/>
          <w:sz w:val="20"/>
          <w:szCs w:val="20"/>
        </w:rPr>
        <w:t>Visualization of domain30 two-dimensional scatter plot clustering results and v</w:t>
      </w:r>
      <w:r>
        <w:rPr>
          <w:rFonts w:ascii="Arial" w:hAnsi="Arial" w:cs="Arial"/>
          <w:sz w:val="20"/>
          <w:szCs w:val="20"/>
        </w:rPr>
        <w:t>isualization of immune-related genes in cluster 7 and other regions for breast cancer slice 2.</w:t>
      </w:r>
    </w:p>
    <w:p>
      <w:pPr>
        <w:jc w:val="center"/>
        <w:rPr>
          <w:rFonts w:ascii="Arial" w:hAnsi="Arial" w:cs="Arial"/>
          <w:b/>
          <w:bCs/>
          <w:sz w:val="20"/>
          <w:szCs w:val="20"/>
        </w:rPr>
      </w:pPr>
      <w:r>
        <w:rPr>
          <w:rFonts w:ascii="Arial" w:hAnsi="Arial" w:cs="Arial"/>
          <w:b/>
          <w:bCs/>
          <w:sz w:val="20"/>
          <w:szCs w:val="20"/>
        </w:rPr>
        <w:drawing>
          <wp:inline distT="0" distB="0" distL="0" distR="0">
            <wp:extent cx="5274310" cy="5274310"/>
            <wp:effectExtent l="0" t="0" r="0" b="0"/>
            <wp:docPr id="1042660699"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60699" name="图片 1" descr="图示, 示意图&#10;&#10;描述已自动生成"/>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pPr>
        <w:rPr>
          <w:rFonts w:ascii="Arial" w:hAnsi="Arial" w:cs="Arial"/>
          <w:sz w:val="20"/>
          <w:szCs w:val="20"/>
        </w:rPr>
      </w:pPr>
      <w:r>
        <w:rPr>
          <w:rFonts w:ascii="Arial" w:hAnsi="Arial" w:cs="Arial"/>
          <w:b/>
          <w:bCs/>
          <w:sz w:val="20"/>
          <w:szCs w:val="20"/>
        </w:rPr>
        <w:t>Figure S</w:t>
      </w:r>
      <w:r>
        <w:rPr>
          <w:rFonts w:hint="eastAsia" w:ascii="Arial" w:hAnsi="Arial" w:cs="Arial"/>
          <w:b/>
          <w:bCs/>
          <w:sz w:val="20"/>
          <w:szCs w:val="20"/>
        </w:rPr>
        <w:t>22</w:t>
      </w:r>
      <w:r>
        <w:rPr>
          <w:rFonts w:ascii="Arial" w:hAnsi="Arial" w:cs="Arial"/>
          <w:b/>
          <w:bCs/>
          <w:sz w:val="20"/>
          <w:szCs w:val="20"/>
        </w:rPr>
        <w:t>.</w:t>
      </w:r>
      <w:r>
        <w:rPr>
          <w:rFonts w:ascii="Arial" w:hAnsi="Arial" w:cs="Arial"/>
          <w:sz w:val="20"/>
          <w:szCs w:val="20"/>
        </w:rPr>
        <w:t xml:space="preserve"> Breast cancer spatial transcriptome data slice 2 related analysis.</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b/>
          <w:bCs/>
          <w:sz w:val="36"/>
          <w:szCs w:val="36"/>
        </w:rPr>
      </w:pPr>
      <w:r>
        <w:rPr>
          <w:rFonts w:ascii="Arial" w:hAnsi="Arial" w:cs="Arial"/>
          <w:b/>
          <w:bCs/>
          <w:sz w:val="36"/>
          <w:szCs w:val="36"/>
        </w:rPr>
        <w:t>Supplementary Tables</w:t>
      </w:r>
    </w:p>
    <w:p>
      <w:pPr>
        <w:rPr>
          <w:rFonts w:ascii="Arial" w:hAnsi="Arial" w:cs="Arial"/>
          <w:b/>
          <w:bCs/>
          <w:sz w:val="20"/>
          <w:szCs w:val="20"/>
          <w:lang w:eastAsia="zh-Hans"/>
        </w:rPr>
      </w:pPr>
    </w:p>
    <w:p>
      <w:pPr>
        <w:rPr>
          <w:rFonts w:ascii="Arial" w:hAnsi="Arial" w:cs="Arial"/>
          <w:sz w:val="20"/>
          <w:szCs w:val="20"/>
        </w:rPr>
      </w:pPr>
      <w:bookmarkStart w:id="44" w:name="OLE_LINK46"/>
      <w:bookmarkStart w:id="45" w:name="OLE_LINK45"/>
      <w:r>
        <w:rPr>
          <w:rFonts w:ascii="Arial" w:hAnsi="Arial" w:cs="Arial"/>
          <w:b/>
          <w:bCs/>
          <w:sz w:val="20"/>
          <w:szCs w:val="20"/>
          <w:lang w:eastAsia="zh-Hans"/>
        </w:rPr>
        <w:t>Table S1.</w:t>
      </w:r>
      <w:r>
        <w:rPr>
          <w:rFonts w:ascii="Arial" w:hAnsi="Arial" w:cs="Arial"/>
          <w:sz w:val="20"/>
          <w:szCs w:val="20"/>
          <w:lang w:eastAsia="zh-Hans"/>
        </w:rPr>
        <w:t xml:space="preserve"> 18 Datasets used for validations.</w:t>
      </w:r>
    </w:p>
    <w:bookmarkEnd w:id="44"/>
    <w:bookmarkEnd w:id="45"/>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66"/>
        <w:gridCol w:w="1183"/>
        <w:gridCol w:w="1176"/>
        <w:gridCol w:w="1220"/>
        <w:gridCol w:w="1266"/>
        <w:gridCol w:w="121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lang w:eastAsia="zh-Hans"/>
              </w:rPr>
              <w:t>Datasets</w:t>
            </w:r>
          </w:p>
        </w:tc>
        <w:tc>
          <w:tcPr>
            <w:tcW w:w="1312"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lang w:eastAsia="zh-Hans"/>
              </w:rPr>
              <w:t>S</w:t>
            </w:r>
            <w:r>
              <w:rPr>
                <w:rFonts w:ascii="Arial" w:hAnsi="Arial" w:cs="Arial"/>
                <w:b/>
                <w:bCs/>
                <w:sz w:val="16"/>
                <w:szCs w:val="16"/>
              </w:rPr>
              <w:t>pot</w:t>
            </w:r>
            <w:r>
              <w:rPr>
                <w:rFonts w:ascii="Arial" w:hAnsi="Arial" w:cs="Arial"/>
                <w:b/>
                <w:bCs/>
                <w:sz w:val="16"/>
                <w:szCs w:val="16"/>
                <w:lang w:eastAsia="zh-Hans"/>
              </w:rPr>
              <w:t>s</w:t>
            </w:r>
          </w:p>
        </w:tc>
        <w:tc>
          <w:tcPr>
            <w:tcW w:w="131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lang w:eastAsia="zh-Hans"/>
              </w:rPr>
              <w:t>Genes</w:t>
            </w:r>
          </w:p>
        </w:tc>
        <w:tc>
          <w:tcPr>
            <w:tcW w:w="133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lang w:eastAsia="zh-Hans"/>
              </w:rPr>
              <w:t>Dropout rate</w:t>
            </w:r>
          </w:p>
        </w:tc>
        <w:tc>
          <w:tcPr>
            <w:tcW w:w="134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lang w:eastAsia="zh-Hans"/>
              </w:rPr>
              <w:t>Platform</w:t>
            </w:r>
          </w:p>
        </w:tc>
        <w:tc>
          <w:tcPr>
            <w:tcW w:w="134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lang w:eastAsia="zh-Hans"/>
              </w:rPr>
              <w:t>Data Format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1312" w:type="dxa"/>
            <w:tcBorders>
              <w:top w:val="single" w:color="auto" w:sz="12" w:space="0"/>
              <w:bottom w:val="single" w:color="auto" w:sz="4" w:space="0"/>
            </w:tcBorders>
          </w:tcPr>
          <w:p>
            <w:pPr>
              <w:jc w:val="center"/>
              <w:rPr>
                <w:rFonts w:ascii="Arial" w:hAnsi="Arial" w:cs="Arial"/>
                <w:sz w:val="16"/>
                <w:szCs w:val="16"/>
              </w:rPr>
            </w:pPr>
            <w:r>
              <w:rPr>
                <w:rFonts w:ascii="Arial" w:hAnsi="Arial" w:cs="Arial"/>
                <w:sz w:val="16"/>
                <w:szCs w:val="16"/>
              </w:rPr>
              <w:t>4226</w:t>
            </w:r>
          </w:p>
        </w:tc>
        <w:tc>
          <w:tcPr>
            <w:tcW w:w="1316" w:type="dxa"/>
            <w:tcBorders>
              <w:top w:val="single" w:color="auto" w:sz="12"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12" w:space="0"/>
              <w:bottom w:val="single" w:color="auto" w:sz="4" w:space="0"/>
            </w:tcBorders>
          </w:tcPr>
          <w:p>
            <w:pPr>
              <w:jc w:val="center"/>
              <w:rPr>
                <w:rFonts w:ascii="Arial" w:hAnsi="Arial" w:cs="Arial"/>
                <w:sz w:val="16"/>
                <w:szCs w:val="16"/>
              </w:rPr>
            </w:pPr>
            <w:r>
              <w:rPr>
                <w:rFonts w:ascii="Arial" w:hAnsi="Arial" w:cs="Arial"/>
                <w:sz w:val="16"/>
                <w:szCs w:val="16"/>
              </w:rPr>
              <w:t>0.96</w:t>
            </w:r>
          </w:p>
        </w:tc>
        <w:tc>
          <w:tcPr>
            <w:tcW w:w="1345" w:type="dxa"/>
            <w:tcBorders>
              <w:top w:val="single" w:color="auto" w:sz="12"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12" w:space="0"/>
              <w:bottom w:val="single" w:color="auto" w:sz="4" w:space="0"/>
            </w:tcBorders>
          </w:tcPr>
          <w:p>
            <w:pPr>
              <w:jc w:val="center"/>
              <w:rPr>
                <w:rFonts w:ascii="Arial" w:hAnsi="Arial" w:cs="Arial"/>
                <w:sz w:val="16"/>
                <w:szCs w:val="16"/>
                <w:lang w:eastAsia="zh-Hans"/>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4384</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0.96</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4789</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0.96</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4634</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0.96</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3661</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0.95</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3498</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0.95</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4110</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0.94</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4015</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0.95</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3639</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0.93</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3673</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0.92</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3592</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0.95</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(DLPFC)151676</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3460</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33538</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0.94</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Mouse_Brain_Posterior</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3353</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20524</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0.78</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Mouse_Brain_Anterior</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2695</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21334</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0.72</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Human_Breast_Cancer1</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3798</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36601</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0.85</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Human_Breast_Cancer2</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4169</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17957</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0.71</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Visium</w:t>
            </w:r>
          </w:p>
        </w:tc>
        <w:tc>
          <w:tcPr>
            <w:tcW w:w="1345" w:type="dxa"/>
            <w:tcBorders>
              <w:top w:val="single" w:color="auto" w:sz="4" w:space="0"/>
              <w:bottom w:val="single" w:color="auto" w:sz="4" w:space="0"/>
            </w:tcBorders>
          </w:tcPr>
          <w:p>
            <w:pPr>
              <w:jc w:val="center"/>
              <w:rPr>
                <w:rFonts w:ascii="Arial" w:hAnsi="Arial" w:cs="Arial"/>
                <w:sz w:val="16"/>
                <w:szCs w:val="16"/>
              </w:rPr>
            </w:pPr>
            <w:bookmarkStart w:id="46" w:name="OLE_LINK444"/>
            <w:bookmarkStart w:id="47" w:name="OLE_LINK445"/>
            <w:r>
              <w:rPr>
                <w:rFonts w:ascii="Arial" w:hAnsi="Arial" w:cs="Arial"/>
                <w:sz w:val="16"/>
                <w:szCs w:val="16"/>
                <w:lang w:eastAsia="zh-Hans"/>
              </w:rPr>
              <w:t>h5</w:t>
            </w:r>
            <w:bookmarkEnd w:id="46"/>
            <w:bookmarkEnd w:id="47"/>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Human Colorectal Cancer</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137051</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18085</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0.99</w:t>
            </w:r>
          </w:p>
        </w:tc>
        <w:tc>
          <w:tcPr>
            <w:tcW w:w="1345" w:type="dxa"/>
            <w:tcBorders>
              <w:top w:val="single" w:color="auto" w:sz="4" w:space="0"/>
              <w:bottom w:val="single" w:color="auto" w:sz="4" w:space="0"/>
            </w:tcBorders>
          </w:tcPr>
          <w:p>
            <w:pPr>
              <w:jc w:val="center"/>
              <w:rPr>
                <w:rFonts w:ascii="Arial" w:hAnsi="Arial" w:cs="Arial"/>
                <w:sz w:val="16"/>
                <w:szCs w:val="16"/>
              </w:rPr>
            </w:pPr>
            <w:r>
              <w:rPr>
                <w:rFonts w:hint="eastAsia" w:ascii="Arial" w:hAnsi="Arial" w:cs="Arial"/>
                <w:sz w:val="16"/>
                <w:szCs w:val="16"/>
              </w:rPr>
              <w:t>Visium HD</w:t>
            </w:r>
          </w:p>
        </w:tc>
        <w:tc>
          <w:tcPr>
            <w:tcW w:w="1345" w:type="dxa"/>
            <w:tcBorders>
              <w:top w:val="single" w:color="auto" w:sz="4" w:space="0"/>
              <w:bottom w:val="single" w:color="auto" w:sz="4" w:space="0"/>
            </w:tcBorders>
          </w:tcPr>
          <w:p>
            <w:pPr>
              <w:jc w:val="center"/>
              <w:rPr>
                <w:rFonts w:ascii="Arial" w:hAnsi="Arial" w:cs="Arial"/>
                <w:sz w:val="16"/>
                <w:szCs w:val="16"/>
                <w:lang w:eastAsia="zh-Hans"/>
              </w:rPr>
            </w:pPr>
            <w:r>
              <w:rPr>
                <w:rFonts w:ascii="Arial" w:hAnsi="Arial" w:cs="Arial"/>
                <w:sz w:val="16"/>
                <w:szCs w:val="16"/>
                <w:lang w:eastAsia="zh-Hans"/>
              </w:rPr>
              <w:t>h5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Mouse_Olfactory</w:t>
            </w:r>
          </w:p>
        </w:tc>
        <w:tc>
          <w:tcPr>
            <w:tcW w:w="1312"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19109</w:t>
            </w:r>
          </w:p>
        </w:tc>
        <w:tc>
          <w:tcPr>
            <w:tcW w:w="1316"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27106</w:t>
            </w:r>
          </w:p>
        </w:tc>
        <w:tc>
          <w:tcPr>
            <w:tcW w:w="1334"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0.99</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Stereo-seq</w:t>
            </w:r>
          </w:p>
        </w:tc>
        <w:tc>
          <w:tcPr>
            <w:tcW w:w="1345" w:type="dxa"/>
            <w:tcBorders>
              <w:top w:val="single" w:color="auto" w:sz="4" w:space="0"/>
              <w:bottom w:val="single" w:color="auto" w:sz="4" w:space="0"/>
            </w:tcBorders>
          </w:tcPr>
          <w:p>
            <w:pPr>
              <w:jc w:val="center"/>
              <w:rPr>
                <w:rFonts w:ascii="Arial" w:hAnsi="Arial" w:cs="Arial"/>
                <w:sz w:val="16"/>
                <w:szCs w:val="16"/>
              </w:rPr>
            </w:pPr>
            <w:r>
              <w:rPr>
                <w:rFonts w:ascii="Arial" w:hAnsi="Arial" w:cs="Arial"/>
                <w:sz w:val="16"/>
                <w:szCs w:val="16"/>
              </w:rPr>
              <w:t>h5ad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866"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Mouse_Hippocampus_Tissue</w:t>
            </w:r>
          </w:p>
        </w:tc>
        <w:tc>
          <w:tcPr>
            <w:tcW w:w="1312" w:type="dxa"/>
            <w:tcBorders>
              <w:top w:val="single" w:color="auto" w:sz="4" w:space="0"/>
              <w:bottom w:val="single" w:color="auto" w:sz="12" w:space="0"/>
            </w:tcBorders>
          </w:tcPr>
          <w:p>
            <w:pPr>
              <w:jc w:val="center"/>
              <w:rPr>
                <w:rFonts w:ascii="Arial" w:hAnsi="Arial" w:cs="Arial"/>
                <w:sz w:val="16"/>
                <w:szCs w:val="16"/>
              </w:rPr>
            </w:pPr>
            <w:r>
              <w:rPr>
                <w:rFonts w:ascii="Arial" w:hAnsi="Arial" w:cs="Arial"/>
                <w:sz w:val="16"/>
                <w:szCs w:val="16"/>
              </w:rPr>
              <w:t>53208</w:t>
            </w:r>
          </w:p>
        </w:tc>
        <w:tc>
          <w:tcPr>
            <w:tcW w:w="1316" w:type="dxa"/>
            <w:tcBorders>
              <w:top w:val="single" w:color="auto" w:sz="4" w:space="0"/>
              <w:bottom w:val="single" w:color="auto" w:sz="12" w:space="0"/>
            </w:tcBorders>
          </w:tcPr>
          <w:p>
            <w:pPr>
              <w:jc w:val="center"/>
              <w:rPr>
                <w:rFonts w:ascii="Arial" w:hAnsi="Arial" w:cs="Arial"/>
                <w:sz w:val="16"/>
                <w:szCs w:val="16"/>
              </w:rPr>
            </w:pPr>
            <w:r>
              <w:rPr>
                <w:rFonts w:ascii="Arial" w:hAnsi="Arial" w:cs="Arial"/>
                <w:sz w:val="16"/>
                <w:szCs w:val="16"/>
              </w:rPr>
              <w:t>23264</w:t>
            </w:r>
          </w:p>
        </w:tc>
        <w:tc>
          <w:tcPr>
            <w:tcW w:w="1334" w:type="dxa"/>
            <w:tcBorders>
              <w:top w:val="single" w:color="auto" w:sz="4" w:space="0"/>
              <w:bottom w:val="single" w:color="auto" w:sz="12" w:space="0"/>
            </w:tcBorders>
          </w:tcPr>
          <w:p>
            <w:pPr>
              <w:jc w:val="center"/>
              <w:rPr>
                <w:rFonts w:ascii="Arial" w:hAnsi="Arial" w:cs="Arial"/>
                <w:sz w:val="16"/>
                <w:szCs w:val="16"/>
              </w:rPr>
            </w:pPr>
            <w:r>
              <w:rPr>
                <w:rFonts w:ascii="Arial" w:hAnsi="Arial" w:cs="Arial"/>
                <w:sz w:val="16"/>
                <w:szCs w:val="16"/>
              </w:rPr>
              <w:t>0.98</w:t>
            </w:r>
          </w:p>
        </w:tc>
        <w:tc>
          <w:tcPr>
            <w:tcW w:w="1345" w:type="dxa"/>
            <w:tcBorders>
              <w:top w:val="single" w:color="auto" w:sz="4" w:space="0"/>
              <w:bottom w:val="single" w:color="auto" w:sz="12" w:space="0"/>
            </w:tcBorders>
          </w:tcPr>
          <w:p>
            <w:pPr>
              <w:jc w:val="center"/>
              <w:rPr>
                <w:rFonts w:ascii="Arial" w:hAnsi="Arial" w:cs="Arial"/>
                <w:sz w:val="16"/>
                <w:szCs w:val="16"/>
              </w:rPr>
            </w:pPr>
            <w:r>
              <w:rPr>
                <w:rFonts w:ascii="Arial" w:hAnsi="Arial" w:cs="Arial"/>
                <w:sz w:val="16"/>
                <w:szCs w:val="16"/>
              </w:rPr>
              <w:t>Slide-seq</w:t>
            </w:r>
          </w:p>
        </w:tc>
        <w:tc>
          <w:tcPr>
            <w:tcW w:w="1345" w:type="dxa"/>
            <w:tcBorders>
              <w:top w:val="single" w:color="auto" w:sz="4" w:space="0"/>
              <w:bottom w:val="single" w:color="auto" w:sz="12" w:space="0"/>
            </w:tcBorders>
          </w:tcPr>
          <w:p>
            <w:pPr>
              <w:jc w:val="center"/>
              <w:rPr>
                <w:rFonts w:ascii="Arial" w:hAnsi="Arial" w:cs="Arial"/>
                <w:sz w:val="16"/>
                <w:szCs w:val="16"/>
              </w:rPr>
            </w:pPr>
            <w:r>
              <w:rPr>
                <w:rFonts w:ascii="Arial" w:hAnsi="Arial" w:cs="Arial"/>
                <w:sz w:val="16"/>
                <w:szCs w:val="16"/>
              </w:rPr>
              <w:t>h5ad</w:t>
            </w:r>
          </w:p>
        </w:tc>
      </w:tr>
    </w:tbl>
    <w:p>
      <w:pPr>
        <w:rPr>
          <w:rFonts w:ascii="Arial" w:hAnsi="Arial" w:cs="Arial"/>
        </w:rPr>
      </w:pPr>
    </w:p>
    <w:p>
      <w:pPr>
        <w:rPr>
          <w:rFonts w:ascii="Arial" w:hAnsi="Arial" w:cs="Arial"/>
          <w:sz w:val="20"/>
          <w:szCs w:val="20"/>
        </w:rPr>
      </w:pPr>
      <w:r>
        <w:rPr>
          <w:rFonts w:ascii="Arial" w:hAnsi="Arial" w:cs="Arial"/>
          <w:b/>
          <w:bCs/>
          <w:sz w:val="20"/>
          <w:szCs w:val="20"/>
          <w:lang w:bidi="ar"/>
        </w:rPr>
        <w:t>Table S2.</w:t>
      </w:r>
      <w:r>
        <w:rPr>
          <w:rFonts w:ascii="Arial" w:hAnsi="Arial" w:cs="Arial"/>
          <w:sz w:val="20"/>
          <w:szCs w:val="20"/>
          <w:lang w:bidi="ar"/>
        </w:rPr>
        <w:t xml:space="preserve"> </w:t>
      </w:r>
      <w:r>
        <w:rPr>
          <w:rFonts w:ascii="Arial" w:hAnsi="Arial" w:cs="Arial"/>
          <w:sz w:val="20"/>
          <w:szCs w:val="20"/>
        </w:rPr>
        <w:t>Technical summary information of several clustering methods compared in this study.</w:t>
      </w:r>
    </w:p>
    <w:tbl>
      <w:tblPr>
        <w:tblStyle w:val="13"/>
        <w:tblW w:w="0" w:type="auto"/>
        <w:tblInd w:w="0" w:type="dxa"/>
        <w:tblBorders>
          <w:top w:val="single" w:color="999999" w:themeColor="text1" w:themeTint="66" w:sz="8" w:space="0"/>
          <w:left w:val="none" w:color="auto" w:sz="0" w:space="0"/>
          <w:bottom w:val="single" w:color="999999" w:themeColor="text1" w:themeTint="66"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1134"/>
        <w:gridCol w:w="1561"/>
        <w:gridCol w:w="1416"/>
        <w:gridCol w:w="1363"/>
        <w:gridCol w:w="1556"/>
      </w:tblGrid>
      <w:tr>
        <w:tc>
          <w:tcPr>
            <w:tcW w:w="1276" w:type="dxa"/>
            <w:tcBorders>
              <w:top w:val="single" w:color="auto" w:sz="12" w:space="0"/>
              <w:bottom w:val="single" w:color="auto" w:sz="12" w:space="0"/>
            </w:tcBorders>
          </w:tcPr>
          <w:p>
            <w:pPr>
              <w:pStyle w:val="12"/>
              <w:ind w:firstLine="0" w:firstLineChars="0"/>
              <w:rPr>
                <w:rFonts w:ascii="Arial" w:hAnsi="Arial" w:cs="Arial"/>
                <w:b w:val="0"/>
                <w:bCs w:val="0"/>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Name</w:t>
            </w:r>
          </w:p>
        </w:tc>
        <w:tc>
          <w:tcPr>
            <w:tcW w:w="1134" w:type="dxa"/>
            <w:tcBorders>
              <w:top w:val="single" w:color="auto" w:sz="12" w:space="0"/>
              <w:bottom w:val="single" w:color="auto" w:sz="12" w:space="0"/>
            </w:tcBorders>
          </w:tcPr>
          <w:p>
            <w:pPr>
              <w:pStyle w:val="12"/>
              <w:ind w:firstLine="0" w:firstLineChars="0"/>
              <w:jc w:val="center"/>
              <w:rPr>
                <w:rFonts w:ascii="Arial" w:hAnsi="Arial" w:cs="Arial"/>
                <w:b w:val="0"/>
                <w:bCs w:val="0"/>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Langua</w:t>
            </w:r>
            <w:r>
              <w:rPr>
                <w:rFonts w:hint="eastAsia" w:ascii="Arial" w:hAnsi="Arial" w:cs="Arial"/>
                <w:b/>
                <w:bCs/>
                <w:color w:val="000000" w:themeColor="text1"/>
                <w:sz w:val="18"/>
                <w:szCs w:val="18"/>
                <w14:textFill>
                  <w14:solidFill>
                    <w14:schemeClr w14:val="tx1"/>
                  </w14:solidFill>
                </w14:textFill>
              </w:rPr>
              <w:t>g</w:t>
            </w:r>
            <w:r>
              <w:rPr>
                <w:rFonts w:ascii="Arial" w:hAnsi="Arial" w:cs="Arial"/>
                <w:b/>
                <w:bCs/>
                <w:color w:val="000000" w:themeColor="text1"/>
                <w:sz w:val="18"/>
                <w:szCs w:val="18"/>
                <w14:textFill>
                  <w14:solidFill>
                    <w14:schemeClr w14:val="tx1"/>
                  </w14:solidFill>
                </w14:textFill>
              </w:rPr>
              <w:t>e</w:t>
            </w:r>
          </w:p>
        </w:tc>
        <w:tc>
          <w:tcPr>
            <w:tcW w:w="1561" w:type="dxa"/>
            <w:tcBorders>
              <w:top w:val="single" w:color="auto" w:sz="12" w:space="0"/>
              <w:bottom w:val="single" w:color="auto" w:sz="12" w:space="0"/>
            </w:tcBorders>
          </w:tcPr>
          <w:p>
            <w:pPr>
              <w:pStyle w:val="12"/>
              <w:ind w:firstLine="0" w:firstLineChars="0"/>
              <w:jc w:val="center"/>
              <w:rPr>
                <w:rFonts w:ascii="Arial" w:hAnsi="Arial" w:cs="Arial"/>
                <w:b w:val="0"/>
                <w:bCs w:val="0"/>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Method</w:t>
            </w:r>
          </w:p>
        </w:tc>
        <w:tc>
          <w:tcPr>
            <w:tcW w:w="1416" w:type="dxa"/>
            <w:tcBorders>
              <w:top w:val="single" w:color="auto" w:sz="12" w:space="0"/>
              <w:bottom w:val="single" w:color="auto" w:sz="12" w:space="0"/>
            </w:tcBorders>
          </w:tcPr>
          <w:p>
            <w:pPr>
              <w:pStyle w:val="12"/>
              <w:ind w:firstLine="0" w:firstLineChars="0"/>
              <w:rPr>
                <w:rFonts w:ascii="Arial" w:hAnsi="Arial" w:cs="Arial"/>
                <w:b w:val="0"/>
                <w:bCs w:val="0"/>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Strengths</w:t>
            </w:r>
          </w:p>
        </w:tc>
        <w:tc>
          <w:tcPr>
            <w:tcW w:w="1363" w:type="dxa"/>
            <w:tcBorders>
              <w:top w:val="single" w:color="auto" w:sz="12" w:space="0"/>
              <w:bottom w:val="single" w:color="auto" w:sz="12" w:space="0"/>
            </w:tcBorders>
          </w:tcPr>
          <w:p>
            <w:pPr>
              <w:pStyle w:val="12"/>
              <w:ind w:firstLine="0" w:firstLineChars="0"/>
              <w:rPr>
                <w:rFonts w:ascii="Arial" w:hAnsi="Arial" w:cs="Arial"/>
                <w:b w:val="0"/>
                <w:bCs w:val="0"/>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Limitations</w:t>
            </w:r>
          </w:p>
        </w:tc>
        <w:tc>
          <w:tcPr>
            <w:tcW w:w="1556" w:type="dxa"/>
            <w:tcBorders>
              <w:top w:val="single" w:color="auto" w:sz="12" w:space="0"/>
              <w:bottom w:val="single" w:color="auto" w:sz="12" w:space="0"/>
            </w:tcBorders>
          </w:tcPr>
          <w:p>
            <w:pPr>
              <w:pStyle w:val="12"/>
              <w:ind w:firstLine="0" w:firstLineChars="0"/>
              <w:rPr>
                <w:rFonts w:ascii="Arial" w:hAnsi="Arial" w:cs="Arial"/>
                <w:b w:val="0"/>
                <w:bCs w:val="0"/>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Download Links</w:t>
            </w:r>
          </w:p>
        </w:tc>
      </w:tr>
      <w:tr>
        <w:tc>
          <w:tcPr>
            <w:tcW w:w="1276" w:type="dxa"/>
            <w:tcBorders>
              <w:top w:val="single" w:color="auto" w:sz="12" w:space="0"/>
              <w:bottom w:val="dashSmallGap" w:color="BEBEBE" w:themeColor="background1" w:themeShade="BF" w:sz="4" w:space="0"/>
            </w:tcBorders>
          </w:tcPr>
          <w:p>
            <w:pPr>
              <w:pStyle w:val="12"/>
              <w:spacing w:line="0" w:lineRule="atLeast"/>
              <w:ind w:firstLine="0" w:firstLineChars="0"/>
              <w:jc w:val="left"/>
              <w:rPr>
                <w:rFonts w:ascii="Arial" w:hAnsi="Arial" w:cs="Arial"/>
                <w:b w:val="0"/>
                <w:bCs w:val="0"/>
                <w:color w:val="000000" w:themeColor="text1"/>
                <w:sz w:val="16"/>
                <w:szCs w:val="16"/>
                <w:lang w:eastAsia="zh-Hans"/>
                <w14:textFill>
                  <w14:solidFill>
                    <w14:schemeClr w14:val="tx1"/>
                  </w14:solidFill>
                </w14:textFill>
              </w:rPr>
            </w:pPr>
            <w:r>
              <w:rPr>
                <w:rFonts w:ascii="Arial" w:hAnsi="Arial" w:cs="Arial"/>
                <w:b/>
                <w:bCs/>
                <w:color w:val="000000" w:themeColor="text1"/>
                <w:sz w:val="16"/>
                <w:szCs w:val="16"/>
                <w:lang w:eastAsia="zh-Hans"/>
                <w14:textFill>
                  <w14:solidFill>
                    <w14:schemeClr w14:val="tx1"/>
                  </w14:solidFill>
                </w14:textFill>
              </w:rPr>
              <w:t>DenoiseST</w:t>
            </w:r>
          </w:p>
        </w:tc>
        <w:tc>
          <w:tcPr>
            <w:tcW w:w="1134" w:type="dxa"/>
            <w:tcBorders>
              <w:top w:val="single" w:color="auto" w:sz="12"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Python.</w:t>
            </w:r>
          </w:p>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R</w:t>
            </w:r>
          </w:p>
        </w:tc>
        <w:tc>
          <w:tcPr>
            <w:tcW w:w="1561" w:type="dxa"/>
            <w:tcBorders>
              <w:top w:val="single" w:color="auto" w:sz="12"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Linear denois</w:t>
            </w:r>
            <w:r>
              <w:rPr>
                <w:rFonts w:hint="eastAsia" w:ascii="Arial" w:hAnsi="Arial" w:cs="Arial"/>
                <w:bCs/>
                <w:color w:val="000000" w:themeColor="text1"/>
                <w:sz w:val="16"/>
                <w:szCs w:val="16"/>
                <w14:textFill>
                  <w14:solidFill>
                    <w14:schemeClr w14:val="tx1"/>
                  </w14:solidFill>
                </w14:textFill>
              </w:rPr>
              <w:t>ing</w:t>
            </w:r>
            <w:r>
              <w:rPr>
                <w:rFonts w:ascii="Arial" w:hAnsi="Arial" w:cs="Arial"/>
                <w:bCs/>
                <w:color w:val="000000" w:themeColor="text1"/>
                <w:sz w:val="16"/>
                <w:szCs w:val="16"/>
                <w14:textFill>
                  <w14:solidFill>
                    <w14:schemeClr w14:val="tx1"/>
                  </w14:solidFill>
                </w14:textFill>
              </w:rPr>
              <w:t xml:space="preserve"> model; </w:t>
            </w:r>
          </w:p>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Nonlinear denois</w:t>
            </w:r>
            <w:r>
              <w:rPr>
                <w:rFonts w:hint="eastAsia" w:ascii="Arial" w:hAnsi="Arial" w:cs="Arial"/>
                <w:bCs/>
                <w:color w:val="000000" w:themeColor="text1"/>
                <w:sz w:val="16"/>
                <w:szCs w:val="16"/>
                <w14:textFill>
                  <w14:solidFill>
                    <w14:schemeClr w14:val="tx1"/>
                  </w14:solidFill>
                </w14:textFill>
              </w:rPr>
              <w:t>ing</w:t>
            </w:r>
            <w:r>
              <w:rPr>
                <w:rFonts w:ascii="Arial" w:hAnsi="Arial" w:cs="Arial"/>
                <w:bCs/>
                <w:color w:val="000000" w:themeColor="text1"/>
                <w:sz w:val="16"/>
                <w:szCs w:val="16"/>
                <w14:textFill>
                  <w14:solidFill>
                    <w14:schemeClr w14:val="tx1"/>
                  </w14:solidFill>
                </w14:textFill>
              </w:rPr>
              <w:t xml:space="preserve"> model; Weight consensus cluster</w:t>
            </w:r>
          </w:p>
        </w:tc>
        <w:tc>
          <w:tcPr>
            <w:tcW w:w="1416" w:type="dxa"/>
            <w:tcBorders>
              <w:top w:val="single" w:color="auto" w:sz="12"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High accuracy, automatic estimation of cluster numbers</w:t>
            </w:r>
          </w:p>
        </w:tc>
        <w:tc>
          <w:tcPr>
            <w:tcW w:w="1363" w:type="dxa"/>
            <w:tcBorders>
              <w:top w:val="single" w:color="auto" w:sz="12"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High complexity</w:t>
            </w:r>
          </w:p>
        </w:tc>
        <w:tc>
          <w:tcPr>
            <w:tcW w:w="1556" w:type="dxa"/>
            <w:tcBorders>
              <w:top w:val="single" w:color="auto" w:sz="12"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https://github.com/cuiyaxuan/DenoiseST</w:t>
            </w:r>
          </w:p>
        </w:tc>
      </w:tr>
      <w:tr>
        <w:tblPrEx>
          <w:tblBorders>
            <w:top w:val="single" w:color="999999" w:themeColor="text1" w:themeTint="66" w:sz="8" w:space="0"/>
            <w:left w:val="none" w:color="auto" w:sz="0" w:space="0"/>
            <w:bottom w:val="single" w:color="999999" w:themeColor="text1" w:themeTint="66" w:sz="8" w:space="0"/>
            <w:right w:val="none" w:color="auto" w:sz="0" w:space="0"/>
            <w:insideH w:val="none" w:color="auto" w:sz="0" w:space="0"/>
            <w:insideV w:val="none" w:color="auto" w:sz="0" w:space="0"/>
          </w:tblBorders>
        </w:tblPrEx>
        <w:tc>
          <w:tcPr>
            <w:tcW w:w="127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 w:val="0"/>
                <w:bCs w:val="0"/>
                <w:color w:val="000000" w:themeColor="text1"/>
                <w:sz w:val="16"/>
                <w:szCs w:val="16"/>
                <w:lang w:eastAsia="zh-Hans"/>
                <w14:textFill>
                  <w14:solidFill>
                    <w14:schemeClr w14:val="tx1"/>
                  </w14:solidFill>
                </w14:textFill>
              </w:rPr>
            </w:pPr>
            <w:r>
              <w:rPr>
                <w:rFonts w:ascii="Arial" w:hAnsi="Arial" w:cs="Arial"/>
                <w:b/>
                <w:bCs/>
                <w:color w:val="000000" w:themeColor="text1"/>
                <w:sz w:val="16"/>
                <w:szCs w:val="16"/>
                <w:lang w:eastAsia="zh-Hans"/>
                <w14:textFill>
                  <w14:solidFill>
                    <w14:schemeClr w14:val="tx1"/>
                  </w14:solidFill>
                </w14:textFill>
              </w:rPr>
              <w:t>BayesSpace</w:t>
            </w:r>
          </w:p>
        </w:tc>
        <w:tc>
          <w:tcPr>
            <w:tcW w:w="1134"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R</w:t>
            </w:r>
          </w:p>
        </w:tc>
        <w:tc>
          <w:tcPr>
            <w:tcW w:w="1561"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Bayesian statistical method</w:t>
            </w:r>
          </w:p>
        </w:tc>
        <w:tc>
          <w:tcPr>
            <w:tcW w:w="141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Intuitively easy to understand</w:t>
            </w:r>
          </w:p>
        </w:tc>
        <w:tc>
          <w:tcPr>
            <w:tcW w:w="1363"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Low accuracy</w:t>
            </w:r>
          </w:p>
        </w:tc>
        <w:tc>
          <w:tcPr>
            <w:tcW w:w="155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rPr>
            </w:pPr>
            <w:r>
              <w:rPr>
                <w:rFonts w:ascii="Arial" w:hAnsi="Arial" w:cs="Arial"/>
                <w:color w:val="000000" w:themeColor="text1"/>
                <w:sz w:val="16"/>
                <w:szCs w:val="16"/>
                <w14:textFill>
                  <w14:solidFill>
                    <w14:schemeClr w14:val="tx1"/>
                  </w14:solidFill>
                </w14:textFill>
              </w:rPr>
              <w:t>https://github.com/edward130603/BayesSpace</w:t>
            </w:r>
          </w:p>
        </w:tc>
      </w:tr>
      <w:tr>
        <w:tblPrEx>
          <w:tblBorders>
            <w:top w:val="single" w:color="999999" w:themeColor="text1" w:themeTint="66" w:sz="8" w:space="0"/>
            <w:left w:val="none" w:color="auto" w:sz="0" w:space="0"/>
            <w:bottom w:val="single" w:color="999999" w:themeColor="text1" w:themeTint="66" w:sz="8" w:space="0"/>
            <w:right w:val="none" w:color="auto" w:sz="0" w:space="0"/>
            <w:insideH w:val="none" w:color="auto" w:sz="0" w:space="0"/>
            <w:insideV w:val="none" w:color="auto" w:sz="0" w:space="0"/>
          </w:tblBorders>
        </w:tblPrEx>
        <w:tc>
          <w:tcPr>
            <w:tcW w:w="127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 w:val="0"/>
                <w:bCs w:val="0"/>
                <w:color w:val="000000" w:themeColor="text1"/>
                <w:sz w:val="16"/>
                <w:szCs w:val="16"/>
                <w:lang w:eastAsia="zh-Hans"/>
                <w14:textFill>
                  <w14:solidFill>
                    <w14:schemeClr w14:val="tx1"/>
                  </w14:solidFill>
                </w14:textFill>
              </w:rPr>
            </w:pPr>
            <w:r>
              <w:rPr>
                <w:rFonts w:ascii="Arial" w:hAnsi="Arial" w:cs="Arial"/>
                <w:b/>
                <w:bCs/>
                <w:color w:val="000000" w:themeColor="text1"/>
                <w:sz w:val="16"/>
                <w:szCs w:val="16"/>
                <w:lang w:eastAsia="zh-Hans"/>
                <w14:textFill>
                  <w14:solidFill>
                    <w14:schemeClr w14:val="tx1"/>
                  </w14:solidFill>
                </w14:textFill>
              </w:rPr>
              <w:t>SpaGCN</w:t>
            </w:r>
          </w:p>
        </w:tc>
        <w:tc>
          <w:tcPr>
            <w:tcW w:w="1134"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Python</w:t>
            </w:r>
          </w:p>
        </w:tc>
        <w:tc>
          <w:tcPr>
            <w:tcW w:w="1561"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Graph convolutional network;</w:t>
            </w:r>
          </w:p>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Iterative clustering</w:t>
            </w:r>
          </w:p>
        </w:tc>
        <w:tc>
          <w:tcPr>
            <w:tcW w:w="141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Making full use of image information</w:t>
            </w:r>
          </w:p>
        </w:tc>
        <w:tc>
          <w:tcPr>
            <w:tcW w:w="1363"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Low accuracy, does not provide a stable result</w:t>
            </w:r>
          </w:p>
        </w:tc>
        <w:tc>
          <w:tcPr>
            <w:tcW w:w="155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https://github.com/jianhuupenn/SpaGCN</w:t>
            </w:r>
          </w:p>
        </w:tc>
      </w:tr>
      <w:tr>
        <w:tblPrEx>
          <w:tblBorders>
            <w:top w:val="single" w:color="999999" w:themeColor="text1" w:themeTint="66" w:sz="8" w:space="0"/>
            <w:left w:val="none" w:color="auto" w:sz="0" w:space="0"/>
            <w:bottom w:val="single" w:color="999999" w:themeColor="text1" w:themeTint="66" w:sz="8" w:space="0"/>
            <w:right w:val="none" w:color="auto" w:sz="0" w:space="0"/>
            <w:insideH w:val="none" w:color="auto" w:sz="0" w:space="0"/>
            <w:insideV w:val="none" w:color="auto" w:sz="0" w:space="0"/>
          </w:tblBorders>
        </w:tblPrEx>
        <w:tc>
          <w:tcPr>
            <w:tcW w:w="127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 w:val="0"/>
                <w:bCs w:val="0"/>
                <w:color w:val="000000" w:themeColor="text1"/>
                <w:sz w:val="16"/>
                <w:szCs w:val="16"/>
                <w:lang w:eastAsia="zh-Hans"/>
                <w14:textFill>
                  <w14:solidFill>
                    <w14:schemeClr w14:val="tx1"/>
                  </w14:solidFill>
                </w14:textFill>
              </w:rPr>
            </w:pPr>
            <w:r>
              <w:rPr>
                <w:rFonts w:ascii="Arial" w:hAnsi="Arial" w:cs="Arial"/>
                <w:b/>
                <w:bCs/>
                <w:color w:val="000000" w:themeColor="text1"/>
                <w:sz w:val="16"/>
                <w:szCs w:val="16"/>
                <w:lang w:eastAsia="zh-Hans"/>
                <w14:textFill>
                  <w14:solidFill>
                    <w14:schemeClr w14:val="tx1"/>
                  </w14:solidFill>
                </w14:textFill>
              </w:rPr>
              <w:t>DeepST</w:t>
            </w:r>
          </w:p>
        </w:tc>
        <w:tc>
          <w:tcPr>
            <w:tcW w:w="1134"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Python</w:t>
            </w:r>
          </w:p>
        </w:tc>
        <w:tc>
          <w:tcPr>
            <w:tcW w:w="1561"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Variational graph autoencoder network</w:t>
            </w:r>
          </w:p>
        </w:tc>
        <w:tc>
          <w:tcPr>
            <w:tcW w:w="141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Making full use of image information</w:t>
            </w:r>
          </w:p>
        </w:tc>
        <w:tc>
          <w:tcPr>
            <w:tcW w:w="1363"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Low accuracy, does not provide a stable result</w:t>
            </w:r>
          </w:p>
        </w:tc>
        <w:tc>
          <w:tcPr>
            <w:tcW w:w="155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https://github.com/JiangBioLab/DeepST</w:t>
            </w:r>
          </w:p>
        </w:tc>
      </w:tr>
      <w:tr>
        <w:tblPrEx>
          <w:tblBorders>
            <w:top w:val="single" w:color="999999" w:themeColor="text1" w:themeTint="66" w:sz="8" w:space="0"/>
            <w:left w:val="none" w:color="auto" w:sz="0" w:space="0"/>
            <w:bottom w:val="single" w:color="999999" w:themeColor="text1" w:themeTint="66" w:sz="8" w:space="0"/>
            <w:right w:val="none" w:color="auto" w:sz="0" w:space="0"/>
            <w:insideH w:val="none" w:color="auto" w:sz="0" w:space="0"/>
            <w:insideV w:val="none" w:color="auto" w:sz="0" w:space="0"/>
          </w:tblBorders>
        </w:tblPrEx>
        <w:tc>
          <w:tcPr>
            <w:tcW w:w="127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 w:val="0"/>
                <w:bCs w:val="0"/>
                <w:color w:val="000000" w:themeColor="text1"/>
                <w:sz w:val="16"/>
                <w:szCs w:val="16"/>
                <w:lang w:eastAsia="zh-Hans"/>
                <w14:textFill>
                  <w14:solidFill>
                    <w14:schemeClr w14:val="tx1"/>
                  </w14:solidFill>
                </w14:textFill>
              </w:rPr>
            </w:pPr>
            <w:r>
              <w:rPr>
                <w:rFonts w:ascii="Arial" w:hAnsi="Arial" w:cs="Arial"/>
                <w:b/>
                <w:bCs/>
                <w:color w:val="000000" w:themeColor="text1"/>
                <w:sz w:val="16"/>
                <w:szCs w:val="16"/>
                <w:lang w:eastAsia="zh-Hans"/>
                <w14:textFill>
                  <w14:solidFill>
                    <w14:schemeClr w14:val="tx1"/>
                  </w14:solidFill>
                </w14:textFill>
              </w:rPr>
              <w:t>STAGATE</w:t>
            </w:r>
          </w:p>
        </w:tc>
        <w:tc>
          <w:tcPr>
            <w:tcW w:w="1134"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Python.</w:t>
            </w:r>
          </w:p>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R</w:t>
            </w:r>
          </w:p>
        </w:tc>
        <w:tc>
          <w:tcPr>
            <w:tcW w:w="1561"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bCs/>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Graph-attention autoencoder network</w:t>
            </w:r>
          </w:p>
        </w:tc>
        <w:tc>
          <w:tcPr>
            <w:tcW w:w="141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bCs/>
                <w:color w:val="000000" w:themeColor="text1"/>
                <w:sz w:val="16"/>
                <w:szCs w:val="16"/>
                <w14:textFill>
                  <w14:solidFill>
                    <w14:schemeClr w14:val="tx1"/>
                  </w14:solidFill>
                </w14:textFill>
              </w:rPr>
              <w:t>High accuracy, automatic estimation of cluster numbers</w:t>
            </w:r>
          </w:p>
        </w:tc>
        <w:tc>
          <w:tcPr>
            <w:tcW w:w="1363"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High complexity, not scalable</w:t>
            </w:r>
          </w:p>
        </w:tc>
        <w:tc>
          <w:tcPr>
            <w:tcW w:w="1556" w:type="dxa"/>
            <w:tcBorders>
              <w:top w:val="dashSmallGap" w:color="BEBEBE" w:themeColor="background1" w:themeShade="BF" w:sz="4" w:space="0"/>
              <w:bottom w:val="dashSmallGap" w:color="BEBEBE" w:themeColor="background1" w:themeShade="BF" w:sz="4"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https://github.com/zhanglabtools/STAGATE</w:t>
            </w:r>
          </w:p>
        </w:tc>
      </w:tr>
      <w:tr>
        <w:tblPrEx>
          <w:tblBorders>
            <w:top w:val="single" w:color="999999" w:themeColor="text1" w:themeTint="66" w:sz="8" w:space="0"/>
            <w:left w:val="none" w:color="auto" w:sz="0" w:space="0"/>
            <w:bottom w:val="single" w:color="999999" w:themeColor="text1" w:themeTint="66" w:sz="8" w:space="0"/>
            <w:right w:val="none" w:color="auto" w:sz="0" w:space="0"/>
            <w:insideH w:val="none" w:color="auto" w:sz="0" w:space="0"/>
            <w:insideV w:val="none" w:color="auto" w:sz="0" w:space="0"/>
          </w:tblBorders>
        </w:tblPrEx>
        <w:tc>
          <w:tcPr>
            <w:tcW w:w="1276" w:type="dxa"/>
            <w:tcBorders>
              <w:top w:val="dashSmallGap" w:color="BEBEBE" w:themeColor="background1" w:themeShade="BF" w:sz="4" w:space="0"/>
              <w:bottom w:val="single" w:color="auto" w:sz="12" w:space="0"/>
            </w:tcBorders>
          </w:tcPr>
          <w:p>
            <w:pPr>
              <w:pStyle w:val="12"/>
              <w:spacing w:line="0" w:lineRule="atLeast"/>
              <w:ind w:firstLine="0" w:firstLineChars="0"/>
              <w:jc w:val="left"/>
              <w:rPr>
                <w:rFonts w:ascii="Arial" w:hAnsi="Arial" w:cs="Arial"/>
                <w:b w:val="0"/>
                <w:bCs w:val="0"/>
                <w:color w:val="000000" w:themeColor="text1"/>
                <w:sz w:val="16"/>
                <w:szCs w:val="16"/>
                <w:lang w:eastAsia="zh-Hans"/>
                <w14:textFill>
                  <w14:solidFill>
                    <w14:schemeClr w14:val="tx1"/>
                  </w14:solidFill>
                </w14:textFill>
              </w:rPr>
            </w:pPr>
            <w:r>
              <w:rPr>
                <w:rFonts w:ascii="Arial" w:hAnsi="Arial" w:cs="Arial"/>
                <w:b/>
                <w:bCs/>
                <w:color w:val="000000" w:themeColor="text1"/>
                <w:sz w:val="16"/>
                <w:szCs w:val="16"/>
                <w:lang w:eastAsia="zh-Hans"/>
                <w14:textFill>
                  <w14:solidFill>
                    <w14:schemeClr w14:val="tx1"/>
                  </w14:solidFill>
                </w14:textFill>
              </w:rPr>
              <w:t>GraphST</w:t>
            </w:r>
          </w:p>
        </w:tc>
        <w:tc>
          <w:tcPr>
            <w:tcW w:w="1134" w:type="dxa"/>
            <w:tcBorders>
              <w:top w:val="dashSmallGap" w:color="BEBEBE" w:themeColor="background1" w:themeShade="BF" w:sz="4" w:space="0"/>
              <w:bottom w:val="single" w:color="auto" w:sz="12" w:space="0"/>
            </w:tcBorders>
          </w:tcPr>
          <w:p>
            <w:pPr>
              <w:pStyle w:val="12"/>
              <w:spacing w:line="0" w:lineRule="atLeast"/>
              <w:ind w:firstLine="0" w:firstLineChars="0"/>
              <w:jc w:val="left"/>
              <w:rPr>
                <w:rFonts w:ascii="Arial" w:hAnsi="Arial" w:cs="Arial"/>
                <w:color w:val="000000" w:themeColor="text1"/>
                <w:sz w:val="16"/>
                <w:szCs w:val="16"/>
                <w:lang w:eastAsia="zh-Hans"/>
                <w14:textFill>
                  <w14:solidFill>
                    <w14:schemeClr w14:val="tx1"/>
                  </w14:solidFill>
                </w14:textFill>
              </w:rPr>
            </w:pPr>
            <w:r>
              <w:rPr>
                <w:rFonts w:ascii="Arial" w:hAnsi="Arial" w:cs="Arial"/>
                <w:color w:val="000000" w:themeColor="text1"/>
                <w:sz w:val="16"/>
                <w:szCs w:val="16"/>
                <w:lang w:eastAsia="zh-Hans"/>
                <w14:textFill>
                  <w14:solidFill>
                    <w14:schemeClr w14:val="tx1"/>
                  </w14:solidFill>
                </w14:textFill>
              </w:rPr>
              <w:t>Python.</w:t>
            </w:r>
          </w:p>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R</w:t>
            </w:r>
          </w:p>
        </w:tc>
        <w:tc>
          <w:tcPr>
            <w:tcW w:w="1561" w:type="dxa"/>
            <w:tcBorders>
              <w:top w:val="dashSmallGap" w:color="BEBEBE" w:themeColor="background1" w:themeShade="BF" w:sz="4" w:space="0"/>
              <w:bottom w:val="single" w:color="auto" w:sz="12"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Graph self-supervised contrastive learning</w:t>
            </w:r>
          </w:p>
        </w:tc>
        <w:tc>
          <w:tcPr>
            <w:tcW w:w="1416" w:type="dxa"/>
            <w:tcBorders>
              <w:top w:val="dashSmallGap" w:color="BEBEBE" w:themeColor="background1" w:themeShade="BF" w:sz="4" w:space="0"/>
              <w:bottom w:val="single" w:color="auto" w:sz="12"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High accuracy,</w:t>
            </w:r>
          </w:p>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automatic estimation of cluster numbers</w:t>
            </w:r>
          </w:p>
        </w:tc>
        <w:tc>
          <w:tcPr>
            <w:tcW w:w="1363" w:type="dxa"/>
            <w:tcBorders>
              <w:top w:val="dashSmallGap" w:color="BEBEBE" w:themeColor="background1" w:themeShade="BF" w:sz="4" w:space="0"/>
              <w:bottom w:val="single" w:color="auto" w:sz="12"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High complexity, not scalable</w:t>
            </w:r>
          </w:p>
        </w:tc>
        <w:tc>
          <w:tcPr>
            <w:tcW w:w="1556" w:type="dxa"/>
            <w:tcBorders>
              <w:top w:val="dashSmallGap" w:color="BEBEBE" w:themeColor="background1" w:themeShade="BF" w:sz="4" w:space="0"/>
              <w:bottom w:val="single" w:color="auto" w:sz="12" w:space="0"/>
            </w:tcBorders>
          </w:tcPr>
          <w:p>
            <w:pPr>
              <w:pStyle w:val="12"/>
              <w:spacing w:line="0" w:lineRule="atLeast"/>
              <w:ind w:firstLine="0" w:firstLineChars="0"/>
              <w:jc w:val="left"/>
              <w:rPr>
                <w:rFonts w:ascii="Arial" w:hAnsi="Arial" w:cs="Arial"/>
                <w:color w:val="000000" w:themeColor="text1"/>
                <w:sz w:val="16"/>
                <w:szCs w:val="16"/>
                <w14:textFill>
                  <w14:solidFill>
                    <w14:schemeClr w14:val="tx1"/>
                  </w14:solidFill>
                </w14:textFill>
              </w:rPr>
            </w:pPr>
            <w:r>
              <w:rPr>
                <w:rFonts w:ascii="Arial" w:hAnsi="Arial" w:cs="Arial"/>
                <w:color w:val="000000" w:themeColor="text1"/>
                <w:sz w:val="16"/>
                <w:szCs w:val="16"/>
                <w14:textFill>
                  <w14:solidFill>
                    <w14:schemeClr w14:val="tx1"/>
                  </w14:solidFill>
                </w14:textFill>
              </w:rPr>
              <w:t>https://github.com/JinmiaoChenLab/GraphST</w:t>
            </w:r>
          </w:p>
        </w:tc>
      </w:tr>
    </w:tbl>
    <w:p>
      <w:pPr>
        <w:rPr>
          <w:rFonts w:ascii="Arial" w:hAnsi="Arial" w:cs="Arial"/>
          <w:lang w:bidi="ar"/>
        </w:rPr>
      </w:pPr>
    </w:p>
    <w:p>
      <w:pPr>
        <w:rPr>
          <w:rFonts w:ascii="Arial" w:hAnsi="Arial" w:cs="Arial"/>
          <w:sz w:val="20"/>
          <w:szCs w:val="20"/>
        </w:rPr>
      </w:pPr>
      <w:r>
        <w:rPr>
          <w:rFonts w:ascii="Arial" w:hAnsi="Arial" w:cs="Arial"/>
          <w:b/>
          <w:bCs/>
          <w:sz w:val="20"/>
          <w:szCs w:val="20"/>
          <w:lang w:eastAsia="zh-Hans"/>
        </w:rPr>
        <w:t>Table S3.</w:t>
      </w:r>
      <w:r>
        <w:rPr>
          <w:rFonts w:ascii="Arial" w:hAnsi="Arial" w:cs="Arial"/>
          <w:sz w:val="20"/>
          <w:szCs w:val="20"/>
          <w:lang w:eastAsia="zh-Hans"/>
        </w:rPr>
        <w:t xml:space="preserve"> DenoiseST </w:t>
      </w:r>
      <w:bookmarkStart w:id="48" w:name="OLE_LINK129"/>
      <w:bookmarkStart w:id="49" w:name="OLE_LINK130"/>
      <w:r>
        <w:rPr>
          <w:rFonts w:ascii="Arial" w:hAnsi="Arial" w:cs="Arial"/>
          <w:sz w:val="20"/>
          <w:szCs w:val="20"/>
          <w:lang w:eastAsia="zh-Hans"/>
        </w:rPr>
        <w:t>on different percentages of artificial dropout noise.</w:t>
      </w:r>
      <w:bookmarkEnd w:id="48"/>
      <w:bookmarkEnd w:id="49"/>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986"/>
        <w:gridCol w:w="964"/>
        <w:gridCol w:w="889"/>
        <w:gridCol w:w="1000"/>
        <w:gridCol w:w="1424"/>
        <w:gridCol w:w="130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Slice</w:t>
            </w:r>
          </w:p>
        </w:tc>
        <w:tc>
          <w:tcPr>
            <w:tcW w:w="98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w:t>
            </w:r>
            <w:r>
              <w:rPr>
                <w:rFonts w:ascii="Arial" w:hAnsi="Arial" w:cs="Arial"/>
                <w:b/>
                <w:bCs/>
                <w:sz w:val="16"/>
                <w:szCs w:val="16"/>
                <w:lang w:eastAsia="zh-Hans"/>
              </w:rPr>
              <w:t>edian</w:t>
            </w:r>
          </w:p>
        </w:tc>
        <w:tc>
          <w:tcPr>
            <w:tcW w:w="96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Mean</w:t>
            </w:r>
          </w:p>
        </w:tc>
        <w:tc>
          <w:tcPr>
            <w:tcW w:w="889"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Max</w:t>
            </w:r>
          </w:p>
        </w:tc>
        <w:tc>
          <w:tcPr>
            <w:tcW w:w="1000"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Min</w:t>
            </w:r>
          </w:p>
        </w:tc>
        <w:tc>
          <w:tcPr>
            <w:tcW w:w="142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w:t>
            </w:r>
            <w:r>
              <w:rPr>
                <w:rFonts w:ascii="Arial" w:hAnsi="Arial" w:cs="Arial"/>
                <w:b/>
                <w:bCs/>
                <w:sz w:val="16"/>
                <w:szCs w:val="16"/>
                <w:lang w:eastAsia="zh-Hans"/>
              </w:rPr>
              <w:t>tandard deviation</w:t>
            </w:r>
          </w:p>
        </w:tc>
        <w:tc>
          <w:tcPr>
            <w:tcW w:w="130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V</w:t>
            </w:r>
            <w:r>
              <w:rPr>
                <w:rFonts w:ascii="Arial" w:hAnsi="Arial" w:cs="Arial"/>
                <w:b/>
                <w:bCs/>
                <w:sz w:val="16"/>
                <w:szCs w:val="16"/>
                <w:lang w:eastAsia="zh-Hans"/>
              </w:rPr>
              <w:t>ariance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986"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0.4335</w:t>
            </w:r>
          </w:p>
        </w:tc>
        <w:tc>
          <w:tcPr>
            <w:tcW w:w="96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0.4281</w:t>
            </w:r>
          </w:p>
        </w:tc>
        <w:tc>
          <w:tcPr>
            <w:tcW w:w="889"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0.456</w:t>
            </w:r>
          </w:p>
        </w:tc>
        <w:tc>
          <w:tcPr>
            <w:tcW w:w="1000"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0.392</w:t>
            </w:r>
          </w:p>
        </w:tc>
        <w:tc>
          <w:tcPr>
            <w:tcW w:w="142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0.024813101</w:t>
            </w:r>
          </w:p>
        </w:tc>
        <w:tc>
          <w:tcPr>
            <w:tcW w:w="130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0.00061569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0.496</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0.4886</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0.503</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0.01478648</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0.00021864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0.458</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0.4521</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0.008502353</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7.229E-05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0.5005</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0.4874</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0.504</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0.023273161</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0.00054164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0.5135</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0.5117</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0.521</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0.498</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0.007861934</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6.181E-05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0.464</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0.509</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0.665</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0.078273878</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0.0061268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0.632</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0.6729</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0.856</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0.616</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0.091337232</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0.00834249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0.7725</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0.7407</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0.801</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0.642</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0.063345166</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0.00401261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0.6505</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0.63031</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0.661</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0.039184243</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0.001535405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0.618</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0.614</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0.629</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0.01733782</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0.0003006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98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0.563</w:t>
            </w:r>
          </w:p>
        </w:tc>
        <w:tc>
          <w:tcPr>
            <w:tcW w:w="96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0.5701</w:t>
            </w:r>
          </w:p>
        </w:tc>
        <w:tc>
          <w:tcPr>
            <w:tcW w:w="889"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0.592</w:t>
            </w:r>
          </w:p>
        </w:tc>
        <w:tc>
          <w:tcPr>
            <w:tcW w:w="100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0.013382451</w:t>
            </w:r>
          </w:p>
        </w:tc>
        <w:tc>
          <w:tcPr>
            <w:tcW w:w="13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0.00017909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951"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(DLPFC)151676</w:t>
            </w:r>
          </w:p>
        </w:tc>
        <w:tc>
          <w:tcPr>
            <w:tcW w:w="986"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0.584</w:t>
            </w:r>
          </w:p>
        </w:tc>
        <w:tc>
          <w:tcPr>
            <w:tcW w:w="96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0.5809</w:t>
            </w:r>
          </w:p>
        </w:tc>
        <w:tc>
          <w:tcPr>
            <w:tcW w:w="889"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0.621</w:t>
            </w:r>
          </w:p>
        </w:tc>
        <w:tc>
          <w:tcPr>
            <w:tcW w:w="1000"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0.539</w:t>
            </w:r>
          </w:p>
        </w:tc>
        <w:tc>
          <w:tcPr>
            <w:tcW w:w="142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0.027153085</w:t>
            </w:r>
          </w:p>
        </w:tc>
        <w:tc>
          <w:tcPr>
            <w:tcW w:w="130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0.00073729</w:t>
            </w:r>
          </w:p>
        </w:tc>
      </w:tr>
    </w:tbl>
    <w:p>
      <w:pPr>
        <w:rPr>
          <w:rFonts w:ascii="Arial" w:hAnsi="Arial" w:cs="Arial"/>
          <w:lang w:bidi="ar"/>
        </w:rPr>
      </w:pPr>
    </w:p>
    <w:p>
      <w:pPr>
        <w:rPr>
          <w:rFonts w:ascii="Arial" w:hAnsi="Arial" w:cs="Arial"/>
          <w:lang w:bidi="ar"/>
        </w:rPr>
      </w:pPr>
    </w:p>
    <w:p>
      <w:pPr>
        <w:rPr>
          <w:rFonts w:ascii="Arial" w:hAnsi="Arial" w:cs="Arial"/>
          <w:sz w:val="20"/>
          <w:szCs w:val="20"/>
        </w:rPr>
      </w:pPr>
      <w:r>
        <w:rPr>
          <w:rFonts w:ascii="Arial" w:hAnsi="Arial" w:cs="Arial"/>
          <w:b/>
          <w:bCs/>
          <w:sz w:val="20"/>
          <w:szCs w:val="20"/>
          <w:lang w:eastAsia="zh-Hans"/>
        </w:rPr>
        <w:t>Table S4.</w:t>
      </w:r>
      <w:r>
        <w:rPr>
          <w:rFonts w:ascii="Arial" w:hAnsi="Arial" w:cs="Arial"/>
          <w:sz w:val="20"/>
          <w:szCs w:val="20"/>
          <w:lang w:eastAsia="zh-Hans"/>
        </w:rPr>
        <w:t xml:space="preserve"> </w:t>
      </w:r>
      <w:r>
        <w:rPr>
          <w:rFonts w:ascii="Arial" w:hAnsi="Arial" w:cs="Arial"/>
          <w:sz w:val="20"/>
          <w:szCs w:val="20"/>
        </w:rPr>
        <w:t xml:space="preserve">GraphST </w:t>
      </w:r>
      <w:r>
        <w:rPr>
          <w:rFonts w:ascii="Arial" w:hAnsi="Arial" w:cs="Arial"/>
          <w:sz w:val="20"/>
          <w:szCs w:val="20"/>
          <w:lang w:eastAsia="zh-Hans"/>
        </w:rPr>
        <w:t>on different percentages of artificial dropout noise.</w:t>
      </w: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40"/>
        <w:gridCol w:w="1022"/>
        <w:gridCol w:w="994"/>
        <w:gridCol w:w="936"/>
        <w:gridCol w:w="1062"/>
        <w:gridCol w:w="1406"/>
        <w:gridCol w:w="106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Slice</w:t>
            </w:r>
          </w:p>
        </w:tc>
        <w:tc>
          <w:tcPr>
            <w:tcW w:w="1040"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w:t>
            </w:r>
            <w:r>
              <w:rPr>
                <w:rFonts w:ascii="Arial" w:hAnsi="Arial" w:cs="Arial"/>
                <w:b/>
                <w:bCs/>
                <w:sz w:val="16"/>
                <w:szCs w:val="16"/>
                <w:lang w:eastAsia="zh-Hans"/>
              </w:rPr>
              <w:t>edian</w:t>
            </w:r>
          </w:p>
        </w:tc>
        <w:tc>
          <w:tcPr>
            <w:tcW w:w="101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Mean</w:t>
            </w:r>
          </w:p>
        </w:tc>
        <w:tc>
          <w:tcPr>
            <w:tcW w:w="95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Max</w:t>
            </w:r>
          </w:p>
        </w:tc>
        <w:tc>
          <w:tcPr>
            <w:tcW w:w="1093"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Min</w:t>
            </w:r>
          </w:p>
        </w:tc>
        <w:tc>
          <w:tcPr>
            <w:tcW w:w="142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w:t>
            </w:r>
            <w:r>
              <w:rPr>
                <w:rFonts w:ascii="Arial" w:hAnsi="Arial" w:cs="Arial"/>
                <w:b/>
                <w:bCs/>
                <w:sz w:val="16"/>
                <w:szCs w:val="16"/>
                <w:lang w:eastAsia="zh-Hans"/>
              </w:rPr>
              <w:t>tandard deviation</w:t>
            </w:r>
          </w:p>
        </w:tc>
        <w:tc>
          <w:tcPr>
            <w:tcW w:w="90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V</w:t>
            </w:r>
            <w:r>
              <w:rPr>
                <w:rFonts w:ascii="Arial" w:hAnsi="Arial" w:cs="Arial"/>
                <w:b/>
                <w:bCs/>
                <w:sz w:val="16"/>
                <w:szCs w:val="16"/>
                <w:lang w:eastAsia="zh-Hans"/>
              </w:rPr>
              <w:t>ariance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1040"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0.428</w:t>
            </w:r>
          </w:p>
        </w:tc>
        <w:tc>
          <w:tcPr>
            <w:tcW w:w="101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0.4147</w:t>
            </w:r>
          </w:p>
        </w:tc>
        <w:tc>
          <w:tcPr>
            <w:tcW w:w="95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0.444</w:t>
            </w:r>
          </w:p>
        </w:tc>
        <w:tc>
          <w:tcPr>
            <w:tcW w:w="1093"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0.372</w:t>
            </w:r>
          </w:p>
        </w:tc>
        <w:tc>
          <w:tcPr>
            <w:tcW w:w="142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0.027088928</w:t>
            </w:r>
          </w:p>
        </w:tc>
        <w:tc>
          <w:tcPr>
            <w:tcW w:w="90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0.00073381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0.4765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0.4811</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0.501</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0.463</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0.012541531</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0.00015729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0.4445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0.4499</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0.384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0.040473325</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0.00163809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0.4845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0.4956</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0.543</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0.026937706</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0.00072564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0.4285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0.4803</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0.611</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0.083539272</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0.00697881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0.4045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0.4457</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0.573</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0.357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0.083645741</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0.00699661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0.5785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0.5597</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0.614</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0.456</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0.051464648</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0.00264861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0.6035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0.5876</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0.65</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0.050042382</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0.00250424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0.628</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0.6322</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0.668</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0.013898201</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0.00019316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0.4915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0.5071</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0.617</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0.423</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0.075072565</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0.00563589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1040"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0.5775</w:t>
            </w:r>
          </w:p>
        </w:tc>
        <w:tc>
          <w:tcPr>
            <w:tcW w:w="101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0.5767</w:t>
            </w:r>
          </w:p>
        </w:tc>
        <w:tc>
          <w:tcPr>
            <w:tcW w:w="95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0.611</w:t>
            </w:r>
          </w:p>
        </w:tc>
        <w:tc>
          <w:tcPr>
            <w:tcW w:w="1093"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0.019697969</w:t>
            </w:r>
          </w:p>
        </w:tc>
        <w:tc>
          <w:tcPr>
            <w:tcW w:w="90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0.00038801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85"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(DLPFC)151676</w:t>
            </w:r>
          </w:p>
        </w:tc>
        <w:tc>
          <w:tcPr>
            <w:tcW w:w="1040"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0.559</w:t>
            </w:r>
          </w:p>
        </w:tc>
        <w:tc>
          <w:tcPr>
            <w:tcW w:w="101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0.554</w:t>
            </w:r>
          </w:p>
        </w:tc>
        <w:tc>
          <w:tcPr>
            <w:tcW w:w="95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0.608</w:t>
            </w:r>
          </w:p>
        </w:tc>
        <w:tc>
          <w:tcPr>
            <w:tcW w:w="1093"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0.446</w:t>
            </w:r>
          </w:p>
        </w:tc>
        <w:tc>
          <w:tcPr>
            <w:tcW w:w="142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0.044723596</w:t>
            </w:r>
          </w:p>
        </w:tc>
        <w:tc>
          <w:tcPr>
            <w:tcW w:w="90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0.0020002</w:t>
            </w:r>
          </w:p>
        </w:tc>
      </w:tr>
    </w:tbl>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sz w:val="20"/>
          <w:szCs w:val="20"/>
        </w:rPr>
      </w:pPr>
      <w:r>
        <w:rPr>
          <w:rFonts w:ascii="Arial" w:hAnsi="Arial" w:cs="Arial"/>
          <w:b/>
          <w:bCs/>
          <w:sz w:val="20"/>
          <w:szCs w:val="20"/>
          <w:lang w:eastAsia="zh-Hans"/>
        </w:rPr>
        <w:t>Table S5.</w:t>
      </w:r>
      <w:r>
        <w:rPr>
          <w:rFonts w:ascii="Arial" w:hAnsi="Arial" w:cs="Arial"/>
          <w:sz w:val="20"/>
          <w:szCs w:val="20"/>
          <w:lang w:eastAsia="zh-Hans"/>
        </w:rPr>
        <w:t xml:space="preserve"> </w:t>
      </w:r>
      <w:r>
        <w:rPr>
          <w:rFonts w:ascii="Arial" w:hAnsi="Arial" w:cs="Arial"/>
          <w:sz w:val="20"/>
          <w:szCs w:val="20"/>
        </w:rPr>
        <w:t xml:space="preserve">STAGATE </w:t>
      </w:r>
      <w:r>
        <w:rPr>
          <w:rFonts w:ascii="Arial" w:hAnsi="Arial" w:cs="Arial"/>
          <w:sz w:val="20"/>
          <w:szCs w:val="20"/>
          <w:lang w:eastAsia="zh-Hans"/>
        </w:rPr>
        <w:t>on different percentages of artificial dropout noise.</w:t>
      </w: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35"/>
        <w:gridCol w:w="1021"/>
        <w:gridCol w:w="994"/>
        <w:gridCol w:w="935"/>
        <w:gridCol w:w="1061"/>
        <w:gridCol w:w="1414"/>
        <w:gridCol w:w="106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Slice</w:t>
            </w:r>
          </w:p>
        </w:tc>
        <w:tc>
          <w:tcPr>
            <w:tcW w:w="103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w:t>
            </w:r>
            <w:r>
              <w:rPr>
                <w:rFonts w:ascii="Arial" w:hAnsi="Arial" w:cs="Arial"/>
                <w:b/>
                <w:bCs/>
                <w:sz w:val="16"/>
                <w:szCs w:val="16"/>
                <w:lang w:eastAsia="zh-Hans"/>
              </w:rPr>
              <w:t>edian</w:t>
            </w:r>
          </w:p>
        </w:tc>
        <w:tc>
          <w:tcPr>
            <w:tcW w:w="100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Mean</w:t>
            </w:r>
          </w:p>
        </w:tc>
        <w:tc>
          <w:tcPr>
            <w:tcW w:w="947"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Max</w:t>
            </w:r>
          </w:p>
        </w:tc>
        <w:tc>
          <w:tcPr>
            <w:tcW w:w="107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Min</w:t>
            </w:r>
          </w:p>
        </w:tc>
        <w:tc>
          <w:tcPr>
            <w:tcW w:w="142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w:t>
            </w:r>
            <w:r>
              <w:rPr>
                <w:rFonts w:ascii="Arial" w:hAnsi="Arial" w:cs="Arial"/>
                <w:b/>
                <w:bCs/>
                <w:sz w:val="16"/>
                <w:szCs w:val="16"/>
                <w:lang w:eastAsia="zh-Hans"/>
              </w:rPr>
              <w:t>tandard deviation</w:t>
            </w:r>
          </w:p>
        </w:tc>
        <w:tc>
          <w:tcPr>
            <w:tcW w:w="97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V</w:t>
            </w:r>
            <w:r>
              <w:rPr>
                <w:rFonts w:ascii="Arial" w:hAnsi="Arial" w:cs="Arial"/>
                <w:b/>
                <w:bCs/>
                <w:sz w:val="16"/>
                <w:szCs w:val="16"/>
                <w:lang w:eastAsia="zh-Hans"/>
              </w:rPr>
              <w:t>ariance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1031"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0.531</w:t>
            </w:r>
          </w:p>
        </w:tc>
        <w:tc>
          <w:tcPr>
            <w:tcW w:w="1005"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0.5319</w:t>
            </w:r>
          </w:p>
        </w:tc>
        <w:tc>
          <w:tcPr>
            <w:tcW w:w="947"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0.59</w:t>
            </w:r>
          </w:p>
        </w:tc>
        <w:tc>
          <w:tcPr>
            <w:tcW w:w="107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0.479</w:t>
            </w:r>
          </w:p>
        </w:tc>
        <w:tc>
          <w:tcPr>
            <w:tcW w:w="142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0.031331933</w:t>
            </w:r>
          </w:p>
        </w:tc>
        <w:tc>
          <w:tcPr>
            <w:tcW w:w="976"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0.00098169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0.5175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0.5089</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0.552</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0.433</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0.034648088</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0.00120049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0.4825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0.324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0.051965373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0.0027004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0.497</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0.5068</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0.569</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0.030749959</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0.00094556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0.399</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0.3921</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0.529</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0.241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0.092706472</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0.00859449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0.381</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0.3519</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0.457</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0.201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0.076078183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0.00578789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0.587</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0.5858</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0.589</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0.582</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0.002785678</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7.76E-06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0.5695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0.5687</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0.59</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0.009241753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8.541E-05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0.5584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0.030741503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0.00094504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0.594</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0.5482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0.677</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0.373</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0.102589278</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0.01052456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0.5435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0.5397</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0.601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0.052076962</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0.00271201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(DLPFC)151676</w:t>
            </w:r>
          </w:p>
        </w:tc>
        <w:tc>
          <w:tcPr>
            <w:tcW w:w="1031"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0.5085</w:t>
            </w:r>
          </w:p>
        </w:tc>
        <w:tc>
          <w:tcPr>
            <w:tcW w:w="1005"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0.5216</w:t>
            </w:r>
          </w:p>
        </w:tc>
        <w:tc>
          <w:tcPr>
            <w:tcW w:w="947"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0.612</w:t>
            </w:r>
          </w:p>
        </w:tc>
        <w:tc>
          <w:tcPr>
            <w:tcW w:w="107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0.431</w:t>
            </w:r>
          </w:p>
        </w:tc>
        <w:tc>
          <w:tcPr>
            <w:tcW w:w="142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0.064634666</w:t>
            </w:r>
          </w:p>
        </w:tc>
        <w:tc>
          <w:tcPr>
            <w:tcW w:w="976"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0.00417764</w:t>
            </w:r>
          </w:p>
        </w:tc>
      </w:tr>
    </w:tbl>
    <w:p>
      <w:pPr>
        <w:rPr>
          <w:rFonts w:ascii="Arial" w:hAnsi="Arial" w:cs="Arial"/>
          <w:lang w:bidi="ar"/>
        </w:rPr>
      </w:pPr>
    </w:p>
    <w:p>
      <w:pPr>
        <w:rPr>
          <w:rFonts w:ascii="Arial" w:hAnsi="Arial" w:cs="Arial"/>
          <w:lang w:bidi="ar"/>
        </w:rPr>
      </w:pPr>
    </w:p>
    <w:p>
      <w:pPr>
        <w:rPr>
          <w:rFonts w:ascii="Arial" w:hAnsi="Arial" w:cs="Arial"/>
          <w:sz w:val="20"/>
          <w:szCs w:val="20"/>
        </w:rPr>
      </w:pPr>
      <w:r>
        <w:rPr>
          <w:rFonts w:ascii="Arial" w:hAnsi="Arial" w:cs="Arial"/>
          <w:b/>
          <w:bCs/>
          <w:sz w:val="20"/>
          <w:szCs w:val="20"/>
          <w:lang w:eastAsia="zh-Hans"/>
        </w:rPr>
        <w:t>Table S6.</w:t>
      </w:r>
      <w:r>
        <w:rPr>
          <w:rFonts w:ascii="Arial" w:hAnsi="Arial" w:cs="Arial"/>
          <w:sz w:val="20"/>
          <w:szCs w:val="20"/>
          <w:lang w:eastAsia="zh-Hans"/>
        </w:rPr>
        <w:t xml:space="preserve"> </w:t>
      </w:r>
      <w:r>
        <w:rPr>
          <w:rFonts w:ascii="Arial" w:hAnsi="Arial" w:cs="Arial"/>
          <w:sz w:val="20"/>
          <w:szCs w:val="20"/>
        </w:rPr>
        <w:t xml:space="preserve">DeepST </w:t>
      </w:r>
      <w:r>
        <w:rPr>
          <w:rFonts w:ascii="Arial" w:hAnsi="Arial" w:cs="Arial"/>
          <w:sz w:val="20"/>
          <w:szCs w:val="20"/>
          <w:lang w:eastAsia="zh-Hans"/>
        </w:rPr>
        <w:t>on different percentages of artificial dropout noise.</w:t>
      </w: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35"/>
        <w:gridCol w:w="1021"/>
        <w:gridCol w:w="994"/>
        <w:gridCol w:w="935"/>
        <w:gridCol w:w="1061"/>
        <w:gridCol w:w="1414"/>
        <w:gridCol w:w="106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Slice</w:t>
            </w:r>
          </w:p>
        </w:tc>
        <w:tc>
          <w:tcPr>
            <w:tcW w:w="103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w:t>
            </w:r>
            <w:r>
              <w:rPr>
                <w:rFonts w:ascii="Arial" w:hAnsi="Arial" w:cs="Arial"/>
                <w:b/>
                <w:bCs/>
                <w:sz w:val="16"/>
                <w:szCs w:val="16"/>
                <w:lang w:eastAsia="zh-Hans"/>
              </w:rPr>
              <w:t>edian</w:t>
            </w:r>
          </w:p>
        </w:tc>
        <w:tc>
          <w:tcPr>
            <w:tcW w:w="100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Mean</w:t>
            </w:r>
          </w:p>
        </w:tc>
        <w:tc>
          <w:tcPr>
            <w:tcW w:w="947"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Max</w:t>
            </w:r>
          </w:p>
        </w:tc>
        <w:tc>
          <w:tcPr>
            <w:tcW w:w="107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Min</w:t>
            </w:r>
          </w:p>
        </w:tc>
        <w:tc>
          <w:tcPr>
            <w:tcW w:w="142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w:t>
            </w:r>
            <w:r>
              <w:rPr>
                <w:rFonts w:ascii="Arial" w:hAnsi="Arial" w:cs="Arial"/>
                <w:b/>
                <w:bCs/>
                <w:sz w:val="16"/>
                <w:szCs w:val="16"/>
                <w:lang w:eastAsia="zh-Hans"/>
              </w:rPr>
              <w:t>tandard deviation</w:t>
            </w:r>
          </w:p>
        </w:tc>
        <w:tc>
          <w:tcPr>
            <w:tcW w:w="97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V</w:t>
            </w:r>
            <w:r>
              <w:rPr>
                <w:rFonts w:ascii="Arial" w:hAnsi="Arial" w:cs="Arial"/>
                <w:b/>
                <w:bCs/>
                <w:sz w:val="16"/>
                <w:szCs w:val="16"/>
                <w:lang w:eastAsia="zh-Hans"/>
              </w:rPr>
              <w:t>ariance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1031"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0.487</w:t>
            </w:r>
          </w:p>
        </w:tc>
        <w:tc>
          <w:tcPr>
            <w:tcW w:w="1005"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0.477</w:t>
            </w:r>
          </w:p>
        </w:tc>
        <w:tc>
          <w:tcPr>
            <w:tcW w:w="947"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0.555</w:t>
            </w:r>
          </w:p>
        </w:tc>
        <w:tc>
          <w:tcPr>
            <w:tcW w:w="107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0.394</w:t>
            </w:r>
          </w:p>
        </w:tc>
        <w:tc>
          <w:tcPr>
            <w:tcW w:w="142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0.06506612</w:t>
            </w:r>
          </w:p>
        </w:tc>
        <w:tc>
          <w:tcPr>
            <w:tcW w:w="976"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0.0042336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0.41</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0.4184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0.367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0.045009332</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0.00202584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0.3985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0.4245</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0.363</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0.062779376</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0.00394125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0.4375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0.4394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0.488</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0.398</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0.031591771</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0.00099804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0.3175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0.3227</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0.268</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0.039354923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0.00154881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0.3025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0.2922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0.349</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0.226</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0.038004737</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0.00144436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0.4812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0.392</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0.060524045</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0.00366316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0.4815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0.4875</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0.589</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0.407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0.054115155</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0.00292845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0.5175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0.5161</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0.576</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0.452</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0.04316816</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0.00186349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0.471</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0.4676</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0.348</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0.070592068</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0.00498324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0.5145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0.5055</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0.577</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0.39</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0.057993534</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0.00336325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(DLPFC)151676</w:t>
            </w:r>
          </w:p>
        </w:tc>
        <w:tc>
          <w:tcPr>
            <w:tcW w:w="1031"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0.4695</w:t>
            </w:r>
          </w:p>
        </w:tc>
        <w:tc>
          <w:tcPr>
            <w:tcW w:w="1005"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0.4877</w:t>
            </w:r>
          </w:p>
        </w:tc>
        <w:tc>
          <w:tcPr>
            <w:tcW w:w="947"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0.562</w:t>
            </w:r>
          </w:p>
        </w:tc>
        <w:tc>
          <w:tcPr>
            <w:tcW w:w="107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0.442</w:t>
            </w:r>
          </w:p>
        </w:tc>
        <w:tc>
          <w:tcPr>
            <w:tcW w:w="142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0.041552497</w:t>
            </w:r>
          </w:p>
        </w:tc>
        <w:tc>
          <w:tcPr>
            <w:tcW w:w="976"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0.00172661</w:t>
            </w:r>
          </w:p>
        </w:tc>
      </w:tr>
    </w:tbl>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sz w:val="20"/>
          <w:szCs w:val="20"/>
          <w:lang w:bidi="ar"/>
        </w:rPr>
      </w:pPr>
    </w:p>
    <w:p>
      <w:pPr>
        <w:rPr>
          <w:rFonts w:ascii="Arial" w:hAnsi="Arial" w:cs="Arial"/>
          <w:sz w:val="20"/>
          <w:szCs w:val="20"/>
        </w:rPr>
      </w:pPr>
      <w:r>
        <w:rPr>
          <w:rFonts w:ascii="Arial" w:hAnsi="Arial" w:cs="Arial"/>
          <w:b/>
          <w:bCs/>
          <w:sz w:val="20"/>
          <w:szCs w:val="20"/>
          <w:lang w:eastAsia="zh-Hans"/>
        </w:rPr>
        <w:t>Table S7.</w:t>
      </w:r>
      <w:r>
        <w:rPr>
          <w:rFonts w:ascii="Arial" w:hAnsi="Arial" w:cs="Arial"/>
          <w:sz w:val="20"/>
          <w:szCs w:val="20"/>
          <w:lang w:eastAsia="zh-Hans"/>
        </w:rPr>
        <w:t xml:space="preserve"> </w:t>
      </w:r>
      <w:r>
        <w:rPr>
          <w:rFonts w:ascii="Arial" w:hAnsi="Arial" w:cs="Arial"/>
          <w:sz w:val="20"/>
          <w:szCs w:val="20"/>
        </w:rPr>
        <w:t xml:space="preserve">SpaGCN </w:t>
      </w:r>
      <w:r>
        <w:rPr>
          <w:rFonts w:ascii="Arial" w:hAnsi="Arial" w:cs="Arial"/>
          <w:sz w:val="20"/>
          <w:szCs w:val="20"/>
          <w:lang w:eastAsia="zh-Hans"/>
        </w:rPr>
        <w:t>on different percentages of artificial dropout noise.</w:t>
      </w: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34"/>
        <w:gridCol w:w="1020"/>
        <w:gridCol w:w="996"/>
        <w:gridCol w:w="937"/>
        <w:gridCol w:w="1059"/>
        <w:gridCol w:w="1413"/>
        <w:gridCol w:w="106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Slice</w:t>
            </w:r>
          </w:p>
        </w:tc>
        <w:tc>
          <w:tcPr>
            <w:tcW w:w="103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w:t>
            </w:r>
            <w:r>
              <w:rPr>
                <w:rFonts w:ascii="Arial" w:hAnsi="Arial" w:cs="Arial"/>
                <w:b/>
                <w:bCs/>
                <w:sz w:val="16"/>
                <w:szCs w:val="16"/>
                <w:lang w:eastAsia="zh-Hans"/>
              </w:rPr>
              <w:t>edian</w:t>
            </w:r>
          </w:p>
        </w:tc>
        <w:tc>
          <w:tcPr>
            <w:tcW w:w="100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Mean</w:t>
            </w:r>
          </w:p>
        </w:tc>
        <w:tc>
          <w:tcPr>
            <w:tcW w:w="947"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Max</w:t>
            </w:r>
          </w:p>
        </w:tc>
        <w:tc>
          <w:tcPr>
            <w:tcW w:w="107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Min</w:t>
            </w:r>
          </w:p>
        </w:tc>
        <w:tc>
          <w:tcPr>
            <w:tcW w:w="142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w:t>
            </w:r>
            <w:r>
              <w:rPr>
                <w:rFonts w:ascii="Arial" w:hAnsi="Arial" w:cs="Arial"/>
                <w:b/>
                <w:bCs/>
                <w:sz w:val="16"/>
                <w:szCs w:val="16"/>
                <w:lang w:eastAsia="zh-Hans"/>
              </w:rPr>
              <w:t>tandard deviation</w:t>
            </w:r>
          </w:p>
        </w:tc>
        <w:tc>
          <w:tcPr>
            <w:tcW w:w="97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V</w:t>
            </w:r>
            <w:r>
              <w:rPr>
                <w:rFonts w:ascii="Arial" w:hAnsi="Arial" w:cs="Arial"/>
                <w:b/>
                <w:bCs/>
                <w:sz w:val="16"/>
                <w:szCs w:val="16"/>
                <w:lang w:eastAsia="zh-Hans"/>
              </w:rPr>
              <w:t>ariance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1031"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0.443</w:t>
            </w:r>
          </w:p>
        </w:tc>
        <w:tc>
          <w:tcPr>
            <w:tcW w:w="1005"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0.4332</w:t>
            </w:r>
          </w:p>
        </w:tc>
        <w:tc>
          <w:tcPr>
            <w:tcW w:w="947"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0.469</w:t>
            </w:r>
          </w:p>
        </w:tc>
        <w:tc>
          <w:tcPr>
            <w:tcW w:w="107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0.38</w:t>
            </w:r>
          </w:p>
        </w:tc>
        <w:tc>
          <w:tcPr>
            <w:tcW w:w="142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0.028864511</w:t>
            </w:r>
          </w:p>
        </w:tc>
        <w:tc>
          <w:tcPr>
            <w:tcW w:w="976"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0.00083316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0.426</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0.4248</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0.349</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0.034677947</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0.00120256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0.4165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0.4077</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0.349</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0.042023922</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0.00176601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0.4505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0.4467</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0.497</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0.388</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0.035054386</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0.00122881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0.232</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0.2598</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0.364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0.205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0.054298803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0.00294836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0.2505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0.2644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0.365</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0.217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0.045821829</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0.00209964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0.5365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0.51984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0.5604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0.452</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0.040730706</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0.00165899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0.5775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0.58</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0.605</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0.565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0.011419282</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0.0001304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0.492</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0.4954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0.543</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0.030539155</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0.00093264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0.4105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0.4014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0.502</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0.335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0.043490689</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0.00189144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0.4315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0.431</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0.361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0.040794607</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0.0016642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(DLPFC)151676</w:t>
            </w:r>
          </w:p>
        </w:tc>
        <w:tc>
          <w:tcPr>
            <w:tcW w:w="1031"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0.381</w:t>
            </w:r>
          </w:p>
        </w:tc>
        <w:tc>
          <w:tcPr>
            <w:tcW w:w="1005"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0.3824</w:t>
            </w:r>
          </w:p>
        </w:tc>
        <w:tc>
          <w:tcPr>
            <w:tcW w:w="947"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0.461</w:t>
            </w:r>
          </w:p>
        </w:tc>
        <w:tc>
          <w:tcPr>
            <w:tcW w:w="107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0.322</w:t>
            </w:r>
          </w:p>
        </w:tc>
        <w:tc>
          <w:tcPr>
            <w:tcW w:w="142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0.040642835</w:t>
            </w:r>
          </w:p>
        </w:tc>
        <w:tc>
          <w:tcPr>
            <w:tcW w:w="976"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0.00165184</w:t>
            </w:r>
          </w:p>
        </w:tc>
      </w:tr>
    </w:tbl>
    <w:p>
      <w:pPr>
        <w:rPr>
          <w:rFonts w:ascii="Arial" w:hAnsi="Arial" w:cs="Arial"/>
          <w:lang w:bidi="ar"/>
        </w:rPr>
      </w:pPr>
    </w:p>
    <w:p>
      <w:pPr>
        <w:rPr>
          <w:rFonts w:ascii="Arial" w:hAnsi="Arial" w:cs="Arial"/>
          <w:lang w:bidi="ar"/>
        </w:rPr>
      </w:pPr>
    </w:p>
    <w:p>
      <w:pPr>
        <w:rPr>
          <w:rFonts w:ascii="Arial" w:hAnsi="Arial" w:cs="Arial"/>
          <w:sz w:val="20"/>
          <w:szCs w:val="20"/>
        </w:rPr>
      </w:pPr>
      <w:r>
        <w:rPr>
          <w:rFonts w:ascii="Arial" w:hAnsi="Arial" w:cs="Arial"/>
          <w:b/>
          <w:bCs/>
          <w:sz w:val="20"/>
          <w:szCs w:val="20"/>
          <w:lang w:eastAsia="zh-Hans"/>
        </w:rPr>
        <w:t>Table S8.</w:t>
      </w:r>
      <w:r>
        <w:rPr>
          <w:rFonts w:ascii="Arial" w:hAnsi="Arial" w:cs="Arial"/>
          <w:sz w:val="20"/>
          <w:szCs w:val="20"/>
          <w:lang w:eastAsia="zh-Hans"/>
        </w:rPr>
        <w:t xml:space="preserve"> </w:t>
      </w:r>
      <w:r>
        <w:rPr>
          <w:rFonts w:ascii="Arial" w:hAnsi="Arial" w:cs="Arial"/>
          <w:sz w:val="20"/>
          <w:szCs w:val="20"/>
        </w:rPr>
        <w:t xml:space="preserve">BayesSpace </w:t>
      </w:r>
      <w:r>
        <w:rPr>
          <w:rFonts w:ascii="Arial" w:hAnsi="Arial" w:cs="Arial"/>
          <w:sz w:val="20"/>
          <w:szCs w:val="20"/>
          <w:lang w:eastAsia="zh-Hans"/>
        </w:rPr>
        <w:t>on different percentages of artificial dropout noise.</w:t>
      </w: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08"/>
        <w:gridCol w:w="1010"/>
        <w:gridCol w:w="988"/>
        <w:gridCol w:w="921"/>
        <w:gridCol w:w="1041"/>
        <w:gridCol w:w="1402"/>
        <w:gridCol w:w="115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Slice</w:t>
            </w:r>
          </w:p>
        </w:tc>
        <w:tc>
          <w:tcPr>
            <w:tcW w:w="1031"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w:t>
            </w:r>
            <w:r>
              <w:rPr>
                <w:rFonts w:ascii="Arial" w:hAnsi="Arial" w:cs="Arial"/>
                <w:b/>
                <w:bCs/>
                <w:sz w:val="16"/>
                <w:szCs w:val="16"/>
                <w:lang w:eastAsia="zh-Hans"/>
              </w:rPr>
              <w:t>edian</w:t>
            </w:r>
          </w:p>
        </w:tc>
        <w:tc>
          <w:tcPr>
            <w:tcW w:w="1005"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Mean</w:t>
            </w:r>
          </w:p>
        </w:tc>
        <w:tc>
          <w:tcPr>
            <w:tcW w:w="947"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Max</w:t>
            </w:r>
          </w:p>
        </w:tc>
        <w:tc>
          <w:tcPr>
            <w:tcW w:w="1078"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Min</w:t>
            </w:r>
          </w:p>
        </w:tc>
        <w:tc>
          <w:tcPr>
            <w:tcW w:w="1424"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S</w:t>
            </w:r>
            <w:r>
              <w:rPr>
                <w:rFonts w:ascii="Arial" w:hAnsi="Arial" w:cs="Arial"/>
                <w:b/>
                <w:bCs/>
                <w:sz w:val="16"/>
                <w:szCs w:val="16"/>
                <w:lang w:eastAsia="zh-Hans"/>
              </w:rPr>
              <w:t>tandard deviation</w:t>
            </w:r>
          </w:p>
        </w:tc>
        <w:tc>
          <w:tcPr>
            <w:tcW w:w="976" w:type="dxa"/>
            <w:tcBorders>
              <w:top w:val="single" w:color="auto" w:sz="12" w:space="0"/>
              <w:bottom w:val="single" w:color="auto" w:sz="12" w:space="0"/>
            </w:tcBorders>
          </w:tcPr>
          <w:p>
            <w:pPr>
              <w:jc w:val="center"/>
              <w:rPr>
                <w:rFonts w:ascii="Arial" w:hAnsi="Arial" w:cs="Arial"/>
                <w:b/>
                <w:bCs/>
                <w:sz w:val="16"/>
                <w:szCs w:val="16"/>
                <w:lang w:eastAsia="zh-Hans"/>
              </w:rPr>
            </w:pPr>
            <w:r>
              <w:rPr>
                <w:rFonts w:ascii="Arial" w:hAnsi="Arial" w:cs="Arial"/>
                <w:b/>
                <w:bCs/>
                <w:sz w:val="16"/>
                <w:szCs w:val="16"/>
              </w:rPr>
              <w:t>V</w:t>
            </w:r>
            <w:r>
              <w:rPr>
                <w:rFonts w:ascii="Arial" w:hAnsi="Arial" w:cs="Arial"/>
                <w:b/>
                <w:bCs/>
                <w:sz w:val="16"/>
                <w:szCs w:val="16"/>
                <w:lang w:eastAsia="zh-Hans"/>
              </w:rPr>
              <w:t>ariance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12" w:space="0"/>
              <w:bottom w:val="single" w:color="auto" w:sz="4" w:space="0"/>
            </w:tcBorders>
          </w:tcPr>
          <w:p>
            <w:pPr>
              <w:jc w:val="center"/>
              <w:rPr>
                <w:rFonts w:ascii="Arial" w:hAnsi="Arial" w:cs="Arial"/>
                <w:b/>
                <w:bCs/>
                <w:sz w:val="16"/>
                <w:szCs w:val="16"/>
              </w:rPr>
            </w:pPr>
            <w:r>
              <w:rPr>
                <w:rFonts w:ascii="Arial" w:hAnsi="Arial" w:cs="Arial"/>
                <w:b/>
                <w:bCs/>
                <w:sz w:val="16"/>
                <w:szCs w:val="16"/>
              </w:rPr>
              <w:t>(DLPFC)151507</w:t>
            </w:r>
          </w:p>
        </w:tc>
        <w:tc>
          <w:tcPr>
            <w:tcW w:w="1031"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w:t>
            </w:r>
          </w:p>
        </w:tc>
        <w:tc>
          <w:tcPr>
            <w:tcW w:w="1005"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0.42</w:t>
            </w:r>
          </w:p>
        </w:tc>
        <w:tc>
          <w:tcPr>
            <w:tcW w:w="947"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0.538</w:t>
            </w:r>
          </w:p>
        </w:tc>
        <w:tc>
          <w:tcPr>
            <w:tcW w:w="1078"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0.332</w:t>
            </w:r>
          </w:p>
        </w:tc>
        <w:tc>
          <w:tcPr>
            <w:tcW w:w="1424"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0.061346557</w:t>
            </w:r>
          </w:p>
        </w:tc>
        <w:tc>
          <w:tcPr>
            <w:tcW w:w="976" w:type="dxa"/>
            <w:tcBorders>
              <w:top w:val="single" w:color="auto" w:sz="12" w:space="0"/>
              <w:bottom w:val="single" w:color="auto" w:sz="4" w:space="0"/>
            </w:tcBorders>
            <w:vAlign w:val="bottom"/>
          </w:tcPr>
          <w:p>
            <w:pPr>
              <w:jc w:val="center"/>
              <w:rPr>
                <w:rFonts w:ascii="Arial" w:hAnsi="Arial" w:cs="Arial"/>
                <w:sz w:val="16"/>
                <w:szCs w:val="16"/>
              </w:rPr>
            </w:pPr>
            <w:r>
              <w:rPr>
                <w:rFonts w:ascii="Arial" w:hAnsi="Arial" w:cs="Arial"/>
                <w:sz w:val="16"/>
                <w:szCs w:val="16"/>
              </w:rPr>
              <w:t>0.0037634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(DLPFC)151508</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0.4425</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0.474</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0.311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0.046691006</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0.00218005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(DLPFC)151509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0.459</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0.4391</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0.46</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0.333</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0.03903191</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0.00152349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(DLPFC)151510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0.422</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0.4279</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0.381</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0.02792293</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0.00077969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(DLPFC)151669</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0.248</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0.3362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0.471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0.247</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0.108637747</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0.01180216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(DLPFC)151670</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0.4285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0.3672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0.432</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0.234</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0.078320878</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0.00613416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(DLPFC)151671</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0.502</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0.5249</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0.746</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0.489</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0.073798984</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0.00544629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(DLPFC)151672</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0.439</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0.53829</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0.771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0.438</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0.151694419</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0.023011197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(DLPFC)151673</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0.549</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0.5494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0.551</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0.549</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0.000663325</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4.4E-07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(DLPFC)151674</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0.2965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0.3224</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0.382</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0.295</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0.039097826</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0.00152864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4" w:space="0"/>
            </w:tcBorders>
          </w:tcPr>
          <w:p>
            <w:pPr>
              <w:jc w:val="center"/>
              <w:rPr>
                <w:rFonts w:ascii="Arial" w:hAnsi="Arial" w:cs="Arial"/>
                <w:b/>
                <w:bCs/>
                <w:sz w:val="16"/>
                <w:szCs w:val="16"/>
              </w:rPr>
            </w:pPr>
            <w:r>
              <w:rPr>
                <w:rFonts w:ascii="Arial" w:hAnsi="Arial" w:cs="Arial"/>
                <w:b/>
                <w:bCs/>
                <w:sz w:val="16"/>
                <w:szCs w:val="16"/>
              </w:rPr>
              <w:t>(DLPFC)151675</w:t>
            </w:r>
          </w:p>
        </w:tc>
        <w:tc>
          <w:tcPr>
            <w:tcW w:w="1031"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0.5285</w:t>
            </w:r>
          </w:p>
        </w:tc>
        <w:tc>
          <w:tcPr>
            <w:tcW w:w="1005"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0.4922</w:t>
            </w:r>
          </w:p>
        </w:tc>
        <w:tc>
          <w:tcPr>
            <w:tcW w:w="947"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0.552</w:t>
            </w:r>
          </w:p>
        </w:tc>
        <w:tc>
          <w:tcPr>
            <w:tcW w:w="1078"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0.382</w:t>
            </w:r>
          </w:p>
        </w:tc>
        <w:tc>
          <w:tcPr>
            <w:tcW w:w="1424"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0.072321228</w:t>
            </w:r>
          </w:p>
        </w:tc>
        <w:tc>
          <w:tcPr>
            <w:tcW w:w="976" w:type="dxa"/>
            <w:tcBorders>
              <w:top w:val="single" w:color="auto" w:sz="4" w:space="0"/>
              <w:bottom w:val="single" w:color="auto" w:sz="4" w:space="0"/>
            </w:tcBorders>
            <w:vAlign w:val="bottom"/>
          </w:tcPr>
          <w:p>
            <w:pPr>
              <w:jc w:val="center"/>
              <w:rPr>
                <w:rFonts w:ascii="Arial" w:hAnsi="Arial" w:cs="Arial"/>
                <w:sz w:val="16"/>
                <w:szCs w:val="16"/>
              </w:rPr>
            </w:pPr>
            <w:r>
              <w:rPr>
                <w:rFonts w:ascii="Arial" w:hAnsi="Arial" w:cs="Arial"/>
                <w:sz w:val="16"/>
                <w:szCs w:val="16"/>
              </w:rPr>
              <w:t>0.00523036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2061" w:type="dxa"/>
            <w:tcBorders>
              <w:top w:val="single" w:color="auto" w:sz="4" w:space="0"/>
              <w:bottom w:val="single" w:color="auto" w:sz="12" w:space="0"/>
            </w:tcBorders>
          </w:tcPr>
          <w:p>
            <w:pPr>
              <w:jc w:val="center"/>
              <w:rPr>
                <w:rFonts w:ascii="Arial" w:hAnsi="Arial" w:cs="Arial"/>
                <w:b/>
                <w:bCs/>
                <w:sz w:val="16"/>
                <w:szCs w:val="16"/>
              </w:rPr>
            </w:pPr>
            <w:r>
              <w:rPr>
                <w:rFonts w:ascii="Arial" w:hAnsi="Arial" w:cs="Arial"/>
                <w:b/>
                <w:bCs/>
                <w:sz w:val="16"/>
                <w:szCs w:val="16"/>
              </w:rPr>
              <w:t>(DLPFC)151676</w:t>
            </w:r>
          </w:p>
        </w:tc>
        <w:tc>
          <w:tcPr>
            <w:tcW w:w="1031"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0.378</w:t>
            </w:r>
          </w:p>
        </w:tc>
        <w:tc>
          <w:tcPr>
            <w:tcW w:w="1005"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0.3788</w:t>
            </w:r>
          </w:p>
        </w:tc>
        <w:tc>
          <w:tcPr>
            <w:tcW w:w="947"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0.503</w:t>
            </w:r>
          </w:p>
        </w:tc>
        <w:tc>
          <w:tcPr>
            <w:tcW w:w="1078"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0.249</w:t>
            </w:r>
          </w:p>
        </w:tc>
        <w:tc>
          <w:tcPr>
            <w:tcW w:w="1424"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0.060418209</w:t>
            </w:r>
          </w:p>
        </w:tc>
        <w:tc>
          <w:tcPr>
            <w:tcW w:w="976" w:type="dxa"/>
            <w:tcBorders>
              <w:top w:val="single" w:color="auto" w:sz="4" w:space="0"/>
              <w:bottom w:val="single" w:color="auto" w:sz="12" w:space="0"/>
            </w:tcBorders>
            <w:vAlign w:val="bottom"/>
          </w:tcPr>
          <w:p>
            <w:pPr>
              <w:jc w:val="center"/>
              <w:rPr>
                <w:rFonts w:ascii="Arial" w:hAnsi="Arial" w:cs="Arial"/>
                <w:sz w:val="16"/>
                <w:szCs w:val="16"/>
              </w:rPr>
            </w:pPr>
            <w:r>
              <w:rPr>
                <w:rFonts w:ascii="Arial" w:hAnsi="Arial" w:cs="Arial"/>
                <w:sz w:val="16"/>
                <w:szCs w:val="16"/>
              </w:rPr>
              <w:t>0.00365036</w:t>
            </w:r>
          </w:p>
        </w:tc>
      </w:tr>
    </w:tbl>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rPr>
          <w:rFonts w:ascii="Arial" w:hAnsi="Arial" w:cs="Arial"/>
          <w:lang w:bidi="ar"/>
        </w:rPr>
      </w:pPr>
    </w:p>
    <w:p>
      <w:pPr>
        <w:widowControl/>
        <w:jc w:val="left"/>
        <w:rPr>
          <w:rFonts w:ascii="Arial" w:hAnsi="Arial" w:cs="Arial"/>
        </w:rPr>
      </w:pPr>
      <w:r>
        <w:rPr>
          <w:rFonts w:ascii="Arial" w:hAnsi="Arial" w:cs="Arial"/>
        </w:rPr>
        <w:br w:type="page"/>
      </w:r>
    </w:p>
    <w:p>
      <w:pPr>
        <w:rPr>
          <w:rFonts w:ascii="Arial" w:hAnsi="Arial" w:cs="Arial"/>
        </w:rPr>
      </w:pPr>
    </w:p>
    <w:p>
      <w:pPr>
        <w:rPr>
          <w:rFonts w:ascii="Arial" w:hAnsi="Arial" w:cs="Arial"/>
          <w:b/>
          <w:bCs/>
          <w:kern w:val="0"/>
          <w:sz w:val="36"/>
          <w:szCs w:val="36"/>
        </w:rPr>
      </w:pPr>
      <w:r>
        <w:rPr>
          <w:rFonts w:ascii="Arial" w:hAnsi="Arial" w:cs="Arial"/>
          <w:b/>
          <w:bCs/>
          <w:kern w:val="0"/>
          <w:sz w:val="36"/>
          <w:szCs w:val="36"/>
        </w:rPr>
        <w:t xml:space="preserve">Supplementary Notes </w:t>
      </w:r>
    </w:p>
    <w:p>
      <w:pPr>
        <w:rPr>
          <w:rFonts w:ascii="Arial" w:hAnsi="Arial" w:cs="Arial"/>
          <w:b/>
          <w:bCs/>
          <w:kern w:val="0"/>
          <w:sz w:val="36"/>
          <w:szCs w:val="36"/>
        </w:rPr>
      </w:pPr>
    </w:p>
    <w:p>
      <w:pPr>
        <w:widowControl/>
        <w:jc w:val="left"/>
        <w:rPr>
          <w:rFonts w:ascii="Arial" w:hAnsi="Arial" w:cs="Arial"/>
          <w:sz w:val="20"/>
          <w:szCs w:val="20"/>
        </w:rPr>
      </w:pPr>
      <w:bookmarkStart w:id="50" w:name="OLE_LINK60"/>
      <w:bookmarkStart w:id="51" w:name="OLE_LINK59"/>
      <w:bookmarkStart w:id="52" w:name="OLE_LINK57"/>
      <w:bookmarkStart w:id="53" w:name="OLE_LINK58"/>
      <w:r>
        <w:rPr>
          <w:rFonts w:ascii="Arial" w:hAnsi="Arial" w:cs="Arial"/>
          <w:b/>
          <w:bCs/>
          <w:sz w:val="20"/>
          <w:szCs w:val="20"/>
        </w:rPr>
        <w:t>Note S1.</w:t>
      </w:r>
      <w:r>
        <w:rPr>
          <w:rFonts w:ascii="Arial" w:hAnsi="Arial" w:cs="Arial"/>
          <w:sz w:val="20"/>
          <w:szCs w:val="20"/>
        </w:rPr>
        <w:t xml:space="preserve"> </w:t>
      </w:r>
      <w:r>
        <w:rPr>
          <w:rFonts w:ascii="Arial" w:hAnsi="Arial" w:cs="Arial"/>
          <w:kern w:val="0"/>
          <w:sz w:val="20"/>
          <w:szCs w:val="20"/>
        </w:rPr>
        <w:t>Data Description</w:t>
      </w:r>
    </w:p>
    <w:p>
      <w:pPr>
        <w:widowControl/>
        <w:jc w:val="left"/>
        <w:rPr>
          <w:rFonts w:ascii="Arial" w:hAnsi="Arial" w:cs="Arial"/>
          <w:sz w:val="20"/>
          <w:szCs w:val="20"/>
        </w:rPr>
      </w:pPr>
    </w:p>
    <w:p>
      <w:pPr>
        <w:rPr>
          <w:rFonts w:ascii="Arial" w:hAnsi="Arial" w:cs="Arial"/>
          <w:kern w:val="0"/>
          <w:sz w:val="20"/>
          <w:szCs w:val="20"/>
        </w:rPr>
      </w:pPr>
      <w:r>
        <w:rPr>
          <w:rFonts w:ascii="Arial" w:hAnsi="Arial" w:cs="Arial"/>
          <w:kern w:val="0"/>
          <w:sz w:val="20"/>
          <w:szCs w:val="20"/>
        </w:rPr>
        <w:t>For spatial clustering, We conducted a comprehensive analysis of the spatial transcriptomic dataset employed in our study (see Supplementary Table S1 for details). The initial dataset encompasses the human dorsolateral prefrontal cortex (DLPFC) from the Lieber Institute for Brain Development (LIBD), comprising 12 tissue slices obtained through the utilization of 10x Visium technology. (http://research.libd.org/spatialLIBD/). The number of spots on each slice ranges from 3,460 to 4,789, with a total of 33,538 genes captured. Each slice was manually annotated to contain 5 to 7 regions, specifically the DLPFC layer and white matter. The second dataset, representing mouse brain tissue, was downloaded from the public 10x genomic data repository (https://www.10xgenomics.com/resources/datasets). The third dataset consists of breast cancer tissue and was downloaded from the public 10x genomic data repository (https://www.10xgenomics.com/resources/datasets). The fourth dataset for the mouse olfactory bulb was acquired using Stereo-seq, subsequently processed, and annotated. This dataset contains 19,109 spots and 14,376 genes. The fifth dataset, focusing on the mouse hippocampus, was acquired with Slide-seqV2 and can be downloaded from (</w:t>
      </w:r>
      <w:r>
        <w:fldChar w:fldCharType="begin"/>
      </w:r>
      <w:r>
        <w:instrText xml:space="preserve"> HYPERLINK "https://portals.broadinstitute.org/single_cell/study/slide-seq-study" </w:instrText>
      </w:r>
      <w:r>
        <w:fldChar w:fldCharType="separate"/>
      </w:r>
      <w:r>
        <w:rPr>
          <w:rStyle w:val="10"/>
          <w:rFonts w:ascii="Arial" w:hAnsi="Arial" w:cs="Arial"/>
          <w:kern w:val="0"/>
          <w:sz w:val="20"/>
          <w:szCs w:val="20"/>
        </w:rPr>
        <w:t>https://portals.broadinstitute.org/single_cell/study/slide-seq-study</w:t>
      </w:r>
      <w:r>
        <w:rPr>
          <w:rStyle w:val="10"/>
          <w:rFonts w:ascii="Arial" w:hAnsi="Arial" w:cs="Arial"/>
          <w:kern w:val="0"/>
          <w:sz w:val="20"/>
          <w:szCs w:val="20"/>
        </w:rPr>
        <w:fldChar w:fldCharType="end"/>
      </w:r>
      <w:r>
        <w:rPr>
          <w:rFonts w:ascii="Arial" w:hAnsi="Arial" w:cs="Arial"/>
          <w:kern w:val="0"/>
          <w:sz w:val="20"/>
          <w:szCs w:val="20"/>
        </w:rPr>
        <w:t>).</w:t>
      </w: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p>
    <w:p>
      <w:pPr>
        <w:widowControl/>
        <w:jc w:val="left"/>
        <w:rPr>
          <w:rFonts w:ascii="Arial" w:hAnsi="Arial" w:cs="Arial"/>
          <w:b/>
          <w:bCs/>
          <w:sz w:val="20"/>
          <w:szCs w:val="20"/>
        </w:rPr>
      </w:pPr>
      <w:r>
        <w:rPr>
          <w:rFonts w:ascii="Arial" w:hAnsi="Arial" w:cs="Arial"/>
          <w:b/>
          <w:bCs/>
          <w:sz w:val="20"/>
          <w:szCs w:val="20"/>
        </w:rPr>
        <w:t>Note S2.</w:t>
      </w:r>
      <w:bookmarkEnd w:id="50"/>
      <w:bookmarkEnd w:id="51"/>
      <w:r>
        <w:rPr>
          <w:rFonts w:ascii="Arial" w:hAnsi="Arial" w:cs="Arial"/>
          <w:b/>
          <w:bCs/>
          <w:sz w:val="20"/>
          <w:szCs w:val="20"/>
        </w:rPr>
        <w:t xml:space="preserve"> </w:t>
      </w:r>
      <w:r>
        <w:rPr>
          <w:rFonts w:ascii="Arial" w:hAnsi="Arial" w:cs="Arial"/>
        </w:rPr>
        <w:t>Supplementary clarification on functionally variable gene</w:t>
      </w:r>
    </w:p>
    <w:bookmarkEnd w:id="52"/>
    <w:bookmarkEnd w:id="53"/>
    <w:p>
      <w:pPr>
        <w:rPr>
          <w:rFonts w:ascii="Arial" w:hAnsi="Arial" w:cs="Arial"/>
        </w:rPr>
      </w:pPr>
    </w:p>
    <w:p>
      <w:pPr>
        <w:rPr>
          <w:rFonts w:ascii="Arial" w:hAnsi="Arial" w:cs="Arial"/>
          <w:kern w:val="0"/>
          <w:sz w:val="20"/>
          <w:szCs w:val="20"/>
        </w:rPr>
      </w:pPr>
      <w:r>
        <w:rPr>
          <w:rFonts w:ascii="Arial" w:hAnsi="Arial" w:cs="Arial"/>
          <w:kern w:val="0"/>
          <w:sz w:val="20"/>
          <w:szCs w:val="20"/>
        </w:rPr>
        <w:t>Our designed method for identifying functionally variable genes takes into account the differential distribution of different genes, considers prior knowledge at the clustering level, and simultaneously addresses the potential overreliance of the algorithm on clustering-level prior knowledge, thereby overlooking differences between clustering results and the true ground truth.</w:t>
      </w:r>
      <w:r>
        <w:t xml:space="preserve"> </w:t>
      </w:r>
    </w:p>
    <w:p>
      <w:pPr>
        <w:rPr>
          <w:rFonts w:ascii="Arial" w:hAnsi="Arial" w:cs="Arial"/>
          <w:kern w:val="0"/>
          <w:sz w:val="20"/>
          <w:szCs w:val="20"/>
        </w:rPr>
      </w:pPr>
    </w:p>
    <w:p>
      <w:pPr>
        <w:rPr>
          <w:rFonts w:ascii="Arial" w:hAnsi="Arial" w:cs="Arial"/>
          <w:kern w:val="0"/>
          <w:sz w:val="20"/>
          <w:szCs w:val="20"/>
        </w:rPr>
      </w:pPr>
      <w:r>
        <w:rPr>
          <w:rFonts w:ascii="Arial" w:hAnsi="Arial" w:cs="Arial"/>
          <w:kern w:val="0"/>
          <w:sz w:val="20"/>
          <w:szCs w:val="20"/>
        </w:rPr>
        <w:t>From a biological perspective, we conducted Gene Ontology (GO) analysis on functionally variable genes identified from 151673 slices, anterior mouse brain, and posterior brain data. We found that these functionally variable genes can enrich the relevant neural pathways accurately.</w:t>
      </w:r>
    </w:p>
    <w:p>
      <w:pPr>
        <w:rPr>
          <w:rFonts w:ascii="Arial" w:hAnsi="Arial" w:cs="Arial"/>
          <w:kern w:val="0"/>
          <w:sz w:val="20"/>
          <w:szCs w:val="20"/>
        </w:rPr>
      </w:pPr>
    </w:p>
    <w:p>
      <w:pPr>
        <w:rPr>
          <w:rFonts w:ascii="Arial" w:hAnsi="Arial" w:cs="Arial"/>
          <w:kern w:val="0"/>
          <w:sz w:val="20"/>
          <w:szCs w:val="20"/>
        </w:rPr>
      </w:pPr>
      <w:r>
        <w:rPr>
          <w:rFonts w:ascii="Arial" w:hAnsi="Arial" w:cs="Arial"/>
          <w:kern w:val="0"/>
          <w:sz w:val="20"/>
          <w:szCs w:val="20"/>
        </w:rPr>
        <w:t>From a computational perspective, genes identified by functionally variable gene analysis may exhibit greater applicability and rationality. As shown in Figure S13, genes such as SCARB2, DNM1, YWHAG, VSNL1, and CA2 on the 151673 slice may exhibit more noticeable differences between WM and layer1, layer2, layer3, layer4, layer5, and layer6. We hypothesize that these genes are more likely to distinguish between WM and the regions layer1, layer2, layer3, layer4, layer5, and layer6 during the clustering process. Genes such as GAP43, RBFOX1, YWHAG, VSNL1, and CBX6 show differences between WM, layer1, and layer2, layer3, layer4, layer5, layer6. We hypothesize that these genes are more likely to distinguish between WM, layer1, and layer2, layer3, layer4, layer5, and layer6 during the clustering process. The genes YJEFN3 and HOPX exhibit differences among layer1, layer2, and layer3, layer4, layer5, layer6, WM. We hypothesize that these genes are more likely to distinguish between layer1, layer2, and layer3, layer4, layer5, layer6, WM during the clustering process. Genes VSTM2A and ZBTB18 show differences among layer1, layer2, layer3, and layer4, layer5, layer6, WM. We hypothesize that these genes are more likely to distinguish between layer1, layer2, layer3, and layer4, layer5, layer6, WM during the clustering process.</w:t>
      </w:r>
    </w:p>
    <w:p>
      <w:pPr>
        <w:rPr>
          <w:rFonts w:ascii="Arial" w:hAnsi="Arial" w:cs="Arial"/>
          <w:kern w:val="0"/>
          <w:sz w:val="20"/>
          <w:szCs w:val="20"/>
        </w:rPr>
      </w:pPr>
    </w:p>
    <w:p>
      <w:pPr>
        <w:rPr>
          <w:rFonts w:ascii="Arial" w:hAnsi="Arial" w:cs="Arial"/>
          <w:kern w:val="0"/>
          <w:sz w:val="20"/>
          <w:szCs w:val="20"/>
        </w:rPr>
      </w:pPr>
      <w:r>
        <w:rPr>
          <w:rFonts w:ascii="Arial" w:hAnsi="Arial" w:cs="Arial"/>
          <w:kern w:val="0"/>
          <w:sz w:val="20"/>
          <w:szCs w:val="20"/>
        </w:rPr>
        <w:t>As shown in Figure S14, genes such as Ampd2, Zbtb18, Slc8a2, Prkcb, Ppp1cc, and Kctd12 on the anterior mouse brain data slices may exhibit more noticeable differences in cluster3 compared to other regions. Genes Zeb2, Tubb2a, and Spock3 may exhibit more noticeable differences in cluster1 and cluster3 compared to other regions. The Pou3f1 gene may exhibit more noticeable differences in cluster2, cluster4, and cluster1 compared to other regions. The Rasgrp gene may exhibit more noticeable differences in cluster1, cluster5, cluster7, and cluster9 compared to other regions. As shown in Figure S15, genes such as Cyb561, Kcnk2, Zmat4, Dnajc21, and Zmat3 on the posterior brain data slices may exhibit more noticeable differences in cluster2, cluster7, cluster11, and cluster12 compared to other regions. Genes A2m, Kcnip, and Mfhas1 may exhibit more noticeable differences in cluster9, and cluster13 compared to other regions.</w:t>
      </w:r>
      <w:r>
        <w:rPr>
          <w:rFonts w:ascii="Arial" w:hAnsi="Arial" w:cs="Arial"/>
        </w:rPr>
        <w:t xml:space="preserve"> </w:t>
      </w:r>
    </w:p>
    <w:p>
      <w:pPr>
        <w:rPr>
          <w:rFonts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黑体-简"/>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DengXian">
    <w:altName w:val="苹方-简"/>
    <w:panose1 w:val="02010600030101010101"/>
    <w:charset w:val="86"/>
    <w:family w:val="auto"/>
    <w:pitch w:val="default"/>
    <w:sig w:usb0="00000000" w:usb1="00000000" w:usb2="00000016" w:usb3="00000000" w:csb0="0004000F" w:csb1="00000000"/>
  </w:font>
  <w:font w:name="苹方-简">
    <w:panose1 w:val="020B04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黑体-简">
    <w:panose1 w:val="02000000000000000000"/>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yNzExYjgyMzU4NzRjZDVmMWM3MWEwMTEyOWFiNGIifQ=="/>
  </w:docVars>
  <w:rsids>
    <w:rsidRoot w:val="00E36E00"/>
    <w:rsid w:val="000049EC"/>
    <w:rsid w:val="00022ED3"/>
    <w:rsid w:val="00033DFB"/>
    <w:rsid w:val="000363AA"/>
    <w:rsid w:val="0003646A"/>
    <w:rsid w:val="00037582"/>
    <w:rsid w:val="00037AF9"/>
    <w:rsid w:val="000451D6"/>
    <w:rsid w:val="00056BAF"/>
    <w:rsid w:val="00060607"/>
    <w:rsid w:val="00065E26"/>
    <w:rsid w:val="00074210"/>
    <w:rsid w:val="00095942"/>
    <w:rsid w:val="000B1FA7"/>
    <w:rsid w:val="000B4B99"/>
    <w:rsid w:val="000B62C6"/>
    <w:rsid w:val="000B67BF"/>
    <w:rsid w:val="000B776A"/>
    <w:rsid w:val="000C07D7"/>
    <w:rsid w:val="000C21A7"/>
    <w:rsid w:val="000C6661"/>
    <w:rsid w:val="000C708B"/>
    <w:rsid w:val="000D2D35"/>
    <w:rsid w:val="000D7822"/>
    <w:rsid w:val="000E0ABE"/>
    <w:rsid w:val="000E3927"/>
    <w:rsid w:val="000E5410"/>
    <w:rsid w:val="000F3664"/>
    <w:rsid w:val="001040E5"/>
    <w:rsid w:val="001062C9"/>
    <w:rsid w:val="0011084E"/>
    <w:rsid w:val="00131243"/>
    <w:rsid w:val="00147709"/>
    <w:rsid w:val="001561D3"/>
    <w:rsid w:val="00163A02"/>
    <w:rsid w:val="00164D38"/>
    <w:rsid w:val="00167273"/>
    <w:rsid w:val="00193338"/>
    <w:rsid w:val="0019479D"/>
    <w:rsid w:val="001A0683"/>
    <w:rsid w:val="001A26CA"/>
    <w:rsid w:val="001A6F22"/>
    <w:rsid w:val="001B15E5"/>
    <w:rsid w:val="001C0694"/>
    <w:rsid w:val="001C142D"/>
    <w:rsid w:val="001D2DBB"/>
    <w:rsid w:val="001D7AE9"/>
    <w:rsid w:val="001E1342"/>
    <w:rsid w:val="001E1F4D"/>
    <w:rsid w:val="001E34CF"/>
    <w:rsid w:val="00211C98"/>
    <w:rsid w:val="00221BA3"/>
    <w:rsid w:val="002226D9"/>
    <w:rsid w:val="00223C90"/>
    <w:rsid w:val="00232CE9"/>
    <w:rsid w:val="002571C3"/>
    <w:rsid w:val="00261183"/>
    <w:rsid w:val="00280545"/>
    <w:rsid w:val="002851F8"/>
    <w:rsid w:val="002A3B75"/>
    <w:rsid w:val="002C7032"/>
    <w:rsid w:val="002D28A0"/>
    <w:rsid w:val="002D48A1"/>
    <w:rsid w:val="002D61C1"/>
    <w:rsid w:val="002E16DD"/>
    <w:rsid w:val="002F1BF6"/>
    <w:rsid w:val="00305339"/>
    <w:rsid w:val="003125E5"/>
    <w:rsid w:val="003148FA"/>
    <w:rsid w:val="00322315"/>
    <w:rsid w:val="003445EA"/>
    <w:rsid w:val="0034587E"/>
    <w:rsid w:val="00367DD2"/>
    <w:rsid w:val="00370E05"/>
    <w:rsid w:val="00371706"/>
    <w:rsid w:val="0037459D"/>
    <w:rsid w:val="003770D2"/>
    <w:rsid w:val="00386E47"/>
    <w:rsid w:val="003970B8"/>
    <w:rsid w:val="003C7FEC"/>
    <w:rsid w:val="003D219F"/>
    <w:rsid w:val="003D3251"/>
    <w:rsid w:val="0041256F"/>
    <w:rsid w:val="00417D6E"/>
    <w:rsid w:val="00424CC9"/>
    <w:rsid w:val="00447D03"/>
    <w:rsid w:val="004506DB"/>
    <w:rsid w:val="00450D2B"/>
    <w:rsid w:val="004622F8"/>
    <w:rsid w:val="00472478"/>
    <w:rsid w:val="00476511"/>
    <w:rsid w:val="004814B8"/>
    <w:rsid w:val="004868B4"/>
    <w:rsid w:val="00487E08"/>
    <w:rsid w:val="004923B6"/>
    <w:rsid w:val="00492867"/>
    <w:rsid w:val="0049706C"/>
    <w:rsid w:val="004C1C88"/>
    <w:rsid w:val="004D794F"/>
    <w:rsid w:val="004E4CCB"/>
    <w:rsid w:val="004F43C9"/>
    <w:rsid w:val="005024D0"/>
    <w:rsid w:val="00502D8C"/>
    <w:rsid w:val="00503920"/>
    <w:rsid w:val="00515B33"/>
    <w:rsid w:val="00516F42"/>
    <w:rsid w:val="00520871"/>
    <w:rsid w:val="005448AF"/>
    <w:rsid w:val="00546EA3"/>
    <w:rsid w:val="00555576"/>
    <w:rsid w:val="00563487"/>
    <w:rsid w:val="00564854"/>
    <w:rsid w:val="00580BE5"/>
    <w:rsid w:val="005904FE"/>
    <w:rsid w:val="005B4150"/>
    <w:rsid w:val="005B6551"/>
    <w:rsid w:val="005C6918"/>
    <w:rsid w:val="005C7972"/>
    <w:rsid w:val="005C7B72"/>
    <w:rsid w:val="005D1A87"/>
    <w:rsid w:val="005D3935"/>
    <w:rsid w:val="005D6FFD"/>
    <w:rsid w:val="005F4BB1"/>
    <w:rsid w:val="005F6FAD"/>
    <w:rsid w:val="00614B0E"/>
    <w:rsid w:val="00626473"/>
    <w:rsid w:val="0062661E"/>
    <w:rsid w:val="0064568F"/>
    <w:rsid w:val="00655A77"/>
    <w:rsid w:val="00655ABF"/>
    <w:rsid w:val="00666BA9"/>
    <w:rsid w:val="00670A33"/>
    <w:rsid w:val="00677315"/>
    <w:rsid w:val="00681E03"/>
    <w:rsid w:val="00682C65"/>
    <w:rsid w:val="00686F4D"/>
    <w:rsid w:val="0069106E"/>
    <w:rsid w:val="0069650B"/>
    <w:rsid w:val="006A2F0C"/>
    <w:rsid w:val="006B3454"/>
    <w:rsid w:val="006B7116"/>
    <w:rsid w:val="006C5542"/>
    <w:rsid w:val="006E286A"/>
    <w:rsid w:val="006F5824"/>
    <w:rsid w:val="007203FF"/>
    <w:rsid w:val="00725900"/>
    <w:rsid w:val="00731D8E"/>
    <w:rsid w:val="00746296"/>
    <w:rsid w:val="00753251"/>
    <w:rsid w:val="0075701A"/>
    <w:rsid w:val="007676CF"/>
    <w:rsid w:val="0078672D"/>
    <w:rsid w:val="007919FC"/>
    <w:rsid w:val="007929CF"/>
    <w:rsid w:val="007A6601"/>
    <w:rsid w:val="007C2DF2"/>
    <w:rsid w:val="007D486D"/>
    <w:rsid w:val="007E35FE"/>
    <w:rsid w:val="007F17A3"/>
    <w:rsid w:val="008106F0"/>
    <w:rsid w:val="0082161B"/>
    <w:rsid w:val="00850CB1"/>
    <w:rsid w:val="00853B4D"/>
    <w:rsid w:val="00862336"/>
    <w:rsid w:val="00865543"/>
    <w:rsid w:val="00870469"/>
    <w:rsid w:val="00874ADD"/>
    <w:rsid w:val="008767C0"/>
    <w:rsid w:val="008854A0"/>
    <w:rsid w:val="00892440"/>
    <w:rsid w:val="008A230E"/>
    <w:rsid w:val="008C4D50"/>
    <w:rsid w:val="008C75C1"/>
    <w:rsid w:val="008D70C4"/>
    <w:rsid w:val="008E128B"/>
    <w:rsid w:val="008E2001"/>
    <w:rsid w:val="008E51CF"/>
    <w:rsid w:val="008E63ED"/>
    <w:rsid w:val="008E7191"/>
    <w:rsid w:val="00903EC8"/>
    <w:rsid w:val="00906C7A"/>
    <w:rsid w:val="009072A2"/>
    <w:rsid w:val="00915276"/>
    <w:rsid w:val="00930DA8"/>
    <w:rsid w:val="00942682"/>
    <w:rsid w:val="00945898"/>
    <w:rsid w:val="00951B1E"/>
    <w:rsid w:val="009662AC"/>
    <w:rsid w:val="009701C0"/>
    <w:rsid w:val="009827C6"/>
    <w:rsid w:val="00984063"/>
    <w:rsid w:val="0098760D"/>
    <w:rsid w:val="0099769E"/>
    <w:rsid w:val="009A015A"/>
    <w:rsid w:val="009A3C73"/>
    <w:rsid w:val="009A670C"/>
    <w:rsid w:val="009B34E7"/>
    <w:rsid w:val="009C06AD"/>
    <w:rsid w:val="009D7123"/>
    <w:rsid w:val="009E0FBA"/>
    <w:rsid w:val="009E4999"/>
    <w:rsid w:val="009E5280"/>
    <w:rsid w:val="009F1184"/>
    <w:rsid w:val="009F13B3"/>
    <w:rsid w:val="00A03D60"/>
    <w:rsid w:val="00A070D7"/>
    <w:rsid w:val="00A22697"/>
    <w:rsid w:val="00A262F4"/>
    <w:rsid w:val="00A56D71"/>
    <w:rsid w:val="00AD2279"/>
    <w:rsid w:val="00AD6023"/>
    <w:rsid w:val="00AF328C"/>
    <w:rsid w:val="00B0123B"/>
    <w:rsid w:val="00B145DC"/>
    <w:rsid w:val="00B151C2"/>
    <w:rsid w:val="00B34314"/>
    <w:rsid w:val="00B41370"/>
    <w:rsid w:val="00B524E4"/>
    <w:rsid w:val="00B5273F"/>
    <w:rsid w:val="00B5329D"/>
    <w:rsid w:val="00B80D6C"/>
    <w:rsid w:val="00B84D0C"/>
    <w:rsid w:val="00BB0B26"/>
    <w:rsid w:val="00BB37B8"/>
    <w:rsid w:val="00BB37CC"/>
    <w:rsid w:val="00BC41E2"/>
    <w:rsid w:val="00BC7AEB"/>
    <w:rsid w:val="00BC7B82"/>
    <w:rsid w:val="00BD32F4"/>
    <w:rsid w:val="00C02CB7"/>
    <w:rsid w:val="00C05D74"/>
    <w:rsid w:val="00C113F0"/>
    <w:rsid w:val="00C13A5D"/>
    <w:rsid w:val="00C26BCA"/>
    <w:rsid w:val="00C34B4E"/>
    <w:rsid w:val="00C4007B"/>
    <w:rsid w:val="00C41CEE"/>
    <w:rsid w:val="00C437A9"/>
    <w:rsid w:val="00C442ED"/>
    <w:rsid w:val="00C54FDD"/>
    <w:rsid w:val="00C62439"/>
    <w:rsid w:val="00C706A4"/>
    <w:rsid w:val="00C80DD7"/>
    <w:rsid w:val="00C90924"/>
    <w:rsid w:val="00C90F2D"/>
    <w:rsid w:val="00CB5917"/>
    <w:rsid w:val="00CC0B56"/>
    <w:rsid w:val="00CC2ECA"/>
    <w:rsid w:val="00CC7103"/>
    <w:rsid w:val="00CF4A9D"/>
    <w:rsid w:val="00CF5F48"/>
    <w:rsid w:val="00D334C2"/>
    <w:rsid w:val="00D430D9"/>
    <w:rsid w:val="00D71A69"/>
    <w:rsid w:val="00D71A92"/>
    <w:rsid w:val="00D77F9E"/>
    <w:rsid w:val="00D96664"/>
    <w:rsid w:val="00DA194B"/>
    <w:rsid w:val="00DD762C"/>
    <w:rsid w:val="00DD7BE1"/>
    <w:rsid w:val="00DE4B07"/>
    <w:rsid w:val="00DE69E6"/>
    <w:rsid w:val="00DF1340"/>
    <w:rsid w:val="00DF2802"/>
    <w:rsid w:val="00E120DD"/>
    <w:rsid w:val="00E1261C"/>
    <w:rsid w:val="00E12CCB"/>
    <w:rsid w:val="00E36E00"/>
    <w:rsid w:val="00E44A01"/>
    <w:rsid w:val="00E46D91"/>
    <w:rsid w:val="00E64C09"/>
    <w:rsid w:val="00E7546A"/>
    <w:rsid w:val="00EA68B4"/>
    <w:rsid w:val="00EC5660"/>
    <w:rsid w:val="00EC63AC"/>
    <w:rsid w:val="00EC7713"/>
    <w:rsid w:val="00ED1A5D"/>
    <w:rsid w:val="00EE2576"/>
    <w:rsid w:val="00EE5C84"/>
    <w:rsid w:val="00EE7B55"/>
    <w:rsid w:val="00EF38C6"/>
    <w:rsid w:val="00EF66BC"/>
    <w:rsid w:val="00F05DAB"/>
    <w:rsid w:val="00F10CA9"/>
    <w:rsid w:val="00F136A8"/>
    <w:rsid w:val="00F27AB6"/>
    <w:rsid w:val="00F44013"/>
    <w:rsid w:val="00F44C65"/>
    <w:rsid w:val="00F6304C"/>
    <w:rsid w:val="00F80FF7"/>
    <w:rsid w:val="00F971F9"/>
    <w:rsid w:val="00FA2C54"/>
    <w:rsid w:val="00FC0A4E"/>
    <w:rsid w:val="00FC3136"/>
    <w:rsid w:val="00FC440A"/>
    <w:rsid w:val="0BFF7438"/>
    <w:rsid w:val="0DCFC8A6"/>
    <w:rsid w:val="0F5BC688"/>
    <w:rsid w:val="0FB86D7D"/>
    <w:rsid w:val="0FEE75BE"/>
    <w:rsid w:val="17FB149C"/>
    <w:rsid w:val="1EB79536"/>
    <w:rsid w:val="1FED0B59"/>
    <w:rsid w:val="25FF8A08"/>
    <w:rsid w:val="2AB32DBD"/>
    <w:rsid w:val="2EFA6159"/>
    <w:rsid w:val="314D2FD1"/>
    <w:rsid w:val="33F57D6F"/>
    <w:rsid w:val="3B735FD3"/>
    <w:rsid w:val="3F7F94D1"/>
    <w:rsid w:val="4E5F8E3D"/>
    <w:rsid w:val="4FE7E052"/>
    <w:rsid w:val="50887266"/>
    <w:rsid w:val="50EFFFCA"/>
    <w:rsid w:val="547765C8"/>
    <w:rsid w:val="5D9D3A3C"/>
    <w:rsid w:val="5DFF9B4D"/>
    <w:rsid w:val="5F871326"/>
    <w:rsid w:val="5F9CD53F"/>
    <w:rsid w:val="5FD71502"/>
    <w:rsid w:val="66FC66DC"/>
    <w:rsid w:val="6747AF7C"/>
    <w:rsid w:val="69F65F30"/>
    <w:rsid w:val="6AF2484E"/>
    <w:rsid w:val="6B166CD1"/>
    <w:rsid w:val="6BF7D05E"/>
    <w:rsid w:val="6D5A17FF"/>
    <w:rsid w:val="6FA7EC10"/>
    <w:rsid w:val="6FBFBB4A"/>
    <w:rsid w:val="6FCFE70E"/>
    <w:rsid w:val="6FEFC863"/>
    <w:rsid w:val="72FF581D"/>
    <w:rsid w:val="73BFC756"/>
    <w:rsid w:val="73FC8C2B"/>
    <w:rsid w:val="767C8D7A"/>
    <w:rsid w:val="76B74FCE"/>
    <w:rsid w:val="779E6CC2"/>
    <w:rsid w:val="77BC5522"/>
    <w:rsid w:val="7ACDDE44"/>
    <w:rsid w:val="7B374C20"/>
    <w:rsid w:val="7B8FDD79"/>
    <w:rsid w:val="7BEE2BFA"/>
    <w:rsid w:val="7BF1941E"/>
    <w:rsid w:val="7BFD51F6"/>
    <w:rsid w:val="7BFE5AB1"/>
    <w:rsid w:val="7CEE9EBC"/>
    <w:rsid w:val="7DDC6949"/>
    <w:rsid w:val="7DFF8B53"/>
    <w:rsid w:val="7DFF8D7D"/>
    <w:rsid w:val="7E700E33"/>
    <w:rsid w:val="7EA502B9"/>
    <w:rsid w:val="7EF7766B"/>
    <w:rsid w:val="7F0E037D"/>
    <w:rsid w:val="7F1F3684"/>
    <w:rsid w:val="7F7E4CD6"/>
    <w:rsid w:val="7F971050"/>
    <w:rsid w:val="7FEB0CD4"/>
    <w:rsid w:val="7FF56161"/>
    <w:rsid w:val="7FFBCE92"/>
    <w:rsid w:val="8DEF79C9"/>
    <w:rsid w:val="93FD68FC"/>
    <w:rsid w:val="96FBEA32"/>
    <w:rsid w:val="9FBF7077"/>
    <w:rsid w:val="A5DD15F9"/>
    <w:rsid w:val="A69CD01F"/>
    <w:rsid w:val="B8DDB384"/>
    <w:rsid w:val="B9DB30EB"/>
    <w:rsid w:val="BA7EDDAD"/>
    <w:rsid w:val="BDB4976D"/>
    <w:rsid w:val="BDF95602"/>
    <w:rsid w:val="BEFC311A"/>
    <w:rsid w:val="BEFC768B"/>
    <w:rsid w:val="BF937673"/>
    <w:rsid w:val="BFBEAD2E"/>
    <w:rsid w:val="BFF4F16B"/>
    <w:rsid w:val="BFFFCBC0"/>
    <w:rsid w:val="C44E5761"/>
    <w:rsid w:val="CBAF9E7B"/>
    <w:rsid w:val="CE7F93C5"/>
    <w:rsid w:val="CEEB3983"/>
    <w:rsid w:val="D7DFD378"/>
    <w:rsid w:val="DD8FC4AB"/>
    <w:rsid w:val="DFBB942A"/>
    <w:rsid w:val="DFFAD3DB"/>
    <w:rsid w:val="DFFDDD09"/>
    <w:rsid w:val="E37D08AA"/>
    <w:rsid w:val="E63FB70C"/>
    <w:rsid w:val="EAFF749C"/>
    <w:rsid w:val="ED5A4C7A"/>
    <w:rsid w:val="ED7F8E33"/>
    <w:rsid w:val="EDE5CE44"/>
    <w:rsid w:val="EEDFABF7"/>
    <w:rsid w:val="EFB7D86B"/>
    <w:rsid w:val="F5CAA0B1"/>
    <w:rsid w:val="F5E3A783"/>
    <w:rsid w:val="F5EB0E06"/>
    <w:rsid w:val="F5F5282C"/>
    <w:rsid w:val="F6FB1B8F"/>
    <w:rsid w:val="F7BFCC49"/>
    <w:rsid w:val="F7CFCE65"/>
    <w:rsid w:val="F7EEBA1D"/>
    <w:rsid w:val="F96E83B5"/>
    <w:rsid w:val="FB5FCED7"/>
    <w:rsid w:val="FB636F15"/>
    <w:rsid w:val="FB7F407F"/>
    <w:rsid w:val="FBF601C3"/>
    <w:rsid w:val="FBFFA09A"/>
    <w:rsid w:val="FDDFBCFE"/>
    <w:rsid w:val="FDEE665D"/>
    <w:rsid w:val="FE6FFC2F"/>
    <w:rsid w:val="FEB972D0"/>
    <w:rsid w:val="FEBF8056"/>
    <w:rsid w:val="FEE71BAF"/>
    <w:rsid w:val="FF702A37"/>
    <w:rsid w:val="FF87C10A"/>
    <w:rsid w:val="FFA762CE"/>
    <w:rsid w:val="FFBDF3FD"/>
    <w:rsid w:val="FFBEDA19"/>
    <w:rsid w:val="FFDB720A"/>
    <w:rsid w:val="FFF2D9BC"/>
    <w:rsid w:val="FFF7C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rPr>
      <w:rFonts w:asciiTheme="minorHAnsi" w:hAnsiTheme="minorHAnsi" w:eastAsiaTheme="minorEastAsia" w:cstheme="minorBidi"/>
      <w:sz w:val="20"/>
      <w:szCs w:val="20"/>
    </w:rPr>
  </w:style>
  <w:style w:type="paragraph" w:styleId="3">
    <w:name w:val="footer"/>
    <w:basedOn w:val="1"/>
    <w:link w:val="20"/>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9"/>
    <w:qFormat/>
    <w:uiPriority w:val="0"/>
    <w:pP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annotation subject"/>
    <w:basedOn w:val="2"/>
    <w:next w:val="2"/>
    <w:link w:val="17"/>
    <w:qFormat/>
    <w:uiPriority w:val="0"/>
    <w:rPr>
      <w:b/>
      <w:bCs/>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qFormat/>
    <w:uiPriority w:val="0"/>
    <w:rPr>
      <w:color w:val="954F72" w:themeColor="followedHyperlink"/>
      <w:u w:val="single"/>
      <w14:textFill>
        <w14:solidFill>
          <w14:schemeClr w14:val="folHlink"/>
        </w14:solidFill>
      </w14:textFill>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annotation reference"/>
    <w:basedOn w:val="8"/>
    <w:qFormat/>
    <w:uiPriority w:val="0"/>
    <w:rPr>
      <w:sz w:val="16"/>
      <w:szCs w:val="16"/>
    </w:rPr>
  </w:style>
  <w:style w:type="paragraph" w:styleId="12">
    <w:name w:val="List Paragraph"/>
    <w:basedOn w:val="1"/>
    <w:qFormat/>
    <w:uiPriority w:val="34"/>
    <w:pPr>
      <w:ind w:firstLine="420" w:firstLineChars="200"/>
    </w:pPr>
    <w:rPr>
      <w:rFonts w:asciiTheme="minorHAnsi" w:hAnsiTheme="minorHAnsi" w:eastAsiaTheme="minorEastAsia" w:cstheme="minorBidi"/>
      <w:szCs w:val="24"/>
    </w:rPr>
  </w:style>
  <w:style w:type="table" w:customStyle="1" w:styleId="13">
    <w:name w:val="网格表 1 浅色1"/>
    <w:basedOn w:val="6"/>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4">
    <w:name w:val="p1"/>
    <w:basedOn w:val="1"/>
    <w:qFormat/>
    <w:uiPriority w:val="0"/>
    <w:rPr>
      <w:rFonts w:ascii="Arial" w:hAnsi="Arial" w:eastAsiaTheme="minorEastAsia"/>
      <w:kern w:val="0"/>
      <w:sz w:val="36"/>
      <w:szCs w:val="36"/>
    </w:rPr>
  </w:style>
  <w:style w:type="character" w:customStyle="1" w:styleId="15">
    <w:name w:val="未处理的提及1"/>
    <w:basedOn w:val="8"/>
    <w:semiHidden/>
    <w:unhideWhenUsed/>
    <w:qFormat/>
    <w:uiPriority w:val="99"/>
    <w:rPr>
      <w:color w:val="605E5C"/>
      <w:shd w:val="clear" w:color="auto" w:fill="E1DFDD"/>
    </w:rPr>
  </w:style>
  <w:style w:type="character" w:customStyle="1" w:styleId="16">
    <w:name w:val="批注文字 字符"/>
    <w:basedOn w:val="8"/>
    <w:link w:val="2"/>
    <w:qFormat/>
    <w:uiPriority w:val="0"/>
    <w:rPr>
      <w:rFonts w:asciiTheme="minorHAnsi" w:hAnsiTheme="minorHAnsi" w:eastAsiaTheme="minorEastAsia" w:cstheme="minorBidi"/>
      <w:kern w:val="2"/>
    </w:rPr>
  </w:style>
  <w:style w:type="character" w:customStyle="1" w:styleId="17">
    <w:name w:val="批注主题 字符"/>
    <w:basedOn w:val="16"/>
    <w:link w:val="5"/>
    <w:qFormat/>
    <w:uiPriority w:val="0"/>
    <w:rPr>
      <w:rFonts w:asciiTheme="minorHAnsi" w:hAnsiTheme="minorHAnsi" w:eastAsiaTheme="minorEastAsia" w:cstheme="minorBidi"/>
      <w:b/>
      <w:bCs/>
      <w:kern w:val="2"/>
    </w:rPr>
  </w:style>
  <w:style w:type="paragraph" w:customStyle="1" w:styleId="1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9">
    <w:name w:val="页眉 字符"/>
    <w:basedOn w:val="8"/>
    <w:link w:val="4"/>
    <w:qFormat/>
    <w:uiPriority w:val="0"/>
    <w:rPr>
      <w:rFonts w:asciiTheme="minorHAnsi" w:hAnsiTheme="minorHAnsi" w:eastAsiaTheme="minorEastAsia" w:cstheme="minorBidi"/>
      <w:kern w:val="2"/>
      <w:sz w:val="18"/>
      <w:szCs w:val="18"/>
    </w:rPr>
  </w:style>
  <w:style w:type="character" w:customStyle="1" w:styleId="20">
    <w:name w:val="页脚 字符"/>
    <w:basedOn w:val="8"/>
    <w:link w:val="3"/>
    <w:qFormat/>
    <w:uiPriority w:val="0"/>
    <w:rPr>
      <w:rFonts w:asciiTheme="minorHAnsi" w:hAnsiTheme="minorHAnsi" w:eastAsiaTheme="minorEastAsia" w:cstheme="minorBidi"/>
      <w:kern w:val="2"/>
      <w:sz w:val="18"/>
      <w:szCs w:val="18"/>
    </w:rPr>
  </w:style>
  <w:style w:type="paragraph" w:customStyle="1" w:styleId="21">
    <w:name w:val="修订2"/>
    <w:hidden/>
    <w:unhideWhenUsed/>
    <w:qFormat/>
    <w:uiPriority w:val="99"/>
    <w:rPr>
      <w:rFonts w:ascii="DengXian" w:hAnsi="DengXian" w:eastAsia="DengXian" w:cs="Times New Roman"/>
      <w:kern w:val="2"/>
      <w:sz w:val="21"/>
      <w:szCs w:val="21"/>
      <w:lang w:val="en-US" w:eastAsia="zh-CN" w:bidi="ar-SA"/>
    </w:rPr>
  </w:style>
  <w:style w:type="paragraph" w:customStyle="1" w:styleId="22">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emf"/><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3218</Words>
  <Characters>18348</Characters>
  <Lines>152</Lines>
  <Paragraphs>43</Paragraphs>
  <TotalTime>2</TotalTime>
  <ScaleCrop>false</ScaleCrop>
  <LinksUpToDate>false</LinksUpToDate>
  <CharactersWithSpaces>21523</CharactersWithSpaces>
  <Application>WPS Office_4.7.0.7770_F1E327BC-269C-435d-A152-05C5408002CA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2024-01-19T03:22:00Z</dcterms:created>
  <dc:creator>Data</dc:creator>
  <cp:lastModifiedBy>崔雅轩</cp:lastModifiedBy>
  <cp:lastPrinted>2024-01-19T03:22:00Z</cp:lastPrinted>
  <dcterms:modified xsi:type="dcterms:W3CDTF">2024-05-24T12:29:35Z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2052-4.7.0.7770</vt:lpwstr>
  </property>
  <property fmtid="{D5CDD505-2E9C-101B-9397-08002B2CF9AE}" pid="3" name="ICV">
    <vt:lpwstr>49E4A3D067484A44A4FD17FBB2B8994D_12</vt:lpwstr>
  </property>
</Properties>
</file>