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B632D" w14:textId="2634840F" w:rsidR="00436E8E" w:rsidRPr="006852FB" w:rsidRDefault="00436E8E">
      <w:pPr>
        <w:rPr>
          <w:rFonts w:ascii="Times New Roman" w:hAnsi="Times New Roman" w:cs="Times New Roman"/>
          <w:b/>
          <w:bCs/>
          <w:sz w:val="32"/>
          <w:szCs w:val="32"/>
        </w:rPr>
      </w:pPr>
      <w:r w:rsidRPr="006852FB">
        <w:rPr>
          <w:rFonts w:ascii="Times New Roman" w:hAnsi="Times New Roman" w:cs="Times New Roman"/>
          <w:b/>
          <w:bCs/>
          <w:sz w:val="32"/>
          <w:szCs w:val="32"/>
        </w:rPr>
        <w:t>Supplemental Figures</w:t>
      </w:r>
    </w:p>
    <w:p w14:paraId="2CC8F515" w14:textId="538F0841" w:rsidR="00436E8E" w:rsidRPr="006852FB" w:rsidRDefault="00AA3511">
      <w:pPr>
        <w:rPr>
          <w:rFonts w:ascii="Times New Roman" w:hAnsi="Times New Roman" w:cs="Times New Roman"/>
        </w:rPr>
      </w:pPr>
      <w:r>
        <w:rPr>
          <w:rFonts w:ascii="Times New Roman" w:hAnsi="Times New Roman" w:cs="Times New Roman"/>
          <w:b/>
          <w:bCs/>
          <w:noProof/>
          <w:sz w:val="32"/>
          <w:szCs w:val="32"/>
        </w:rPr>
        <w:drawing>
          <wp:inline distT="0" distB="0" distL="0" distR="0" wp14:anchorId="313C9AE1" wp14:editId="2C76D153">
            <wp:extent cx="5347335" cy="5438775"/>
            <wp:effectExtent l="0" t="0" r="5715" b="9525"/>
            <wp:docPr id="81102791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b="29499"/>
                    <a:stretch/>
                  </pic:blipFill>
                  <pic:spPr bwMode="auto">
                    <a:xfrm>
                      <a:off x="0" y="0"/>
                      <a:ext cx="5348908" cy="5440375"/>
                    </a:xfrm>
                    <a:prstGeom prst="rect">
                      <a:avLst/>
                    </a:prstGeom>
                    <a:noFill/>
                    <a:ln>
                      <a:noFill/>
                    </a:ln>
                    <a:extLst>
                      <a:ext uri="{53640926-AAD7-44D8-BBD7-CCE9431645EC}">
                        <a14:shadowObscured xmlns:a14="http://schemas.microsoft.com/office/drawing/2010/main"/>
                      </a:ext>
                    </a:extLst>
                  </pic:spPr>
                </pic:pic>
              </a:graphicData>
            </a:graphic>
          </wp:inline>
        </w:drawing>
      </w:r>
    </w:p>
    <w:p w14:paraId="211EF309" w14:textId="420F0CAC" w:rsidR="00436E8E" w:rsidRPr="006852FB" w:rsidRDefault="00436E8E" w:rsidP="00436E8E">
      <w:pPr>
        <w:rPr>
          <w:rFonts w:ascii="Times New Roman" w:hAnsi="Times New Roman" w:cs="Times New Roman"/>
          <w:b/>
          <w:bCs/>
        </w:rPr>
      </w:pPr>
      <w:r w:rsidRPr="006852FB">
        <w:rPr>
          <w:rFonts w:ascii="Times New Roman" w:hAnsi="Times New Roman" w:cs="Times New Roman"/>
          <w:b/>
          <w:bCs/>
        </w:rPr>
        <w:t>Supplemental Figure S1. Unsupervised clustering of expression pattern of 557 DE-E</w:t>
      </w:r>
      <w:r w:rsidR="009F1FDE">
        <w:rPr>
          <w:rFonts w:ascii="Times New Roman" w:hAnsi="Times New Roman" w:cs="Times New Roman"/>
          <w:b/>
          <w:bCs/>
        </w:rPr>
        <w:t>RV</w:t>
      </w:r>
      <w:r w:rsidR="002024F0">
        <w:rPr>
          <w:rFonts w:ascii="Times New Roman" w:hAnsi="Times New Roman" w:cs="Times New Roman"/>
          <w:b/>
          <w:bCs/>
        </w:rPr>
        <w:t xml:space="preserve"> ORF</w:t>
      </w:r>
      <w:r w:rsidRPr="006852FB">
        <w:rPr>
          <w:rFonts w:ascii="Times New Roman" w:hAnsi="Times New Roman" w:cs="Times New Roman"/>
          <w:b/>
          <w:bCs/>
        </w:rPr>
        <w:t xml:space="preserve">s in AMLs from TCGA-LAML. </w:t>
      </w:r>
    </w:p>
    <w:p w14:paraId="3B5E6401" w14:textId="77777777" w:rsidR="00436E8E" w:rsidRPr="006852FB" w:rsidRDefault="00436E8E" w:rsidP="00436E8E">
      <w:pPr>
        <w:rPr>
          <w:rFonts w:ascii="Times New Roman" w:hAnsi="Times New Roman" w:cs="Times New Roman"/>
        </w:rPr>
      </w:pPr>
      <w:r w:rsidRPr="006852FB">
        <w:rPr>
          <w:rFonts w:ascii="Times New Roman" w:hAnsi="Times New Roman" w:cs="Times New Roman"/>
          <w:b/>
          <w:bCs/>
        </w:rPr>
        <w:t>a.</w:t>
      </w:r>
      <w:r w:rsidRPr="006852FB">
        <w:rPr>
          <w:rFonts w:ascii="Times New Roman" w:hAnsi="Times New Roman" w:cs="Times New Roman"/>
        </w:rPr>
        <w:t xml:space="preserve"> Cumulative proportion of PC. Cumulative proportion exceeds 80% at PC51 (red line; 80.363%).</w:t>
      </w:r>
    </w:p>
    <w:p w14:paraId="2F2F5BFF" w14:textId="34457F26" w:rsidR="00AA3511" w:rsidRDefault="00436E8E" w:rsidP="00436E8E">
      <w:pPr>
        <w:rPr>
          <w:rFonts w:ascii="Times New Roman" w:hAnsi="Times New Roman" w:cs="Times New Roman"/>
        </w:rPr>
      </w:pPr>
      <w:r w:rsidRPr="006852FB">
        <w:rPr>
          <w:rFonts w:ascii="Times New Roman" w:hAnsi="Times New Roman" w:cs="Times New Roman"/>
          <w:b/>
          <w:bCs/>
        </w:rPr>
        <w:t>b-c.</w:t>
      </w:r>
      <w:r w:rsidRPr="006852FB">
        <w:rPr>
          <w:rFonts w:ascii="Times New Roman" w:hAnsi="Times New Roman" w:cs="Times New Roman"/>
        </w:rPr>
        <w:t xml:space="preserve"> Two-dimensional UMAP of PC1 to PC51. Cytogenetic abnormalities (</w:t>
      </w:r>
      <w:r w:rsidRPr="006852FB">
        <w:rPr>
          <w:rFonts w:ascii="Times New Roman" w:hAnsi="Times New Roman" w:cs="Times New Roman"/>
          <w:b/>
          <w:bCs/>
        </w:rPr>
        <w:t>b</w:t>
      </w:r>
      <w:r w:rsidRPr="006852FB">
        <w:rPr>
          <w:rFonts w:ascii="Times New Roman" w:hAnsi="Times New Roman" w:cs="Times New Roman"/>
        </w:rPr>
        <w:t>) and FAB morphological classification (</w:t>
      </w:r>
      <w:r w:rsidRPr="006852FB">
        <w:rPr>
          <w:rFonts w:ascii="Times New Roman" w:hAnsi="Times New Roman" w:cs="Times New Roman"/>
          <w:b/>
          <w:bCs/>
        </w:rPr>
        <w:t>c</w:t>
      </w:r>
      <w:r w:rsidRPr="006852FB">
        <w:rPr>
          <w:rFonts w:ascii="Times New Roman" w:hAnsi="Times New Roman" w:cs="Times New Roman"/>
        </w:rPr>
        <w:t>) of analyzed AMLs were annotated by color.</w:t>
      </w:r>
    </w:p>
    <w:p w14:paraId="692B9949" w14:textId="77777777" w:rsidR="00AA3511" w:rsidRDefault="00AA3511">
      <w:pPr>
        <w:widowControl/>
        <w:jc w:val="left"/>
        <w:rPr>
          <w:rFonts w:ascii="Times New Roman" w:hAnsi="Times New Roman" w:cs="Times New Roman"/>
        </w:rPr>
      </w:pPr>
      <w:r>
        <w:rPr>
          <w:rFonts w:ascii="Times New Roman" w:hAnsi="Times New Roman" w:cs="Times New Roman"/>
        </w:rPr>
        <w:br w:type="page"/>
      </w:r>
    </w:p>
    <w:p w14:paraId="1E1F1B79" w14:textId="00121A59" w:rsidR="008506EB" w:rsidRDefault="001B3047" w:rsidP="001B3047">
      <w:pPr>
        <w:rPr>
          <w:rFonts w:ascii="Times New Roman" w:hAnsi="Times New Roman" w:cs="Times New Roman" w:hint="eastAsia"/>
        </w:rPr>
      </w:pPr>
      <w:r>
        <w:rPr>
          <w:rFonts w:ascii="Times New Roman" w:hAnsi="Times New Roman" w:cs="Times New Roman"/>
          <w:noProof/>
        </w:rPr>
        <w:lastRenderedPageBreak/>
        <w:drawing>
          <wp:inline distT="0" distB="0" distL="0" distR="0" wp14:anchorId="12D227B7" wp14:editId="020BA7D9">
            <wp:extent cx="5400675" cy="6915150"/>
            <wp:effectExtent l="0" t="0" r="9525" b="0"/>
            <wp:docPr id="1322410450"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b="11247"/>
                    <a:stretch/>
                  </pic:blipFill>
                  <pic:spPr bwMode="auto">
                    <a:xfrm>
                      <a:off x="0" y="0"/>
                      <a:ext cx="5400675" cy="6915150"/>
                    </a:xfrm>
                    <a:prstGeom prst="rect">
                      <a:avLst/>
                    </a:prstGeom>
                    <a:noFill/>
                    <a:ln>
                      <a:noFill/>
                    </a:ln>
                    <a:extLst>
                      <a:ext uri="{53640926-AAD7-44D8-BBD7-CCE9431645EC}">
                        <a14:shadowObscured xmlns:a14="http://schemas.microsoft.com/office/drawing/2010/main"/>
                      </a:ext>
                    </a:extLst>
                  </pic:spPr>
                </pic:pic>
              </a:graphicData>
            </a:graphic>
          </wp:inline>
        </w:drawing>
      </w:r>
    </w:p>
    <w:p w14:paraId="67F4762E" w14:textId="339A10C9" w:rsidR="006852FB" w:rsidRPr="006852FB" w:rsidRDefault="006852FB" w:rsidP="008506EB">
      <w:pPr>
        <w:widowControl/>
        <w:jc w:val="left"/>
        <w:rPr>
          <w:rFonts w:ascii="Times New Roman" w:hAnsi="Times New Roman" w:cs="Times New Roman"/>
          <w:b/>
          <w:bCs/>
        </w:rPr>
      </w:pPr>
      <w:r w:rsidRPr="006852FB">
        <w:rPr>
          <w:rFonts w:ascii="Times New Roman" w:hAnsi="Times New Roman" w:cs="Times New Roman"/>
          <w:b/>
          <w:bCs/>
        </w:rPr>
        <w:t>Supplemental Figure S2. Maximally selected rank statistics of 10 detected DE-E</w:t>
      </w:r>
      <w:r w:rsidR="009F1FDE">
        <w:rPr>
          <w:rFonts w:ascii="Times New Roman" w:hAnsi="Times New Roman" w:cs="Times New Roman"/>
          <w:b/>
          <w:bCs/>
        </w:rPr>
        <w:t>R</w:t>
      </w:r>
      <w:r w:rsidRPr="006852FB">
        <w:rPr>
          <w:rFonts w:ascii="Times New Roman" w:hAnsi="Times New Roman" w:cs="Times New Roman"/>
          <w:b/>
          <w:bCs/>
        </w:rPr>
        <w:t>V</w:t>
      </w:r>
      <w:r w:rsidR="0040672B">
        <w:rPr>
          <w:rFonts w:ascii="Times New Roman" w:hAnsi="Times New Roman" w:cs="Times New Roman"/>
          <w:b/>
          <w:bCs/>
        </w:rPr>
        <w:t xml:space="preserve"> ORF</w:t>
      </w:r>
      <w:r w:rsidRPr="006852FB">
        <w:rPr>
          <w:rFonts w:ascii="Times New Roman" w:hAnsi="Times New Roman" w:cs="Times New Roman"/>
          <w:b/>
          <w:bCs/>
        </w:rPr>
        <w:t>s in 90 TCGA-LAML cases.</w:t>
      </w:r>
    </w:p>
    <w:p w14:paraId="39287B01" w14:textId="373276E0" w:rsidR="001B3047" w:rsidRDefault="006852FB" w:rsidP="00436E8E">
      <w:pPr>
        <w:rPr>
          <w:rFonts w:ascii="Times New Roman" w:hAnsi="Times New Roman" w:cs="Times New Roman"/>
        </w:rPr>
      </w:pPr>
      <w:proofErr w:type="spellStart"/>
      <w:r>
        <w:rPr>
          <w:rFonts w:ascii="Times New Roman" w:hAnsi="Times New Roman" w:cs="Times New Roman"/>
        </w:rPr>
        <w:t>Hothorn</w:t>
      </w:r>
      <w:proofErr w:type="spellEnd"/>
      <w:r>
        <w:rPr>
          <w:rFonts w:ascii="Times New Roman" w:hAnsi="Times New Roman" w:cs="Times New Roman"/>
        </w:rPr>
        <w:t xml:space="preserve"> and Lausen’s method was applied for approximation of </w:t>
      </w:r>
      <w:r w:rsidRPr="006852FB">
        <w:rPr>
          <w:rFonts w:ascii="Times New Roman" w:hAnsi="Times New Roman" w:cs="Times New Roman"/>
          <w:i/>
          <w:iCs/>
        </w:rPr>
        <w:t>p</w:t>
      </w:r>
      <w:r>
        <w:rPr>
          <w:rFonts w:ascii="Times New Roman" w:hAnsi="Times New Roman" w:cs="Times New Roman"/>
        </w:rPr>
        <w:t xml:space="preserve"> values. TPM, transcripts per million.</w:t>
      </w:r>
    </w:p>
    <w:p w14:paraId="260745EB" w14:textId="77777777" w:rsidR="001B3047" w:rsidRDefault="001B3047">
      <w:pPr>
        <w:widowControl/>
        <w:jc w:val="left"/>
        <w:rPr>
          <w:rFonts w:ascii="Times New Roman" w:hAnsi="Times New Roman" w:cs="Times New Roman"/>
        </w:rPr>
      </w:pPr>
      <w:r>
        <w:rPr>
          <w:rFonts w:ascii="Times New Roman" w:hAnsi="Times New Roman" w:cs="Times New Roman"/>
        </w:rPr>
        <w:br w:type="page"/>
      </w:r>
    </w:p>
    <w:p w14:paraId="7FCB596C" w14:textId="3AD95414" w:rsidR="006852FB" w:rsidRPr="006852FB" w:rsidRDefault="001B3047" w:rsidP="00436E8E">
      <w:pPr>
        <w:rPr>
          <w:rFonts w:ascii="Times New Roman" w:hAnsi="Times New Roman" w:cs="Times New Roman"/>
        </w:rPr>
      </w:pPr>
      <w:r>
        <w:rPr>
          <w:rFonts w:ascii="Times New Roman" w:hAnsi="Times New Roman" w:cs="Times New Roman"/>
          <w:noProof/>
        </w:rPr>
        <w:lastRenderedPageBreak/>
        <w:drawing>
          <wp:inline distT="0" distB="0" distL="0" distR="0" wp14:anchorId="5F0E4BF8" wp14:editId="1B00A564">
            <wp:extent cx="5400675" cy="6610350"/>
            <wp:effectExtent l="0" t="0" r="9525" b="0"/>
            <wp:docPr id="1289186979"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a:extLst>
                        <a:ext uri="{28A0092B-C50C-407E-A947-70E740481C1C}">
                          <a14:useLocalDpi xmlns:a14="http://schemas.microsoft.com/office/drawing/2010/main" val="0"/>
                        </a:ext>
                      </a:extLst>
                    </a:blip>
                    <a:srcRect b="15159"/>
                    <a:stretch/>
                  </pic:blipFill>
                  <pic:spPr bwMode="auto">
                    <a:xfrm>
                      <a:off x="0" y="0"/>
                      <a:ext cx="5400675" cy="6610350"/>
                    </a:xfrm>
                    <a:prstGeom prst="rect">
                      <a:avLst/>
                    </a:prstGeom>
                    <a:noFill/>
                    <a:ln>
                      <a:noFill/>
                    </a:ln>
                    <a:extLst>
                      <a:ext uri="{53640926-AAD7-44D8-BBD7-CCE9431645EC}">
                        <a14:shadowObscured xmlns:a14="http://schemas.microsoft.com/office/drawing/2010/main"/>
                      </a:ext>
                    </a:extLst>
                  </pic:spPr>
                </pic:pic>
              </a:graphicData>
            </a:graphic>
          </wp:inline>
        </w:drawing>
      </w:r>
    </w:p>
    <w:p w14:paraId="2115D168" w14:textId="2A6DB9B7" w:rsidR="00436E8E" w:rsidRPr="006852FB" w:rsidRDefault="00436E8E">
      <w:pPr>
        <w:widowControl/>
        <w:jc w:val="left"/>
        <w:rPr>
          <w:rFonts w:ascii="Times New Roman" w:hAnsi="Times New Roman" w:cs="Times New Roman"/>
        </w:rPr>
      </w:pPr>
    </w:p>
    <w:p w14:paraId="638CF475" w14:textId="42576A63" w:rsidR="00436E8E" w:rsidRPr="006852FB" w:rsidRDefault="00436E8E" w:rsidP="00436E8E">
      <w:pPr>
        <w:rPr>
          <w:rFonts w:ascii="Times New Roman" w:hAnsi="Times New Roman" w:cs="Times New Roman"/>
          <w:b/>
          <w:bCs/>
        </w:rPr>
      </w:pPr>
      <w:r w:rsidRPr="006852FB">
        <w:rPr>
          <w:rFonts w:ascii="Times New Roman" w:hAnsi="Times New Roman" w:cs="Times New Roman"/>
          <w:b/>
          <w:bCs/>
        </w:rPr>
        <w:t>Supplemental Figure S</w:t>
      </w:r>
      <w:r w:rsidR="006852FB" w:rsidRPr="006852FB">
        <w:rPr>
          <w:rFonts w:ascii="Times New Roman" w:hAnsi="Times New Roman" w:cs="Times New Roman"/>
          <w:b/>
          <w:bCs/>
        </w:rPr>
        <w:t>3</w:t>
      </w:r>
      <w:r w:rsidRPr="006852FB">
        <w:rPr>
          <w:rFonts w:ascii="Times New Roman" w:hAnsi="Times New Roman" w:cs="Times New Roman"/>
          <w:b/>
          <w:bCs/>
        </w:rPr>
        <w:t>. HERVK9 expression value is associated with AML prognosis</w:t>
      </w:r>
    </w:p>
    <w:p w14:paraId="318B07FE" w14:textId="2E993F5E" w:rsidR="00436E8E" w:rsidRPr="006852FB" w:rsidRDefault="00436E8E" w:rsidP="00436E8E">
      <w:pPr>
        <w:rPr>
          <w:rFonts w:ascii="Times New Roman" w:hAnsi="Times New Roman" w:cs="Times New Roman"/>
        </w:rPr>
      </w:pPr>
      <w:r w:rsidRPr="009F1FDE">
        <w:rPr>
          <w:rFonts w:ascii="Times New Roman" w:hAnsi="Times New Roman" w:cs="Times New Roman"/>
          <w:b/>
          <w:bCs/>
        </w:rPr>
        <w:t>a.</w:t>
      </w:r>
      <w:r w:rsidRPr="006852FB">
        <w:rPr>
          <w:rFonts w:ascii="Times New Roman" w:hAnsi="Times New Roman" w:cs="Times New Roman"/>
        </w:rPr>
        <w:t xml:space="preserve"> </w:t>
      </w:r>
      <w:r w:rsidR="00A46D6C" w:rsidRPr="006852FB">
        <w:rPr>
          <w:rFonts w:ascii="Times New Roman" w:hAnsi="Times New Roman" w:cs="Times New Roman"/>
        </w:rPr>
        <w:t>Overall s</w:t>
      </w:r>
      <w:r w:rsidRPr="006852FB">
        <w:rPr>
          <w:rFonts w:ascii="Times New Roman" w:hAnsi="Times New Roman" w:cs="Times New Roman"/>
        </w:rPr>
        <w:t xml:space="preserve">urvival curves of </w:t>
      </w:r>
      <w:r w:rsidR="00A46D6C" w:rsidRPr="006852FB">
        <w:rPr>
          <w:rFonts w:ascii="Times New Roman" w:hAnsi="Times New Roman" w:cs="Times New Roman"/>
        </w:rPr>
        <w:t>90</w:t>
      </w:r>
      <w:r w:rsidRPr="006852FB">
        <w:rPr>
          <w:rFonts w:ascii="Times New Roman" w:hAnsi="Times New Roman" w:cs="Times New Roman"/>
        </w:rPr>
        <w:t xml:space="preserve"> AML cases grouped according to HERVK9 expression value. Cut-off TPM value of was as same as that calculated in </w:t>
      </w:r>
      <w:r w:rsidRPr="006852FB">
        <w:rPr>
          <w:rFonts w:ascii="Times New Roman" w:hAnsi="Times New Roman" w:cs="Times New Roman"/>
          <w:b/>
          <w:bCs/>
        </w:rPr>
        <w:t>Figure 3b</w:t>
      </w:r>
      <w:r w:rsidRPr="006852FB">
        <w:rPr>
          <w:rFonts w:ascii="Times New Roman" w:hAnsi="Times New Roman" w:cs="Times New Roman"/>
        </w:rPr>
        <w:t>.</w:t>
      </w:r>
    </w:p>
    <w:p w14:paraId="3234CFBF" w14:textId="1243F254" w:rsidR="002D1793" w:rsidRPr="006852FB" w:rsidRDefault="002D1793" w:rsidP="00436E8E">
      <w:pPr>
        <w:rPr>
          <w:rFonts w:ascii="Times New Roman" w:hAnsi="Times New Roman" w:cs="Times New Roman"/>
        </w:rPr>
      </w:pPr>
      <w:r w:rsidRPr="009F1FDE">
        <w:rPr>
          <w:rFonts w:ascii="Times New Roman" w:hAnsi="Times New Roman" w:cs="Times New Roman"/>
          <w:b/>
          <w:bCs/>
        </w:rPr>
        <w:t>b.</w:t>
      </w:r>
      <w:r w:rsidRPr="006852FB">
        <w:rPr>
          <w:rFonts w:ascii="Times New Roman" w:hAnsi="Times New Roman" w:cs="Times New Roman"/>
        </w:rPr>
        <w:t xml:space="preserve"> </w:t>
      </w:r>
      <w:r w:rsidR="00A46D6C" w:rsidRPr="006852FB">
        <w:rPr>
          <w:rFonts w:ascii="Times New Roman" w:hAnsi="Times New Roman" w:cs="Times New Roman"/>
        </w:rPr>
        <w:t>EFS</w:t>
      </w:r>
      <w:r w:rsidRPr="006852FB">
        <w:rPr>
          <w:rFonts w:ascii="Times New Roman" w:hAnsi="Times New Roman" w:cs="Times New Roman"/>
        </w:rPr>
        <w:t xml:space="preserve"> cure of 14 AML cases classified as good</w:t>
      </w:r>
      <w:r w:rsidR="009F1FDE">
        <w:rPr>
          <w:rFonts w:ascii="Times New Roman" w:hAnsi="Times New Roman" w:cs="Times New Roman"/>
        </w:rPr>
        <w:t>- and intermediate-risk according</w:t>
      </w:r>
      <w:r w:rsidRPr="006852FB">
        <w:rPr>
          <w:rFonts w:ascii="Times New Roman" w:hAnsi="Times New Roman" w:cs="Times New Roman"/>
        </w:rPr>
        <w:t xml:space="preserve"> to NCCN2017.</w:t>
      </w:r>
    </w:p>
    <w:p w14:paraId="3826DC9C" w14:textId="4E381D8D" w:rsidR="001B3047" w:rsidRDefault="002D1793" w:rsidP="00436E8E">
      <w:pPr>
        <w:rPr>
          <w:rFonts w:ascii="Times New Roman" w:hAnsi="Times New Roman" w:cs="Times New Roman"/>
        </w:rPr>
      </w:pPr>
      <w:r w:rsidRPr="009F1FDE">
        <w:rPr>
          <w:rFonts w:ascii="Times New Roman" w:hAnsi="Times New Roman" w:cs="Times New Roman"/>
          <w:b/>
          <w:bCs/>
        </w:rPr>
        <w:t>c</w:t>
      </w:r>
      <w:r w:rsidR="00436E8E" w:rsidRPr="009F1FDE">
        <w:rPr>
          <w:rFonts w:ascii="Times New Roman" w:hAnsi="Times New Roman" w:cs="Times New Roman"/>
          <w:b/>
          <w:bCs/>
        </w:rPr>
        <w:t>.</w:t>
      </w:r>
      <w:r w:rsidR="00436E8E" w:rsidRPr="006852FB">
        <w:rPr>
          <w:rFonts w:ascii="Times New Roman" w:hAnsi="Times New Roman" w:cs="Times New Roman"/>
        </w:rPr>
        <w:t xml:space="preserve"> </w:t>
      </w:r>
      <w:proofErr w:type="spellStart"/>
      <w:r w:rsidR="00436E8E" w:rsidRPr="006852FB">
        <w:rPr>
          <w:rFonts w:ascii="Times New Roman" w:hAnsi="Times New Roman" w:cs="Times New Roman"/>
        </w:rPr>
        <w:t>Noncropped</w:t>
      </w:r>
      <w:proofErr w:type="spellEnd"/>
      <w:r w:rsidR="00436E8E" w:rsidRPr="006852FB">
        <w:rPr>
          <w:rFonts w:ascii="Times New Roman" w:hAnsi="Times New Roman" w:cs="Times New Roman"/>
        </w:rPr>
        <w:t xml:space="preserve"> gel pictures of </w:t>
      </w:r>
      <w:r w:rsidR="00436E8E" w:rsidRPr="006852FB">
        <w:rPr>
          <w:rFonts w:ascii="Times New Roman" w:hAnsi="Times New Roman" w:cs="Times New Roman"/>
          <w:b/>
          <w:bCs/>
        </w:rPr>
        <w:t>Figure 3f</w:t>
      </w:r>
      <w:r w:rsidR="00436E8E" w:rsidRPr="006852FB">
        <w:rPr>
          <w:rFonts w:ascii="Times New Roman" w:hAnsi="Times New Roman" w:cs="Times New Roman"/>
        </w:rPr>
        <w:t>.</w:t>
      </w:r>
    </w:p>
    <w:p w14:paraId="59D29B5D" w14:textId="77777777" w:rsidR="001B3047" w:rsidRDefault="001B3047">
      <w:pPr>
        <w:widowControl/>
        <w:jc w:val="left"/>
        <w:rPr>
          <w:rFonts w:ascii="Times New Roman" w:hAnsi="Times New Roman" w:cs="Times New Roman"/>
        </w:rPr>
      </w:pPr>
      <w:r>
        <w:rPr>
          <w:rFonts w:ascii="Times New Roman" w:hAnsi="Times New Roman" w:cs="Times New Roman"/>
        </w:rPr>
        <w:br w:type="page"/>
      </w:r>
    </w:p>
    <w:p w14:paraId="5C5544AA" w14:textId="25C8E7D4" w:rsidR="005D6C22" w:rsidRDefault="001B3047" w:rsidP="00436E8E">
      <w:pPr>
        <w:rPr>
          <w:rFonts w:ascii="Times New Roman" w:hAnsi="Times New Roman" w:cs="Times New Roman"/>
        </w:rPr>
      </w:pPr>
      <w:r>
        <w:rPr>
          <w:rFonts w:ascii="Times New Roman" w:hAnsi="Times New Roman" w:cs="Times New Roman"/>
          <w:noProof/>
        </w:rPr>
        <w:lastRenderedPageBreak/>
        <w:drawing>
          <wp:inline distT="0" distB="0" distL="0" distR="0" wp14:anchorId="65573FB8" wp14:editId="6C2E759F">
            <wp:extent cx="5400675" cy="2000250"/>
            <wp:effectExtent l="0" t="0" r="9525" b="0"/>
            <wp:docPr id="217290172"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a:extLst>
                        <a:ext uri="{28A0092B-C50C-407E-A947-70E740481C1C}">
                          <a14:useLocalDpi xmlns:a14="http://schemas.microsoft.com/office/drawing/2010/main" val="0"/>
                        </a:ext>
                      </a:extLst>
                    </a:blip>
                    <a:srcRect b="74328"/>
                    <a:stretch/>
                  </pic:blipFill>
                  <pic:spPr bwMode="auto">
                    <a:xfrm>
                      <a:off x="0" y="0"/>
                      <a:ext cx="5400675" cy="2000250"/>
                    </a:xfrm>
                    <a:prstGeom prst="rect">
                      <a:avLst/>
                    </a:prstGeom>
                    <a:noFill/>
                    <a:ln>
                      <a:noFill/>
                    </a:ln>
                    <a:extLst>
                      <a:ext uri="{53640926-AAD7-44D8-BBD7-CCE9431645EC}">
                        <a14:shadowObscured xmlns:a14="http://schemas.microsoft.com/office/drawing/2010/main"/>
                      </a:ext>
                    </a:extLst>
                  </pic:spPr>
                </pic:pic>
              </a:graphicData>
            </a:graphic>
          </wp:inline>
        </w:drawing>
      </w:r>
    </w:p>
    <w:p w14:paraId="6B1D9714" w14:textId="4E7A6344" w:rsidR="005D6C22" w:rsidRDefault="005D6C22">
      <w:pPr>
        <w:widowControl/>
        <w:jc w:val="left"/>
        <w:rPr>
          <w:rFonts w:ascii="Times New Roman" w:hAnsi="Times New Roman" w:cs="Times New Roman"/>
        </w:rPr>
      </w:pPr>
    </w:p>
    <w:p w14:paraId="7B6557C5" w14:textId="590ECD65" w:rsidR="005D6C22" w:rsidRPr="005D6C22" w:rsidRDefault="005D6C22" w:rsidP="005D6C22">
      <w:pPr>
        <w:rPr>
          <w:rFonts w:ascii="Times New Roman" w:hAnsi="Times New Roman" w:cs="Times New Roman"/>
        </w:rPr>
      </w:pPr>
      <w:r w:rsidRPr="005D6C22">
        <w:rPr>
          <w:rFonts w:ascii="Times New Roman" w:hAnsi="Times New Roman" w:cs="Times New Roman" w:hint="eastAsia"/>
          <w:b/>
          <w:bCs/>
        </w:rPr>
        <w:t>S</w:t>
      </w:r>
      <w:r w:rsidRPr="005D6C22">
        <w:rPr>
          <w:rFonts w:ascii="Times New Roman" w:hAnsi="Times New Roman" w:cs="Times New Roman"/>
          <w:b/>
          <w:bCs/>
        </w:rPr>
        <w:t>upplemental Figure S4</w:t>
      </w:r>
      <w:r w:rsidRPr="0058445F">
        <w:rPr>
          <w:rFonts w:ascii="Times New Roman" w:hAnsi="Times New Roman" w:cs="Times New Roman"/>
          <w:b/>
          <w:bCs/>
        </w:rPr>
        <w:t xml:space="preserve">. </w:t>
      </w:r>
      <w:r w:rsidRPr="0058445F">
        <w:rPr>
          <w:rFonts w:ascii="Times New Roman" w:hAnsi="Times New Roman" w:cs="Times New Roman" w:hint="eastAsia"/>
          <w:b/>
          <w:bCs/>
        </w:rPr>
        <w:t xml:space="preserve">GSEA analyses of </w:t>
      </w:r>
      <w:r w:rsidRPr="0058445F">
        <w:rPr>
          <w:rFonts w:ascii="Times New Roman" w:hAnsi="Times New Roman" w:cs="Times New Roman"/>
          <w:b/>
          <w:bCs/>
        </w:rPr>
        <w:t>differentially</w:t>
      </w:r>
      <w:r w:rsidR="0058445F" w:rsidRPr="0058445F">
        <w:rPr>
          <w:rFonts w:ascii="Times New Roman" w:hAnsi="Times New Roman" w:cs="Times New Roman"/>
          <w:b/>
          <w:bCs/>
        </w:rPr>
        <w:t>-</w:t>
      </w:r>
      <w:r w:rsidRPr="0058445F">
        <w:rPr>
          <w:rFonts w:ascii="Times New Roman" w:hAnsi="Times New Roman" w:cs="Times New Roman"/>
          <w:b/>
          <w:bCs/>
        </w:rPr>
        <w:t>expressed human gene</w:t>
      </w:r>
      <w:r w:rsidRPr="0058445F">
        <w:rPr>
          <w:rFonts w:ascii="Times New Roman" w:hAnsi="Times New Roman" w:cs="Times New Roman" w:hint="eastAsia"/>
          <w:b/>
          <w:bCs/>
        </w:rPr>
        <w:t xml:space="preserve">s </w:t>
      </w:r>
      <w:r w:rsidRPr="0058445F">
        <w:rPr>
          <w:rFonts w:ascii="Times New Roman" w:hAnsi="Times New Roman" w:cs="Times New Roman"/>
          <w:b/>
          <w:bCs/>
        </w:rPr>
        <w:t>in</w:t>
      </w:r>
      <w:r w:rsidRPr="0058445F">
        <w:rPr>
          <w:rFonts w:ascii="Times New Roman" w:hAnsi="Times New Roman" w:cs="Times New Roman" w:hint="eastAsia"/>
          <w:b/>
          <w:bCs/>
        </w:rPr>
        <w:t xml:space="preserve"> AML cells with higher </w:t>
      </w:r>
      <w:r w:rsidRPr="0058445F">
        <w:rPr>
          <w:rFonts w:ascii="Times New Roman" w:hAnsi="Times New Roman" w:cs="Times New Roman"/>
          <w:b/>
          <w:bCs/>
        </w:rPr>
        <w:t>HERVK9 expression in GSE49642</w:t>
      </w:r>
      <w:r w:rsidRPr="0058445F">
        <w:rPr>
          <w:rFonts w:ascii="Times New Roman" w:hAnsi="Times New Roman" w:cs="Times New Roman" w:hint="eastAsia"/>
          <w:b/>
          <w:bCs/>
        </w:rPr>
        <w:t>.</w:t>
      </w:r>
    </w:p>
    <w:p w14:paraId="4B5F227C" w14:textId="0C48575D" w:rsidR="005C0757" w:rsidRPr="005D6C22" w:rsidRDefault="005D6C22" w:rsidP="00436E8E">
      <w:pPr>
        <w:rPr>
          <w:rFonts w:ascii="Times New Roman" w:hAnsi="Times New Roman" w:cs="Times New Roman"/>
        </w:rPr>
      </w:pPr>
      <w:r>
        <w:rPr>
          <w:rFonts w:ascii="Times New Roman" w:hAnsi="Times New Roman" w:cs="Times New Roman"/>
        </w:rPr>
        <w:t>Cut-off HERVK9 expression value (TPM) was 8509.083. Abbreviation: NES, normalized enrichment score.</w:t>
      </w:r>
    </w:p>
    <w:p w14:paraId="29A72078" w14:textId="77777777" w:rsidR="005C0757" w:rsidRPr="006852FB" w:rsidRDefault="005C0757">
      <w:pPr>
        <w:widowControl/>
        <w:jc w:val="left"/>
        <w:rPr>
          <w:rFonts w:ascii="Times New Roman" w:hAnsi="Times New Roman" w:cs="Times New Roman"/>
        </w:rPr>
      </w:pPr>
      <w:r w:rsidRPr="006852FB">
        <w:rPr>
          <w:rFonts w:ascii="Times New Roman" w:hAnsi="Times New Roman" w:cs="Times New Roman"/>
        </w:rPr>
        <w:br w:type="page"/>
      </w:r>
    </w:p>
    <w:p w14:paraId="630842A6" w14:textId="598C0E2C" w:rsidR="00436E8E" w:rsidRPr="006852FB" w:rsidRDefault="005C0757" w:rsidP="00436E8E">
      <w:pPr>
        <w:rPr>
          <w:rFonts w:ascii="Times New Roman" w:hAnsi="Times New Roman" w:cs="Times New Roman"/>
          <w:b/>
          <w:bCs/>
          <w:sz w:val="32"/>
          <w:szCs w:val="32"/>
        </w:rPr>
      </w:pPr>
      <w:r w:rsidRPr="006852FB">
        <w:rPr>
          <w:rFonts w:ascii="Times New Roman" w:hAnsi="Times New Roman" w:cs="Times New Roman"/>
          <w:b/>
          <w:bCs/>
          <w:sz w:val="32"/>
          <w:szCs w:val="32"/>
        </w:rPr>
        <w:lastRenderedPageBreak/>
        <w:t>Supplementary Tables</w:t>
      </w:r>
    </w:p>
    <w:p w14:paraId="510703C7" w14:textId="77777777" w:rsidR="005C0757" w:rsidRPr="006852FB" w:rsidRDefault="005C0757" w:rsidP="00436E8E">
      <w:pPr>
        <w:rPr>
          <w:rFonts w:ascii="Times New Roman" w:hAnsi="Times New Roman" w:cs="Times New Roman"/>
        </w:rPr>
      </w:pPr>
    </w:p>
    <w:p w14:paraId="71A42D7E" w14:textId="50DAE2C6" w:rsidR="00B8212A" w:rsidRPr="00B8212A" w:rsidRDefault="00B8212A" w:rsidP="00B8212A">
      <w:pPr>
        <w:widowControl/>
        <w:rPr>
          <w:rFonts w:ascii="Times New Roman" w:eastAsia="Yu Gothic" w:hAnsi="Times New Roman" w:cs="Times New Roman"/>
          <w:b/>
          <w:bCs/>
          <w:color w:val="000000"/>
          <w:kern w:val="0"/>
          <w:sz w:val="22"/>
          <w14:ligatures w14:val="none"/>
        </w:rPr>
      </w:pPr>
      <w:r w:rsidRPr="00B8212A">
        <w:rPr>
          <w:rFonts w:ascii="Times New Roman" w:eastAsia="Yu Gothic" w:hAnsi="Times New Roman" w:cs="Times New Roman"/>
          <w:b/>
          <w:bCs/>
          <w:color w:val="000000"/>
          <w:kern w:val="0"/>
          <w:sz w:val="22"/>
          <w14:ligatures w14:val="none"/>
        </w:rPr>
        <w:t xml:space="preserve">Supplemental Table S1. </w:t>
      </w:r>
      <w:r w:rsidRPr="00B8212A">
        <w:rPr>
          <w:rFonts w:ascii="Times New Roman" w:eastAsia="Yu Gothic" w:hAnsi="Times New Roman" w:cs="Times New Roman"/>
          <w:color w:val="000000"/>
          <w:kern w:val="0"/>
          <w:sz w:val="22"/>
          <w14:ligatures w14:val="none"/>
        </w:rPr>
        <w:t xml:space="preserve">RNA-seq data of patient-derived AMLs and hematopoietic stem cells used in this </w:t>
      </w:r>
      <w:r w:rsidR="00424E53">
        <w:rPr>
          <w:rFonts w:ascii="Times New Roman" w:eastAsia="Yu Gothic" w:hAnsi="Times New Roman" w:cs="Times New Roman"/>
          <w:color w:val="000000"/>
          <w:kern w:val="0"/>
          <w:sz w:val="22"/>
          <w14:ligatures w14:val="none"/>
        </w:rPr>
        <w:t>study</w:t>
      </w:r>
    </w:p>
    <w:p w14:paraId="3A736B43" w14:textId="0F1CE631" w:rsidR="00B8212A" w:rsidRDefault="00B8212A" w:rsidP="00436E8E">
      <w:pPr>
        <w:rPr>
          <w:rFonts w:ascii="Times New Roman" w:hAnsi="Times New Roman" w:cs="Times New Roman"/>
          <w:b/>
          <w:bCs/>
        </w:rPr>
      </w:pPr>
      <w:r w:rsidRPr="00B8212A">
        <w:rPr>
          <w:rFonts w:ascii="Times New Roman" w:hAnsi="Times New Roman" w:cs="Times New Roman"/>
          <w:b/>
          <w:bCs/>
        </w:rPr>
        <w:t xml:space="preserve">Supplemental Table S2. </w:t>
      </w:r>
      <w:r w:rsidRPr="00B8212A">
        <w:rPr>
          <w:rFonts w:ascii="Times New Roman" w:hAnsi="Times New Roman" w:cs="Times New Roman"/>
        </w:rPr>
        <w:t>DE-ERV</w:t>
      </w:r>
      <w:r w:rsidR="006F3ADA">
        <w:rPr>
          <w:rFonts w:ascii="Times New Roman" w:hAnsi="Times New Roman" w:cs="Times New Roman"/>
        </w:rPr>
        <w:t xml:space="preserve"> ORF</w:t>
      </w:r>
      <w:r w:rsidRPr="00B8212A">
        <w:rPr>
          <w:rFonts w:ascii="Times New Roman" w:hAnsi="Times New Roman" w:cs="Times New Roman"/>
        </w:rPr>
        <w:t>s of AMLs in TCGA-LAML compared to HSCs in GSE111085</w:t>
      </w:r>
    </w:p>
    <w:p w14:paraId="3336A7D8" w14:textId="26D70644" w:rsidR="005C0757" w:rsidRPr="006852FB" w:rsidRDefault="005C0757" w:rsidP="00436E8E">
      <w:pPr>
        <w:rPr>
          <w:rFonts w:ascii="Times New Roman" w:hAnsi="Times New Roman" w:cs="Times New Roman"/>
        </w:rPr>
      </w:pPr>
      <w:r w:rsidRPr="006852FB">
        <w:rPr>
          <w:rFonts w:ascii="Times New Roman" w:hAnsi="Times New Roman" w:cs="Times New Roman"/>
          <w:b/>
          <w:bCs/>
        </w:rPr>
        <w:t>Supplemental Table S3.</w:t>
      </w:r>
      <w:r w:rsidRPr="006852FB">
        <w:rPr>
          <w:rFonts w:ascii="Times New Roman" w:hAnsi="Times New Roman" w:cs="Times New Roman"/>
        </w:rPr>
        <w:t xml:space="preserve"> </w:t>
      </w:r>
      <w:r w:rsidR="00B8212A" w:rsidRPr="00B8212A">
        <w:rPr>
          <w:rFonts w:ascii="Times New Roman" w:hAnsi="Times New Roman" w:cs="Times New Roman"/>
        </w:rPr>
        <w:t>DE-ERV</w:t>
      </w:r>
      <w:r w:rsidR="006F3ADA">
        <w:rPr>
          <w:rFonts w:ascii="Times New Roman" w:hAnsi="Times New Roman" w:cs="Times New Roman"/>
        </w:rPr>
        <w:t xml:space="preserve"> ORF</w:t>
      </w:r>
      <w:r w:rsidR="00B8212A" w:rsidRPr="00B8212A">
        <w:rPr>
          <w:rFonts w:ascii="Times New Roman" w:hAnsi="Times New Roman" w:cs="Times New Roman"/>
        </w:rPr>
        <w:t>s of AMLs in TCGA-LAML compared to HSCs in GSE11</w:t>
      </w:r>
      <w:r w:rsidR="00B8212A">
        <w:rPr>
          <w:rFonts w:ascii="Times New Roman" w:hAnsi="Times New Roman" w:cs="Times New Roman"/>
        </w:rPr>
        <w:t>4922</w:t>
      </w:r>
    </w:p>
    <w:p w14:paraId="4168C5B3" w14:textId="6FEC358A" w:rsidR="005C0757" w:rsidRPr="006852FB" w:rsidRDefault="005C0757" w:rsidP="00436E8E">
      <w:pPr>
        <w:rPr>
          <w:rFonts w:ascii="Times New Roman" w:hAnsi="Times New Roman" w:cs="Times New Roman"/>
        </w:rPr>
      </w:pPr>
      <w:r w:rsidRPr="006852FB">
        <w:rPr>
          <w:rFonts w:ascii="Times New Roman" w:hAnsi="Times New Roman" w:cs="Times New Roman"/>
          <w:b/>
          <w:bCs/>
        </w:rPr>
        <w:t>Supplemental Table S4.</w:t>
      </w:r>
      <w:r w:rsidRPr="006852FB">
        <w:rPr>
          <w:rFonts w:ascii="Times New Roman" w:hAnsi="Times New Roman" w:cs="Times New Roman"/>
        </w:rPr>
        <w:t xml:space="preserve"> </w:t>
      </w:r>
      <w:r w:rsidR="00B8212A" w:rsidRPr="00B8212A">
        <w:rPr>
          <w:rFonts w:ascii="Times New Roman" w:hAnsi="Times New Roman" w:cs="Times New Roman"/>
        </w:rPr>
        <w:t>DE-ERV</w:t>
      </w:r>
      <w:r w:rsidR="006F3ADA">
        <w:rPr>
          <w:rFonts w:ascii="Times New Roman" w:hAnsi="Times New Roman" w:cs="Times New Roman"/>
        </w:rPr>
        <w:t xml:space="preserve"> ORF</w:t>
      </w:r>
      <w:r w:rsidR="00B8212A" w:rsidRPr="00B8212A">
        <w:rPr>
          <w:rFonts w:ascii="Times New Roman" w:hAnsi="Times New Roman" w:cs="Times New Roman"/>
        </w:rPr>
        <w:t xml:space="preserve">s of AMLs in </w:t>
      </w:r>
      <w:r w:rsidR="00B8212A">
        <w:rPr>
          <w:rFonts w:ascii="Times New Roman" w:hAnsi="Times New Roman" w:cs="Times New Roman"/>
        </w:rPr>
        <w:t>GSE49642</w:t>
      </w:r>
      <w:r w:rsidR="00B8212A" w:rsidRPr="00B8212A">
        <w:rPr>
          <w:rFonts w:ascii="Times New Roman" w:hAnsi="Times New Roman" w:cs="Times New Roman"/>
        </w:rPr>
        <w:t xml:space="preserve"> compared to HSCs in GSE111085</w:t>
      </w:r>
    </w:p>
    <w:p w14:paraId="30407F98" w14:textId="3561D85E" w:rsidR="005C0757" w:rsidRPr="006852FB" w:rsidRDefault="00B8212A" w:rsidP="00436E8E">
      <w:pPr>
        <w:rPr>
          <w:rFonts w:ascii="Times New Roman" w:hAnsi="Times New Roman" w:cs="Times New Roman"/>
        </w:rPr>
      </w:pPr>
      <w:r w:rsidRPr="00B8212A">
        <w:rPr>
          <w:rFonts w:ascii="Times New Roman" w:hAnsi="Times New Roman" w:cs="Times New Roman"/>
          <w:b/>
          <w:bCs/>
        </w:rPr>
        <w:t xml:space="preserve">Supplemental Table S5. </w:t>
      </w:r>
      <w:r w:rsidRPr="00B8212A">
        <w:rPr>
          <w:rFonts w:ascii="Times New Roman" w:hAnsi="Times New Roman" w:cs="Times New Roman"/>
        </w:rPr>
        <w:t>Extracted 698 com</w:t>
      </w:r>
      <w:r>
        <w:rPr>
          <w:rFonts w:ascii="Times New Roman" w:hAnsi="Times New Roman" w:cs="Times New Roman"/>
        </w:rPr>
        <w:t>m</w:t>
      </w:r>
      <w:r w:rsidRPr="00B8212A">
        <w:rPr>
          <w:rFonts w:ascii="Times New Roman" w:hAnsi="Times New Roman" w:cs="Times New Roman"/>
        </w:rPr>
        <w:t>only extracted ERV</w:t>
      </w:r>
      <w:r w:rsidR="006F3ADA">
        <w:rPr>
          <w:rFonts w:ascii="Times New Roman" w:hAnsi="Times New Roman" w:cs="Times New Roman"/>
        </w:rPr>
        <w:t xml:space="preserve"> ORF</w:t>
      </w:r>
      <w:r w:rsidRPr="00B8212A">
        <w:rPr>
          <w:rFonts w:ascii="Times New Roman" w:hAnsi="Times New Roman" w:cs="Times New Roman"/>
        </w:rPr>
        <w:t>s</w:t>
      </w:r>
    </w:p>
    <w:p w14:paraId="32784E11" w14:textId="0F1019BB" w:rsidR="00B8212A" w:rsidRPr="00B8212A" w:rsidRDefault="00B8212A" w:rsidP="00B8212A">
      <w:pPr>
        <w:widowControl/>
        <w:rPr>
          <w:rFonts w:ascii="Times New Roman" w:eastAsia="Yu Gothic" w:hAnsi="Times New Roman" w:cs="Times New Roman"/>
          <w:color w:val="000000"/>
          <w:kern w:val="0"/>
          <w:sz w:val="22"/>
          <w14:ligatures w14:val="none"/>
        </w:rPr>
      </w:pPr>
      <w:r w:rsidRPr="00B8212A">
        <w:rPr>
          <w:rFonts w:ascii="Times New Roman" w:eastAsia="Yu Gothic" w:hAnsi="Times New Roman" w:cs="Times New Roman"/>
          <w:b/>
          <w:bCs/>
          <w:color w:val="000000"/>
          <w:kern w:val="0"/>
          <w:sz w:val="22"/>
          <w14:ligatures w14:val="none"/>
        </w:rPr>
        <w:t xml:space="preserve">Supplemental Table S6. </w:t>
      </w:r>
      <w:r w:rsidRPr="00B8212A">
        <w:rPr>
          <w:rFonts w:ascii="Times New Roman" w:eastAsia="Yu Gothic" w:hAnsi="Times New Roman" w:cs="Times New Roman"/>
          <w:color w:val="000000"/>
          <w:kern w:val="0"/>
          <w:sz w:val="22"/>
          <w14:ligatures w14:val="none"/>
        </w:rPr>
        <w:t>GSEA of AMLs in TCGA-LAML and HSCs in GSE111085</w:t>
      </w:r>
    </w:p>
    <w:p w14:paraId="5439F1DB" w14:textId="003E6C0E" w:rsidR="00B8212A" w:rsidRPr="00B8212A" w:rsidRDefault="00B8212A" w:rsidP="00B8212A">
      <w:pPr>
        <w:widowControl/>
        <w:rPr>
          <w:rFonts w:ascii="Times New Roman" w:eastAsia="Yu Gothic" w:hAnsi="Times New Roman" w:cs="Times New Roman"/>
          <w:color w:val="000000"/>
          <w:kern w:val="0"/>
          <w:sz w:val="22"/>
          <w14:ligatures w14:val="none"/>
        </w:rPr>
      </w:pPr>
      <w:r w:rsidRPr="00B8212A">
        <w:rPr>
          <w:rFonts w:ascii="Times New Roman" w:eastAsia="Yu Gothic" w:hAnsi="Times New Roman" w:cs="Times New Roman"/>
          <w:b/>
          <w:bCs/>
          <w:color w:val="000000"/>
          <w:kern w:val="0"/>
          <w:sz w:val="22"/>
          <w14:ligatures w14:val="none"/>
        </w:rPr>
        <w:t xml:space="preserve">Supplemental Table S7. </w:t>
      </w:r>
      <w:r w:rsidRPr="00B8212A">
        <w:rPr>
          <w:rFonts w:ascii="Times New Roman" w:eastAsia="Yu Gothic" w:hAnsi="Times New Roman" w:cs="Times New Roman"/>
          <w:color w:val="000000"/>
          <w:kern w:val="0"/>
          <w:sz w:val="22"/>
          <w14:ligatures w14:val="none"/>
        </w:rPr>
        <w:t>GSEA of AMLs in GSE49642 and HSCs in GSE111085</w:t>
      </w:r>
    </w:p>
    <w:p w14:paraId="662E7EB3" w14:textId="64973AB9" w:rsidR="00B8212A" w:rsidRPr="00B8212A" w:rsidRDefault="00B8212A" w:rsidP="00436E8E">
      <w:pPr>
        <w:rPr>
          <w:rFonts w:ascii="Times New Roman" w:hAnsi="Times New Roman" w:cs="Times New Roman"/>
          <w:b/>
          <w:bCs/>
        </w:rPr>
      </w:pPr>
      <w:r w:rsidRPr="00B8212A">
        <w:rPr>
          <w:rFonts w:ascii="Times New Roman" w:hAnsi="Times New Roman" w:cs="Times New Roman"/>
          <w:b/>
          <w:bCs/>
        </w:rPr>
        <w:t xml:space="preserve">Supplemental Table S8. </w:t>
      </w:r>
      <w:r w:rsidRPr="00B8212A">
        <w:rPr>
          <w:rFonts w:ascii="Times New Roman" w:hAnsi="Times New Roman" w:cs="Times New Roman"/>
        </w:rPr>
        <w:t>Common enriched ERV</w:t>
      </w:r>
      <w:r w:rsidR="00E93F96">
        <w:rPr>
          <w:rFonts w:ascii="Times New Roman" w:hAnsi="Times New Roman" w:cs="Times New Roman"/>
        </w:rPr>
        <w:t xml:space="preserve"> famili</w:t>
      </w:r>
      <w:r w:rsidR="00E93F96" w:rsidRPr="00B8212A">
        <w:rPr>
          <w:rFonts w:ascii="Times New Roman" w:hAnsi="Times New Roman" w:cs="Times New Roman"/>
        </w:rPr>
        <w:t>es</w:t>
      </w:r>
      <w:r w:rsidRPr="00B8212A">
        <w:rPr>
          <w:rFonts w:ascii="Times New Roman" w:hAnsi="Times New Roman" w:cs="Times New Roman"/>
        </w:rPr>
        <w:t xml:space="preserve"> and core enriched </w:t>
      </w:r>
      <w:r w:rsidR="00E93F96">
        <w:rPr>
          <w:rFonts w:ascii="Times New Roman" w:hAnsi="Times New Roman" w:cs="Times New Roman"/>
        </w:rPr>
        <w:t xml:space="preserve">ERV </w:t>
      </w:r>
      <w:r>
        <w:rPr>
          <w:rFonts w:ascii="Times New Roman" w:hAnsi="Times New Roman" w:cs="Times New Roman"/>
        </w:rPr>
        <w:t>ORFs</w:t>
      </w:r>
    </w:p>
    <w:p w14:paraId="4CD630D5" w14:textId="4B0AEE11" w:rsidR="00B8212A" w:rsidRDefault="00B8212A" w:rsidP="00436E8E">
      <w:pPr>
        <w:rPr>
          <w:rFonts w:ascii="Times New Roman" w:hAnsi="Times New Roman" w:cs="Times New Roman"/>
        </w:rPr>
      </w:pPr>
      <w:r w:rsidRPr="00B8212A">
        <w:rPr>
          <w:rFonts w:ascii="Times New Roman" w:hAnsi="Times New Roman" w:cs="Times New Roman"/>
          <w:b/>
          <w:bCs/>
        </w:rPr>
        <w:t xml:space="preserve">Supplemental Table S9. </w:t>
      </w:r>
      <w:r w:rsidRPr="00B8212A">
        <w:rPr>
          <w:rFonts w:ascii="Times New Roman" w:hAnsi="Times New Roman" w:cs="Times New Roman"/>
        </w:rPr>
        <w:t>Clinical information and expression status of HERVK9 of 151 AML cases in TCGA-LAML</w:t>
      </w:r>
    </w:p>
    <w:p w14:paraId="12EC1A4B" w14:textId="4C040EBC" w:rsidR="007A5923" w:rsidRDefault="007A5923" w:rsidP="00436E8E">
      <w:pPr>
        <w:rPr>
          <w:rFonts w:ascii="Times New Roman" w:hAnsi="Times New Roman" w:cs="Times New Roman"/>
        </w:rPr>
      </w:pPr>
      <w:r w:rsidRPr="007A5923">
        <w:rPr>
          <w:rFonts w:ascii="Times New Roman" w:hAnsi="Times New Roman" w:cs="Times New Roman" w:hint="eastAsia"/>
          <w:b/>
          <w:bCs/>
        </w:rPr>
        <w:t>S</w:t>
      </w:r>
      <w:r w:rsidRPr="007A5923">
        <w:rPr>
          <w:rFonts w:ascii="Times New Roman" w:hAnsi="Times New Roman" w:cs="Times New Roman"/>
          <w:b/>
          <w:bCs/>
        </w:rPr>
        <w:t>upplemental Table S10.</w:t>
      </w:r>
      <w:r>
        <w:rPr>
          <w:rFonts w:ascii="Times New Roman" w:hAnsi="Times New Roman" w:cs="Times New Roman"/>
        </w:rPr>
        <w:t xml:space="preserve"> </w:t>
      </w:r>
      <w:r w:rsidRPr="007A5923">
        <w:rPr>
          <w:rFonts w:ascii="Times New Roman" w:hAnsi="Times New Roman" w:cs="Times New Roman"/>
        </w:rPr>
        <w:t>Association of HERVK9 expression status and cytogenetic abnormalities or gene mutations contributing to risk stratification of AML</w:t>
      </w:r>
    </w:p>
    <w:p w14:paraId="4814BEAB" w14:textId="18EA1024" w:rsidR="007A5923" w:rsidRPr="00B8212A" w:rsidRDefault="007A5923" w:rsidP="00436E8E">
      <w:pPr>
        <w:rPr>
          <w:rFonts w:ascii="Times New Roman" w:hAnsi="Times New Roman" w:cs="Times New Roman"/>
        </w:rPr>
      </w:pPr>
      <w:r w:rsidRPr="007A5923">
        <w:rPr>
          <w:rFonts w:ascii="Times New Roman" w:hAnsi="Times New Roman" w:cs="Times New Roman" w:hint="eastAsia"/>
          <w:b/>
          <w:bCs/>
        </w:rPr>
        <w:t>S</w:t>
      </w:r>
      <w:r w:rsidRPr="007A5923">
        <w:rPr>
          <w:rFonts w:ascii="Times New Roman" w:hAnsi="Times New Roman" w:cs="Times New Roman"/>
          <w:b/>
          <w:bCs/>
        </w:rPr>
        <w:t>upplemental Table S11.</w:t>
      </w:r>
      <w:r>
        <w:rPr>
          <w:rFonts w:ascii="Times New Roman" w:hAnsi="Times New Roman" w:cs="Times New Roman"/>
        </w:rPr>
        <w:t xml:space="preserve"> </w:t>
      </w:r>
      <w:r w:rsidRPr="007A5923">
        <w:rPr>
          <w:rFonts w:ascii="Times New Roman" w:hAnsi="Times New Roman" w:cs="Times New Roman"/>
        </w:rPr>
        <w:t>Survival analyses of 151 AML cases grouped by expression values of HERVK9-derived ORFs.</w:t>
      </w:r>
    </w:p>
    <w:p w14:paraId="6B228536" w14:textId="584AE018" w:rsidR="00B8212A" w:rsidRPr="00B8212A" w:rsidRDefault="00B8212A" w:rsidP="00436E8E">
      <w:pPr>
        <w:rPr>
          <w:rFonts w:ascii="Times New Roman" w:hAnsi="Times New Roman" w:cs="Times New Roman"/>
        </w:rPr>
      </w:pPr>
      <w:r w:rsidRPr="00B8212A">
        <w:rPr>
          <w:rFonts w:ascii="Times New Roman" w:hAnsi="Times New Roman" w:cs="Times New Roman"/>
          <w:b/>
          <w:bCs/>
        </w:rPr>
        <w:t>Supplemental Table S1</w:t>
      </w:r>
      <w:r w:rsidR="007A5923">
        <w:rPr>
          <w:rFonts w:ascii="Times New Roman" w:hAnsi="Times New Roman" w:cs="Times New Roman"/>
          <w:b/>
          <w:bCs/>
        </w:rPr>
        <w:t>2</w:t>
      </w:r>
      <w:r w:rsidRPr="00B8212A">
        <w:rPr>
          <w:rFonts w:ascii="Times New Roman" w:hAnsi="Times New Roman" w:cs="Times New Roman"/>
          <w:b/>
          <w:bCs/>
        </w:rPr>
        <w:t xml:space="preserve">. </w:t>
      </w:r>
      <w:r w:rsidRPr="00B8212A">
        <w:rPr>
          <w:rFonts w:ascii="Times New Roman" w:hAnsi="Times New Roman" w:cs="Times New Roman"/>
        </w:rPr>
        <w:t>TPM values of 21 commonly enriched HERVK9 elements in AMLs of TCGA-LAML</w:t>
      </w:r>
    </w:p>
    <w:p w14:paraId="21BB5738" w14:textId="1A96509B" w:rsidR="00B8212A" w:rsidRPr="00B8212A" w:rsidRDefault="00B8212A" w:rsidP="00436E8E">
      <w:pPr>
        <w:rPr>
          <w:rFonts w:ascii="Times New Roman" w:hAnsi="Times New Roman" w:cs="Times New Roman"/>
        </w:rPr>
      </w:pPr>
      <w:r w:rsidRPr="00B8212A">
        <w:rPr>
          <w:rFonts w:ascii="Times New Roman" w:hAnsi="Times New Roman" w:cs="Times New Roman"/>
          <w:b/>
          <w:bCs/>
        </w:rPr>
        <w:t>Supplemental Table S1</w:t>
      </w:r>
      <w:r w:rsidR="007A5923">
        <w:rPr>
          <w:rFonts w:ascii="Times New Roman" w:hAnsi="Times New Roman" w:cs="Times New Roman"/>
          <w:b/>
          <w:bCs/>
        </w:rPr>
        <w:t>3</w:t>
      </w:r>
      <w:r w:rsidRPr="00B8212A">
        <w:rPr>
          <w:rFonts w:ascii="Times New Roman" w:hAnsi="Times New Roman" w:cs="Times New Roman"/>
          <w:b/>
          <w:bCs/>
        </w:rPr>
        <w:t xml:space="preserve">. </w:t>
      </w:r>
      <w:r w:rsidRPr="00B8212A">
        <w:rPr>
          <w:rFonts w:ascii="Times New Roman" w:hAnsi="Times New Roman" w:cs="Times New Roman"/>
        </w:rPr>
        <w:t xml:space="preserve">GSEA of </w:t>
      </w:r>
      <w:r w:rsidR="00E377BE">
        <w:rPr>
          <w:rFonts w:ascii="Times New Roman" w:hAnsi="Times New Roman" w:cs="Times New Roman"/>
        </w:rPr>
        <w:t>differentially-expressed human gene</w:t>
      </w:r>
      <w:r w:rsidRPr="00B8212A">
        <w:rPr>
          <w:rFonts w:ascii="Times New Roman" w:hAnsi="Times New Roman" w:cs="Times New Roman"/>
        </w:rPr>
        <w:t xml:space="preserve">s using hallmark gene sets from </w:t>
      </w:r>
      <w:proofErr w:type="spellStart"/>
      <w:r w:rsidRPr="00B8212A">
        <w:rPr>
          <w:rFonts w:ascii="Times New Roman" w:hAnsi="Times New Roman" w:cs="Times New Roman"/>
        </w:rPr>
        <w:t>MSigDB</w:t>
      </w:r>
      <w:proofErr w:type="spellEnd"/>
    </w:p>
    <w:p w14:paraId="4A1EAA46" w14:textId="5A042571" w:rsidR="00FD0813" w:rsidRDefault="00B8212A">
      <w:pPr>
        <w:widowControl/>
        <w:jc w:val="left"/>
        <w:rPr>
          <w:rFonts w:ascii="Times New Roman" w:hAnsi="Times New Roman" w:cs="Times New Roman"/>
        </w:rPr>
      </w:pPr>
      <w:r w:rsidRPr="00B8212A">
        <w:rPr>
          <w:rFonts w:ascii="Times New Roman" w:hAnsi="Times New Roman" w:cs="Times New Roman"/>
          <w:b/>
          <w:bCs/>
        </w:rPr>
        <w:t>Supplemental Table S1</w:t>
      </w:r>
      <w:r w:rsidR="007A5923">
        <w:rPr>
          <w:rFonts w:ascii="Times New Roman" w:hAnsi="Times New Roman" w:cs="Times New Roman"/>
          <w:b/>
          <w:bCs/>
        </w:rPr>
        <w:t>4</w:t>
      </w:r>
      <w:r w:rsidRPr="00B8212A">
        <w:rPr>
          <w:rFonts w:ascii="Times New Roman" w:hAnsi="Times New Roman" w:cs="Times New Roman"/>
          <w:b/>
          <w:bCs/>
        </w:rPr>
        <w:t xml:space="preserve">. </w:t>
      </w:r>
      <w:r w:rsidRPr="00B8212A">
        <w:rPr>
          <w:rFonts w:ascii="Times New Roman" w:hAnsi="Times New Roman" w:cs="Times New Roman"/>
        </w:rPr>
        <w:t xml:space="preserve">GSEA of </w:t>
      </w:r>
      <w:r w:rsidR="00E377BE">
        <w:rPr>
          <w:rFonts w:ascii="Times New Roman" w:hAnsi="Times New Roman" w:cs="Times New Roman"/>
        </w:rPr>
        <w:t>differentially-expressed human gene</w:t>
      </w:r>
      <w:r w:rsidRPr="00B8212A">
        <w:rPr>
          <w:rFonts w:ascii="Times New Roman" w:hAnsi="Times New Roman" w:cs="Times New Roman"/>
        </w:rPr>
        <w:t xml:space="preserve">s using KEGG pathway database from </w:t>
      </w:r>
      <w:proofErr w:type="spellStart"/>
      <w:r w:rsidRPr="00B8212A">
        <w:rPr>
          <w:rFonts w:ascii="Times New Roman" w:hAnsi="Times New Roman" w:cs="Times New Roman"/>
        </w:rPr>
        <w:t>MSigDB</w:t>
      </w:r>
      <w:proofErr w:type="spellEnd"/>
    </w:p>
    <w:p w14:paraId="61C12CB0" w14:textId="3BA6CA72" w:rsidR="00B8212A" w:rsidRPr="00B8212A" w:rsidRDefault="00B8212A" w:rsidP="00B8212A">
      <w:pPr>
        <w:widowControl/>
        <w:jc w:val="left"/>
        <w:rPr>
          <w:rFonts w:ascii="Times New Roman" w:eastAsia="Yu Gothic" w:hAnsi="Times New Roman" w:cs="Times New Roman"/>
          <w:b/>
          <w:bCs/>
          <w:color w:val="000000"/>
          <w:kern w:val="0"/>
          <w:sz w:val="22"/>
          <w14:ligatures w14:val="none"/>
        </w:rPr>
      </w:pPr>
      <w:r w:rsidRPr="00B8212A">
        <w:rPr>
          <w:rFonts w:ascii="Times New Roman" w:eastAsia="Yu Gothic" w:hAnsi="Times New Roman" w:cs="Times New Roman"/>
          <w:b/>
          <w:bCs/>
          <w:color w:val="000000"/>
          <w:kern w:val="0"/>
          <w:sz w:val="22"/>
          <w14:ligatures w14:val="none"/>
        </w:rPr>
        <w:t>Supplemental Table S1</w:t>
      </w:r>
      <w:r w:rsidR="007A5923">
        <w:rPr>
          <w:rFonts w:ascii="Times New Roman" w:eastAsia="Yu Gothic" w:hAnsi="Times New Roman" w:cs="Times New Roman"/>
          <w:b/>
          <w:bCs/>
          <w:color w:val="000000"/>
          <w:kern w:val="0"/>
          <w:sz w:val="22"/>
          <w14:ligatures w14:val="none"/>
        </w:rPr>
        <w:t>5</w:t>
      </w:r>
      <w:r w:rsidRPr="00B8212A">
        <w:rPr>
          <w:rFonts w:ascii="Times New Roman" w:eastAsia="Yu Gothic" w:hAnsi="Times New Roman" w:cs="Times New Roman"/>
          <w:b/>
          <w:bCs/>
          <w:color w:val="000000"/>
          <w:kern w:val="0"/>
          <w:sz w:val="22"/>
          <w14:ligatures w14:val="none"/>
        </w:rPr>
        <w:t xml:space="preserve">. </w:t>
      </w:r>
      <w:r w:rsidRPr="00B8212A">
        <w:rPr>
          <w:rFonts w:ascii="Times New Roman" w:eastAsia="Yu Gothic" w:hAnsi="Times New Roman" w:cs="Times New Roman"/>
          <w:color w:val="000000"/>
          <w:kern w:val="0"/>
          <w:sz w:val="22"/>
          <w14:ligatures w14:val="none"/>
        </w:rPr>
        <w:t xml:space="preserve">GSEA of </w:t>
      </w:r>
      <w:r w:rsidR="00E377BE">
        <w:rPr>
          <w:rFonts w:ascii="Times New Roman" w:eastAsia="Yu Gothic" w:hAnsi="Times New Roman" w:cs="Times New Roman"/>
          <w:color w:val="000000"/>
          <w:kern w:val="0"/>
          <w:sz w:val="22"/>
          <w14:ligatures w14:val="none"/>
        </w:rPr>
        <w:t>differentially-expressed human gene</w:t>
      </w:r>
      <w:r w:rsidRPr="00B8212A">
        <w:rPr>
          <w:rFonts w:ascii="Times New Roman" w:eastAsia="Yu Gothic" w:hAnsi="Times New Roman" w:cs="Times New Roman"/>
          <w:color w:val="000000"/>
          <w:kern w:val="0"/>
          <w:sz w:val="22"/>
          <w14:ligatures w14:val="none"/>
        </w:rPr>
        <w:t xml:space="preserve">s using data sets of GO from </w:t>
      </w:r>
      <w:proofErr w:type="spellStart"/>
      <w:r w:rsidRPr="00B8212A">
        <w:rPr>
          <w:rFonts w:ascii="Times New Roman" w:eastAsia="Yu Gothic" w:hAnsi="Times New Roman" w:cs="Times New Roman"/>
          <w:color w:val="000000"/>
          <w:kern w:val="0"/>
          <w:sz w:val="22"/>
          <w14:ligatures w14:val="none"/>
        </w:rPr>
        <w:t>MSigDB</w:t>
      </w:r>
      <w:proofErr w:type="spellEnd"/>
    </w:p>
    <w:p w14:paraId="38DEEA1E" w14:textId="77777777" w:rsidR="00B8212A" w:rsidRPr="00B8212A" w:rsidRDefault="00B8212A">
      <w:pPr>
        <w:widowControl/>
        <w:jc w:val="left"/>
        <w:rPr>
          <w:rFonts w:ascii="Times New Roman" w:hAnsi="Times New Roman" w:cs="Times New Roman"/>
        </w:rPr>
      </w:pPr>
    </w:p>
    <w:sectPr w:rsidR="00B8212A" w:rsidRPr="00B8212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C93E8" w14:textId="77777777" w:rsidR="00214966" w:rsidRDefault="00214966" w:rsidP="002D1793">
      <w:r>
        <w:separator/>
      </w:r>
    </w:p>
  </w:endnote>
  <w:endnote w:type="continuationSeparator" w:id="0">
    <w:p w14:paraId="46BEB5B7" w14:textId="77777777" w:rsidR="00214966" w:rsidRDefault="00214966" w:rsidP="002D1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46BD9" w14:textId="77777777" w:rsidR="00214966" w:rsidRDefault="00214966" w:rsidP="002D1793">
      <w:r>
        <w:separator/>
      </w:r>
    </w:p>
  </w:footnote>
  <w:footnote w:type="continuationSeparator" w:id="0">
    <w:p w14:paraId="0AE3BBE0" w14:textId="77777777" w:rsidR="00214966" w:rsidRDefault="00214966" w:rsidP="002D17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2B6"/>
    <w:rsid w:val="00097DF3"/>
    <w:rsid w:val="000A3029"/>
    <w:rsid w:val="000F1356"/>
    <w:rsid w:val="00135F37"/>
    <w:rsid w:val="00137352"/>
    <w:rsid w:val="001B3047"/>
    <w:rsid w:val="002024F0"/>
    <w:rsid w:val="00214966"/>
    <w:rsid w:val="002502B6"/>
    <w:rsid w:val="002D1793"/>
    <w:rsid w:val="0035305A"/>
    <w:rsid w:val="003B36A6"/>
    <w:rsid w:val="003B3E68"/>
    <w:rsid w:val="0040672B"/>
    <w:rsid w:val="00424E53"/>
    <w:rsid w:val="00436E8E"/>
    <w:rsid w:val="00444184"/>
    <w:rsid w:val="004D2AEC"/>
    <w:rsid w:val="0058445F"/>
    <w:rsid w:val="005C0757"/>
    <w:rsid w:val="005D6C22"/>
    <w:rsid w:val="006852FB"/>
    <w:rsid w:val="006F3ADA"/>
    <w:rsid w:val="00725DE1"/>
    <w:rsid w:val="007A5923"/>
    <w:rsid w:val="007E3377"/>
    <w:rsid w:val="007E611C"/>
    <w:rsid w:val="008506EB"/>
    <w:rsid w:val="0086353C"/>
    <w:rsid w:val="008A4359"/>
    <w:rsid w:val="009F1FDE"/>
    <w:rsid w:val="00A446BA"/>
    <w:rsid w:val="00A46D6C"/>
    <w:rsid w:val="00A80D03"/>
    <w:rsid w:val="00A873B2"/>
    <w:rsid w:val="00AA3511"/>
    <w:rsid w:val="00B8212A"/>
    <w:rsid w:val="00B84911"/>
    <w:rsid w:val="00BF0F57"/>
    <w:rsid w:val="00C247DD"/>
    <w:rsid w:val="00C71370"/>
    <w:rsid w:val="00CE7443"/>
    <w:rsid w:val="00DF649E"/>
    <w:rsid w:val="00E12207"/>
    <w:rsid w:val="00E12610"/>
    <w:rsid w:val="00E27D9D"/>
    <w:rsid w:val="00E377BE"/>
    <w:rsid w:val="00E64551"/>
    <w:rsid w:val="00E93F96"/>
    <w:rsid w:val="00E95CA2"/>
    <w:rsid w:val="00EE1B3C"/>
    <w:rsid w:val="00F03E29"/>
    <w:rsid w:val="00F141E3"/>
    <w:rsid w:val="00F75E66"/>
    <w:rsid w:val="00FA74F4"/>
    <w:rsid w:val="00FD08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9DE93C"/>
  <w15:docId w15:val="{93E4A56D-0588-46BF-AB91-D04586C23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436E8E"/>
    <w:pPr>
      <w:widowControl/>
      <w:spacing w:before="100" w:beforeAutospacing="1" w:after="100" w:afterAutospacing="1"/>
      <w:jc w:val="left"/>
    </w:pPr>
    <w:rPr>
      <w:rFonts w:ascii="ＭＳ Ｐゴシック" w:eastAsia="ＭＳ Ｐゴシック" w:hAnsi="ＭＳ Ｐゴシック" w:cs="ＭＳ Ｐゴシック"/>
      <w:kern w:val="0"/>
      <w:sz w:val="24"/>
      <w:szCs w:val="24"/>
      <w14:ligatures w14:val="none"/>
    </w:rPr>
  </w:style>
  <w:style w:type="character" w:styleId="a3">
    <w:name w:val="Placeholder Text"/>
    <w:basedOn w:val="a0"/>
    <w:uiPriority w:val="99"/>
    <w:semiHidden/>
    <w:rsid w:val="00FD0813"/>
    <w:rPr>
      <w:color w:val="666666"/>
    </w:rPr>
  </w:style>
  <w:style w:type="paragraph" w:styleId="a4">
    <w:name w:val="header"/>
    <w:basedOn w:val="a"/>
    <w:link w:val="a5"/>
    <w:uiPriority w:val="99"/>
    <w:unhideWhenUsed/>
    <w:rsid w:val="002D1793"/>
    <w:pPr>
      <w:tabs>
        <w:tab w:val="center" w:pos="4252"/>
        <w:tab w:val="right" w:pos="8504"/>
      </w:tabs>
      <w:snapToGrid w:val="0"/>
    </w:pPr>
  </w:style>
  <w:style w:type="character" w:customStyle="1" w:styleId="a5">
    <w:name w:val="ヘッダー (文字)"/>
    <w:basedOn w:val="a0"/>
    <w:link w:val="a4"/>
    <w:uiPriority w:val="99"/>
    <w:rsid w:val="002D1793"/>
  </w:style>
  <w:style w:type="paragraph" w:styleId="a6">
    <w:name w:val="footer"/>
    <w:basedOn w:val="a"/>
    <w:link w:val="a7"/>
    <w:uiPriority w:val="99"/>
    <w:unhideWhenUsed/>
    <w:rsid w:val="002D1793"/>
    <w:pPr>
      <w:tabs>
        <w:tab w:val="center" w:pos="4252"/>
        <w:tab w:val="right" w:pos="8504"/>
      </w:tabs>
      <w:snapToGrid w:val="0"/>
    </w:pPr>
  </w:style>
  <w:style w:type="character" w:customStyle="1" w:styleId="a7">
    <w:name w:val="フッター (文字)"/>
    <w:basedOn w:val="a0"/>
    <w:link w:val="a6"/>
    <w:uiPriority w:val="99"/>
    <w:rsid w:val="002D1793"/>
  </w:style>
  <w:style w:type="paragraph" w:styleId="a8">
    <w:name w:val="List Paragraph"/>
    <w:basedOn w:val="a"/>
    <w:uiPriority w:val="34"/>
    <w:qFormat/>
    <w:rsid w:val="002D179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06747">
      <w:bodyDiv w:val="1"/>
      <w:marLeft w:val="0"/>
      <w:marRight w:val="0"/>
      <w:marTop w:val="0"/>
      <w:marBottom w:val="0"/>
      <w:divBdr>
        <w:top w:val="none" w:sz="0" w:space="0" w:color="auto"/>
        <w:left w:val="none" w:sz="0" w:space="0" w:color="auto"/>
        <w:bottom w:val="none" w:sz="0" w:space="0" w:color="auto"/>
        <w:right w:val="none" w:sz="0" w:space="0" w:color="auto"/>
      </w:divBdr>
    </w:div>
    <w:div w:id="20981319">
      <w:bodyDiv w:val="1"/>
      <w:marLeft w:val="0"/>
      <w:marRight w:val="0"/>
      <w:marTop w:val="0"/>
      <w:marBottom w:val="0"/>
      <w:divBdr>
        <w:top w:val="none" w:sz="0" w:space="0" w:color="auto"/>
        <w:left w:val="none" w:sz="0" w:space="0" w:color="auto"/>
        <w:bottom w:val="none" w:sz="0" w:space="0" w:color="auto"/>
        <w:right w:val="none" w:sz="0" w:space="0" w:color="auto"/>
      </w:divBdr>
    </w:div>
    <w:div w:id="90012141">
      <w:bodyDiv w:val="1"/>
      <w:marLeft w:val="0"/>
      <w:marRight w:val="0"/>
      <w:marTop w:val="0"/>
      <w:marBottom w:val="0"/>
      <w:divBdr>
        <w:top w:val="none" w:sz="0" w:space="0" w:color="auto"/>
        <w:left w:val="none" w:sz="0" w:space="0" w:color="auto"/>
        <w:bottom w:val="none" w:sz="0" w:space="0" w:color="auto"/>
        <w:right w:val="none" w:sz="0" w:space="0" w:color="auto"/>
      </w:divBdr>
    </w:div>
    <w:div w:id="134489777">
      <w:bodyDiv w:val="1"/>
      <w:marLeft w:val="0"/>
      <w:marRight w:val="0"/>
      <w:marTop w:val="0"/>
      <w:marBottom w:val="0"/>
      <w:divBdr>
        <w:top w:val="none" w:sz="0" w:space="0" w:color="auto"/>
        <w:left w:val="none" w:sz="0" w:space="0" w:color="auto"/>
        <w:bottom w:val="none" w:sz="0" w:space="0" w:color="auto"/>
        <w:right w:val="none" w:sz="0" w:space="0" w:color="auto"/>
      </w:divBdr>
    </w:div>
    <w:div w:id="151142324">
      <w:bodyDiv w:val="1"/>
      <w:marLeft w:val="0"/>
      <w:marRight w:val="0"/>
      <w:marTop w:val="0"/>
      <w:marBottom w:val="0"/>
      <w:divBdr>
        <w:top w:val="none" w:sz="0" w:space="0" w:color="auto"/>
        <w:left w:val="none" w:sz="0" w:space="0" w:color="auto"/>
        <w:bottom w:val="none" w:sz="0" w:space="0" w:color="auto"/>
        <w:right w:val="none" w:sz="0" w:space="0" w:color="auto"/>
      </w:divBdr>
    </w:div>
    <w:div w:id="278030721">
      <w:bodyDiv w:val="1"/>
      <w:marLeft w:val="0"/>
      <w:marRight w:val="0"/>
      <w:marTop w:val="0"/>
      <w:marBottom w:val="0"/>
      <w:divBdr>
        <w:top w:val="none" w:sz="0" w:space="0" w:color="auto"/>
        <w:left w:val="none" w:sz="0" w:space="0" w:color="auto"/>
        <w:bottom w:val="none" w:sz="0" w:space="0" w:color="auto"/>
        <w:right w:val="none" w:sz="0" w:space="0" w:color="auto"/>
      </w:divBdr>
    </w:div>
    <w:div w:id="311638639">
      <w:bodyDiv w:val="1"/>
      <w:marLeft w:val="0"/>
      <w:marRight w:val="0"/>
      <w:marTop w:val="0"/>
      <w:marBottom w:val="0"/>
      <w:divBdr>
        <w:top w:val="none" w:sz="0" w:space="0" w:color="auto"/>
        <w:left w:val="none" w:sz="0" w:space="0" w:color="auto"/>
        <w:bottom w:val="none" w:sz="0" w:space="0" w:color="auto"/>
        <w:right w:val="none" w:sz="0" w:space="0" w:color="auto"/>
      </w:divBdr>
    </w:div>
    <w:div w:id="382414054">
      <w:bodyDiv w:val="1"/>
      <w:marLeft w:val="0"/>
      <w:marRight w:val="0"/>
      <w:marTop w:val="0"/>
      <w:marBottom w:val="0"/>
      <w:divBdr>
        <w:top w:val="none" w:sz="0" w:space="0" w:color="auto"/>
        <w:left w:val="none" w:sz="0" w:space="0" w:color="auto"/>
        <w:bottom w:val="none" w:sz="0" w:space="0" w:color="auto"/>
        <w:right w:val="none" w:sz="0" w:space="0" w:color="auto"/>
      </w:divBdr>
    </w:div>
    <w:div w:id="440730737">
      <w:bodyDiv w:val="1"/>
      <w:marLeft w:val="0"/>
      <w:marRight w:val="0"/>
      <w:marTop w:val="0"/>
      <w:marBottom w:val="0"/>
      <w:divBdr>
        <w:top w:val="none" w:sz="0" w:space="0" w:color="auto"/>
        <w:left w:val="none" w:sz="0" w:space="0" w:color="auto"/>
        <w:bottom w:val="none" w:sz="0" w:space="0" w:color="auto"/>
        <w:right w:val="none" w:sz="0" w:space="0" w:color="auto"/>
      </w:divBdr>
    </w:div>
    <w:div w:id="467941432">
      <w:bodyDiv w:val="1"/>
      <w:marLeft w:val="0"/>
      <w:marRight w:val="0"/>
      <w:marTop w:val="0"/>
      <w:marBottom w:val="0"/>
      <w:divBdr>
        <w:top w:val="none" w:sz="0" w:space="0" w:color="auto"/>
        <w:left w:val="none" w:sz="0" w:space="0" w:color="auto"/>
        <w:bottom w:val="none" w:sz="0" w:space="0" w:color="auto"/>
        <w:right w:val="none" w:sz="0" w:space="0" w:color="auto"/>
      </w:divBdr>
    </w:div>
    <w:div w:id="478695167">
      <w:bodyDiv w:val="1"/>
      <w:marLeft w:val="0"/>
      <w:marRight w:val="0"/>
      <w:marTop w:val="0"/>
      <w:marBottom w:val="0"/>
      <w:divBdr>
        <w:top w:val="none" w:sz="0" w:space="0" w:color="auto"/>
        <w:left w:val="none" w:sz="0" w:space="0" w:color="auto"/>
        <w:bottom w:val="none" w:sz="0" w:space="0" w:color="auto"/>
        <w:right w:val="none" w:sz="0" w:space="0" w:color="auto"/>
      </w:divBdr>
    </w:div>
    <w:div w:id="483355371">
      <w:bodyDiv w:val="1"/>
      <w:marLeft w:val="0"/>
      <w:marRight w:val="0"/>
      <w:marTop w:val="0"/>
      <w:marBottom w:val="0"/>
      <w:divBdr>
        <w:top w:val="none" w:sz="0" w:space="0" w:color="auto"/>
        <w:left w:val="none" w:sz="0" w:space="0" w:color="auto"/>
        <w:bottom w:val="none" w:sz="0" w:space="0" w:color="auto"/>
        <w:right w:val="none" w:sz="0" w:space="0" w:color="auto"/>
      </w:divBdr>
    </w:div>
    <w:div w:id="503664399">
      <w:bodyDiv w:val="1"/>
      <w:marLeft w:val="0"/>
      <w:marRight w:val="0"/>
      <w:marTop w:val="0"/>
      <w:marBottom w:val="0"/>
      <w:divBdr>
        <w:top w:val="none" w:sz="0" w:space="0" w:color="auto"/>
        <w:left w:val="none" w:sz="0" w:space="0" w:color="auto"/>
        <w:bottom w:val="none" w:sz="0" w:space="0" w:color="auto"/>
        <w:right w:val="none" w:sz="0" w:space="0" w:color="auto"/>
      </w:divBdr>
    </w:div>
    <w:div w:id="562958278">
      <w:bodyDiv w:val="1"/>
      <w:marLeft w:val="0"/>
      <w:marRight w:val="0"/>
      <w:marTop w:val="0"/>
      <w:marBottom w:val="0"/>
      <w:divBdr>
        <w:top w:val="none" w:sz="0" w:space="0" w:color="auto"/>
        <w:left w:val="none" w:sz="0" w:space="0" w:color="auto"/>
        <w:bottom w:val="none" w:sz="0" w:space="0" w:color="auto"/>
        <w:right w:val="none" w:sz="0" w:space="0" w:color="auto"/>
      </w:divBdr>
    </w:div>
    <w:div w:id="570579275">
      <w:bodyDiv w:val="1"/>
      <w:marLeft w:val="0"/>
      <w:marRight w:val="0"/>
      <w:marTop w:val="0"/>
      <w:marBottom w:val="0"/>
      <w:divBdr>
        <w:top w:val="none" w:sz="0" w:space="0" w:color="auto"/>
        <w:left w:val="none" w:sz="0" w:space="0" w:color="auto"/>
        <w:bottom w:val="none" w:sz="0" w:space="0" w:color="auto"/>
        <w:right w:val="none" w:sz="0" w:space="0" w:color="auto"/>
      </w:divBdr>
    </w:div>
    <w:div w:id="641152226">
      <w:bodyDiv w:val="1"/>
      <w:marLeft w:val="0"/>
      <w:marRight w:val="0"/>
      <w:marTop w:val="0"/>
      <w:marBottom w:val="0"/>
      <w:divBdr>
        <w:top w:val="none" w:sz="0" w:space="0" w:color="auto"/>
        <w:left w:val="none" w:sz="0" w:space="0" w:color="auto"/>
        <w:bottom w:val="none" w:sz="0" w:space="0" w:color="auto"/>
        <w:right w:val="none" w:sz="0" w:space="0" w:color="auto"/>
      </w:divBdr>
    </w:div>
    <w:div w:id="742416147">
      <w:bodyDiv w:val="1"/>
      <w:marLeft w:val="0"/>
      <w:marRight w:val="0"/>
      <w:marTop w:val="0"/>
      <w:marBottom w:val="0"/>
      <w:divBdr>
        <w:top w:val="none" w:sz="0" w:space="0" w:color="auto"/>
        <w:left w:val="none" w:sz="0" w:space="0" w:color="auto"/>
        <w:bottom w:val="none" w:sz="0" w:space="0" w:color="auto"/>
        <w:right w:val="none" w:sz="0" w:space="0" w:color="auto"/>
      </w:divBdr>
    </w:div>
    <w:div w:id="757217726">
      <w:bodyDiv w:val="1"/>
      <w:marLeft w:val="0"/>
      <w:marRight w:val="0"/>
      <w:marTop w:val="0"/>
      <w:marBottom w:val="0"/>
      <w:divBdr>
        <w:top w:val="none" w:sz="0" w:space="0" w:color="auto"/>
        <w:left w:val="none" w:sz="0" w:space="0" w:color="auto"/>
        <w:bottom w:val="none" w:sz="0" w:space="0" w:color="auto"/>
        <w:right w:val="none" w:sz="0" w:space="0" w:color="auto"/>
      </w:divBdr>
    </w:div>
    <w:div w:id="937180552">
      <w:bodyDiv w:val="1"/>
      <w:marLeft w:val="0"/>
      <w:marRight w:val="0"/>
      <w:marTop w:val="0"/>
      <w:marBottom w:val="0"/>
      <w:divBdr>
        <w:top w:val="none" w:sz="0" w:space="0" w:color="auto"/>
        <w:left w:val="none" w:sz="0" w:space="0" w:color="auto"/>
        <w:bottom w:val="none" w:sz="0" w:space="0" w:color="auto"/>
        <w:right w:val="none" w:sz="0" w:space="0" w:color="auto"/>
      </w:divBdr>
    </w:div>
    <w:div w:id="968129881">
      <w:bodyDiv w:val="1"/>
      <w:marLeft w:val="0"/>
      <w:marRight w:val="0"/>
      <w:marTop w:val="0"/>
      <w:marBottom w:val="0"/>
      <w:divBdr>
        <w:top w:val="none" w:sz="0" w:space="0" w:color="auto"/>
        <w:left w:val="none" w:sz="0" w:space="0" w:color="auto"/>
        <w:bottom w:val="none" w:sz="0" w:space="0" w:color="auto"/>
        <w:right w:val="none" w:sz="0" w:space="0" w:color="auto"/>
      </w:divBdr>
    </w:div>
    <w:div w:id="1031415217">
      <w:bodyDiv w:val="1"/>
      <w:marLeft w:val="0"/>
      <w:marRight w:val="0"/>
      <w:marTop w:val="0"/>
      <w:marBottom w:val="0"/>
      <w:divBdr>
        <w:top w:val="none" w:sz="0" w:space="0" w:color="auto"/>
        <w:left w:val="none" w:sz="0" w:space="0" w:color="auto"/>
        <w:bottom w:val="none" w:sz="0" w:space="0" w:color="auto"/>
        <w:right w:val="none" w:sz="0" w:space="0" w:color="auto"/>
      </w:divBdr>
    </w:div>
    <w:div w:id="1075127123">
      <w:bodyDiv w:val="1"/>
      <w:marLeft w:val="0"/>
      <w:marRight w:val="0"/>
      <w:marTop w:val="0"/>
      <w:marBottom w:val="0"/>
      <w:divBdr>
        <w:top w:val="none" w:sz="0" w:space="0" w:color="auto"/>
        <w:left w:val="none" w:sz="0" w:space="0" w:color="auto"/>
        <w:bottom w:val="none" w:sz="0" w:space="0" w:color="auto"/>
        <w:right w:val="none" w:sz="0" w:space="0" w:color="auto"/>
      </w:divBdr>
    </w:div>
    <w:div w:id="1099595620">
      <w:bodyDiv w:val="1"/>
      <w:marLeft w:val="0"/>
      <w:marRight w:val="0"/>
      <w:marTop w:val="0"/>
      <w:marBottom w:val="0"/>
      <w:divBdr>
        <w:top w:val="none" w:sz="0" w:space="0" w:color="auto"/>
        <w:left w:val="none" w:sz="0" w:space="0" w:color="auto"/>
        <w:bottom w:val="none" w:sz="0" w:space="0" w:color="auto"/>
        <w:right w:val="none" w:sz="0" w:space="0" w:color="auto"/>
      </w:divBdr>
      <w:divsChild>
        <w:div w:id="616913057">
          <w:marLeft w:val="640"/>
          <w:marRight w:val="0"/>
          <w:marTop w:val="0"/>
          <w:marBottom w:val="0"/>
          <w:divBdr>
            <w:top w:val="none" w:sz="0" w:space="0" w:color="auto"/>
            <w:left w:val="none" w:sz="0" w:space="0" w:color="auto"/>
            <w:bottom w:val="none" w:sz="0" w:space="0" w:color="auto"/>
            <w:right w:val="none" w:sz="0" w:space="0" w:color="auto"/>
          </w:divBdr>
        </w:div>
      </w:divsChild>
    </w:div>
    <w:div w:id="1416589809">
      <w:bodyDiv w:val="1"/>
      <w:marLeft w:val="0"/>
      <w:marRight w:val="0"/>
      <w:marTop w:val="0"/>
      <w:marBottom w:val="0"/>
      <w:divBdr>
        <w:top w:val="none" w:sz="0" w:space="0" w:color="auto"/>
        <w:left w:val="none" w:sz="0" w:space="0" w:color="auto"/>
        <w:bottom w:val="none" w:sz="0" w:space="0" w:color="auto"/>
        <w:right w:val="none" w:sz="0" w:space="0" w:color="auto"/>
      </w:divBdr>
    </w:div>
    <w:div w:id="1435711682">
      <w:bodyDiv w:val="1"/>
      <w:marLeft w:val="0"/>
      <w:marRight w:val="0"/>
      <w:marTop w:val="0"/>
      <w:marBottom w:val="0"/>
      <w:divBdr>
        <w:top w:val="none" w:sz="0" w:space="0" w:color="auto"/>
        <w:left w:val="none" w:sz="0" w:space="0" w:color="auto"/>
        <w:bottom w:val="none" w:sz="0" w:space="0" w:color="auto"/>
        <w:right w:val="none" w:sz="0" w:space="0" w:color="auto"/>
      </w:divBdr>
    </w:div>
    <w:div w:id="1577352655">
      <w:bodyDiv w:val="1"/>
      <w:marLeft w:val="0"/>
      <w:marRight w:val="0"/>
      <w:marTop w:val="0"/>
      <w:marBottom w:val="0"/>
      <w:divBdr>
        <w:top w:val="none" w:sz="0" w:space="0" w:color="auto"/>
        <w:left w:val="none" w:sz="0" w:space="0" w:color="auto"/>
        <w:bottom w:val="none" w:sz="0" w:space="0" w:color="auto"/>
        <w:right w:val="none" w:sz="0" w:space="0" w:color="auto"/>
      </w:divBdr>
    </w:div>
    <w:div w:id="1587956139">
      <w:bodyDiv w:val="1"/>
      <w:marLeft w:val="0"/>
      <w:marRight w:val="0"/>
      <w:marTop w:val="0"/>
      <w:marBottom w:val="0"/>
      <w:divBdr>
        <w:top w:val="none" w:sz="0" w:space="0" w:color="auto"/>
        <w:left w:val="none" w:sz="0" w:space="0" w:color="auto"/>
        <w:bottom w:val="none" w:sz="0" w:space="0" w:color="auto"/>
        <w:right w:val="none" w:sz="0" w:space="0" w:color="auto"/>
      </w:divBdr>
    </w:div>
    <w:div w:id="1645815118">
      <w:bodyDiv w:val="1"/>
      <w:marLeft w:val="0"/>
      <w:marRight w:val="0"/>
      <w:marTop w:val="0"/>
      <w:marBottom w:val="0"/>
      <w:divBdr>
        <w:top w:val="none" w:sz="0" w:space="0" w:color="auto"/>
        <w:left w:val="none" w:sz="0" w:space="0" w:color="auto"/>
        <w:bottom w:val="none" w:sz="0" w:space="0" w:color="auto"/>
        <w:right w:val="none" w:sz="0" w:space="0" w:color="auto"/>
      </w:divBdr>
    </w:div>
    <w:div w:id="1654286014">
      <w:bodyDiv w:val="1"/>
      <w:marLeft w:val="0"/>
      <w:marRight w:val="0"/>
      <w:marTop w:val="0"/>
      <w:marBottom w:val="0"/>
      <w:divBdr>
        <w:top w:val="none" w:sz="0" w:space="0" w:color="auto"/>
        <w:left w:val="none" w:sz="0" w:space="0" w:color="auto"/>
        <w:bottom w:val="none" w:sz="0" w:space="0" w:color="auto"/>
        <w:right w:val="none" w:sz="0" w:space="0" w:color="auto"/>
      </w:divBdr>
    </w:div>
    <w:div w:id="1655136058">
      <w:bodyDiv w:val="1"/>
      <w:marLeft w:val="0"/>
      <w:marRight w:val="0"/>
      <w:marTop w:val="0"/>
      <w:marBottom w:val="0"/>
      <w:divBdr>
        <w:top w:val="none" w:sz="0" w:space="0" w:color="auto"/>
        <w:left w:val="none" w:sz="0" w:space="0" w:color="auto"/>
        <w:bottom w:val="none" w:sz="0" w:space="0" w:color="auto"/>
        <w:right w:val="none" w:sz="0" w:space="0" w:color="auto"/>
      </w:divBdr>
    </w:div>
    <w:div w:id="1671833497">
      <w:bodyDiv w:val="1"/>
      <w:marLeft w:val="0"/>
      <w:marRight w:val="0"/>
      <w:marTop w:val="0"/>
      <w:marBottom w:val="0"/>
      <w:divBdr>
        <w:top w:val="none" w:sz="0" w:space="0" w:color="auto"/>
        <w:left w:val="none" w:sz="0" w:space="0" w:color="auto"/>
        <w:bottom w:val="none" w:sz="0" w:space="0" w:color="auto"/>
        <w:right w:val="none" w:sz="0" w:space="0" w:color="auto"/>
      </w:divBdr>
    </w:div>
    <w:div w:id="1726294730">
      <w:bodyDiv w:val="1"/>
      <w:marLeft w:val="0"/>
      <w:marRight w:val="0"/>
      <w:marTop w:val="0"/>
      <w:marBottom w:val="0"/>
      <w:divBdr>
        <w:top w:val="none" w:sz="0" w:space="0" w:color="auto"/>
        <w:left w:val="none" w:sz="0" w:space="0" w:color="auto"/>
        <w:bottom w:val="none" w:sz="0" w:space="0" w:color="auto"/>
        <w:right w:val="none" w:sz="0" w:space="0" w:color="auto"/>
      </w:divBdr>
    </w:div>
    <w:div w:id="1825244528">
      <w:bodyDiv w:val="1"/>
      <w:marLeft w:val="0"/>
      <w:marRight w:val="0"/>
      <w:marTop w:val="0"/>
      <w:marBottom w:val="0"/>
      <w:divBdr>
        <w:top w:val="none" w:sz="0" w:space="0" w:color="auto"/>
        <w:left w:val="none" w:sz="0" w:space="0" w:color="auto"/>
        <w:bottom w:val="none" w:sz="0" w:space="0" w:color="auto"/>
        <w:right w:val="none" w:sz="0" w:space="0" w:color="auto"/>
      </w:divBdr>
    </w:div>
    <w:div w:id="2131892310">
      <w:bodyDiv w:val="1"/>
      <w:marLeft w:val="0"/>
      <w:marRight w:val="0"/>
      <w:marTop w:val="0"/>
      <w:marBottom w:val="0"/>
      <w:divBdr>
        <w:top w:val="none" w:sz="0" w:space="0" w:color="auto"/>
        <w:left w:val="none" w:sz="0" w:space="0" w:color="auto"/>
        <w:bottom w:val="none" w:sz="0" w:space="0" w:color="auto"/>
        <w:right w:val="none" w:sz="0" w:space="0" w:color="auto"/>
      </w:divBdr>
    </w:div>
    <w:div w:id="21380666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BCF84B6-A288-49FA-BD4C-E45A586B0E82}">
  <we:reference id="wa104382081" version="1.55.1.0" store="ja-JP" storeType="OMEX"/>
  <we:alternateReferences>
    <we:reference id="WA104382081" version="1.55.1.0" store="" storeType="OMEX"/>
  </we:alternateReferences>
  <we:properties>
    <we:property name="MENDELEY_CITATIONS" value="[{&quot;citationID&quot;:&quot;MENDELEY_CITATION_efa1a235-4893-4836-addd-5f41690460f7&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&quot;,&quot;citationItems&quot;:[{&quot;id&quot;:&quot;2c4ac294-b33b-326c-8fcf-c67979756577&quot;,&quot;itemData&quot;:{&quot;type&quot;:&quot;article-journal&quot;,&quot;id&quot;:&quot;2c4ac294-b33b-326c-8fcf-c67979756577&quot;,&quot;title&quot;:&quot;gEVE: a genome-based endogenous viral element database provides comprehensive viral protein-coding sequences in mammalian genomes.&quot;,&quot;author&quot;:[{&quot;family&quot;:&quot;Nakagawa&quot;,&quot;given&quot;:&quot;So&quot;,&quot;parse-names&quot;:false,&quot;dropping-particle&quot;:&quot;&quot;,&quot;non-dropping-particle&quot;:&quot;&quot;},{&quot;family&quot;:&quot;Takahashi&quot;,&quot;given&quot;:&quot;Mahoko Ueda&quot;,&quot;parse-names&quot;:false,&quot;dropping-particle&quot;:&quot;&quot;,&quot;non-dropping-particle&quot;:&quot;&quot;}],&quot;container-title&quot;:&quot;Database : the journal of biological databases and curation&quot;,&quot;container-title-short&quot;:&quot;Database (Oxford)&quot;,&quot;DOI&quot;:&quot;10.1093/database/baw087&quot;,&quot;ISSN&quot;:&quot;1758-0463&quot;,&quot;PMID&quot;:&quot;27242033&quot;,&quot;issued&quot;:{&quot;date-parts&quot;:[[2016]]},&quot;abstract&quot;:&quot;In mammals, approximately 10% of genome sequences correspond to endogenous viral elements (EVEs), which are derived from ancient viral infections of germ cells. Although most EVEs have been inactivated, some open reading frames (ORFs) of EVEs obtained functions in the hosts. However, EVE ORFs usually remain unannotated in the genomes, and no databases are available for EVE ORFs. To investigate the function and evolution of EVEs in mammalian genomes, we developed EVE ORF databases for 20 genomes of 19 mammalian species. A total of 736,771 non-overlapping EVE ORFs were identified and archived in a database named gEVE (http://geve.med.u-tokai.ac.jp). The gEVE database provides nucleotide and amino acid sequences, genomic loci and functional annotations of EVE ORFs for all 20 genomes. In analyzing RNA-seq data with the gEVE database, we successfully identified the expressed EVE genes, suggesting that the gEVE database facilitates studies of the genomic analyses of various mammalian species.Database URL: http://geve.med.u-tokai.ac.jp.&quot;,&quot;volume&quot;:&quot;2016&quot;},&quot;isTemporary&quot;:false}]}]"/>
    <we:property name="MENDELEY_CITATIONS_LOCALE_CODE" value="&quot;en-US&quot;"/>
    <we:property name="MENDELEY_CITATIONS_STYLE" value="{&quot;id&quot;:&quot;https://www.zotero.org/styles/american-medical-association&quot;,&quot;title&quot;:&quot;American Medical Association 11th edition&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18052-7F5C-4C74-A0CB-6C0EC383A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Pages>
  <Words>399</Words>
  <Characters>2278</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稜 柳谷</dc:creator>
  <cp:keywords/>
  <dc:description/>
  <cp:lastModifiedBy>稜 柳谷</cp:lastModifiedBy>
  <cp:revision>7</cp:revision>
  <dcterms:created xsi:type="dcterms:W3CDTF">2024-01-16T01:25:00Z</dcterms:created>
  <dcterms:modified xsi:type="dcterms:W3CDTF">2024-02-08T04:04:00Z</dcterms:modified>
</cp:coreProperties>
</file>