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DC14F" w14:textId="77777777" w:rsidR="00992FBB" w:rsidRDefault="00992FBB" w:rsidP="00992FBB">
      <w:pPr>
        <w:widowControl/>
        <w:suppressAutoHyphens/>
        <w:snapToGrid w:val="0"/>
        <w:spacing w:line="480" w:lineRule="auto"/>
        <w:ind w:left="311" w:hanging="1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457">
        <w:rPr>
          <w:rFonts w:ascii="Times New Roman" w:hAnsi="Times New Roman" w:cs="Times New Roman"/>
          <w:b/>
          <w:bCs/>
          <w:sz w:val="28"/>
          <w:szCs w:val="28"/>
        </w:rPr>
        <w:t xml:space="preserve">Construction of an </w:t>
      </w:r>
      <w:r w:rsidRPr="007A0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Aspergillus oryzae</w:t>
      </w:r>
      <w:r w:rsidRPr="007A04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2FBB">
        <w:rPr>
          <w:rFonts w:ascii="Cambria Math" w:eastAsia="宋体" w:hAnsi="Cambria Math" w:cs="Cambria Math"/>
          <w:b/>
          <w:bCs/>
          <w:sz w:val="28"/>
          <w:szCs w:val="28"/>
        </w:rPr>
        <w:t>△</w:t>
      </w:r>
      <w:r w:rsidRPr="007A0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nptB</w:t>
      </w:r>
      <w:r w:rsidRPr="00992FBB">
        <w:rPr>
          <w:rFonts w:ascii="Cambria Math" w:eastAsia="宋体" w:hAnsi="Cambria Math" w:cs="Cambria Math"/>
          <w:b/>
          <w:bCs/>
          <w:sz w:val="28"/>
          <w:szCs w:val="28"/>
        </w:rPr>
        <w:t>△</w:t>
      </w:r>
      <w:r w:rsidRPr="007A0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pyrG</w:t>
      </w:r>
      <w:r w:rsidRPr="007A0457">
        <w:rPr>
          <w:rFonts w:ascii="Times New Roman" w:hAnsi="Times New Roman" w:cs="Times New Roman"/>
          <w:b/>
          <w:bCs/>
          <w:sz w:val="28"/>
          <w:szCs w:val="28"/>
        </w:rPr>
        <w:t xml:space="preserve"> host for  </w:t>
      </w:r>
      <w:r w:rsidRPr="008B18FE">
        <w:rPr>
          <w:rFonts w:ascii="Times New Roman" w:hAnsi="Times New Roman" w:cs="Times New Roman"/>
          <w:b/>
          <w:bCs/>
          <w:sz w:val="28"/>
          <w:szCs w:val="28"/>
        </w:rPr>
        <w:t>homologous</w:t>
      </w:r>
      <w:r w:rsidRPr="007A0457">
        <w:rPr>
          <w:rFonts w:ascii="Times New Roman" w:hAnsi="Times New Roman" w:cs="Times New Roman"/>
          <w:b/>
          <w:bCs/>
          <w:sz w:val="28"/>
          <w:szCs w:val="28"/>
        </w:rPr>
        <w:t xml:space="preserve"> expression of </w:t>
      </w:r>
      <w:r w:rsidRPr="007A0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Aspergillus oryzae</w:t>
      </w:r>
      <w:r w:rsidRPr="007A0457">
        <w:rPr>
          <w:rFonts w:ascii="Times New Roman" w:hAnsi="Times New Roman" w:cs="Times New Roman"/>
          <w:b/>
          <w:bCs/>
          <w:sz w:val="28"/>
          <w:szCs w:val="28"/>
        </w:rPr>
        <w:t xml:space="preserve"> lipase and catalytic properties characterization of recombinant lipase</w:t>
      </w:r>
    </w:p>
    <w:p w14:paraId="542DD1A9" w14:textId="77777777" w:rsidR="00992FBB" w:rsidRPr="00EC5842" w:rsidRDefault="00992FBB" w:rsidP="000C7731">
      <w:pPr>
        <w:widowControl/>
        <w:suppressAutoHyphens/>
        <w:snapToGrid w:val="0"/>
        <w:spacing w:line="480" w:lineRule="auto"/>
        <w:ind w:left="311" w:hanging="198"/>
        <w:rPr>
          <w:rFonts w:ascii="Times New Roman" w:eastAsia="Times New Roman" w:hAnsi="Times New Roman" w:cs="Palatino Linotype"/>
          <w:kern w:val="0"/>
          <w:szCs w:val="21"/>
          <w:lang w:bidi="en-US"/>
        </w:rPr>
      </w:pP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Yueting</w:t>
      </w:r>
      <w:r w:rsidRPr="00EC5842">
        <w:rPr>
          <w:rFonts w:ascii="Times New Roman" w:eastAsia="Times New Roman" w:hAnsi="Times New Roman" w:cs="Palatino Linotype" w:hint="eastAsia"/>
          <w:kern w:val="0"/>
          <w:szCs w:val="21"/>
          <w:lang w:bidi="en-US"/>
        </w:rPr>
        <w:t xml:space="preserve"> </w:t>
      </w:r>
      <w:r w:rsidRPr="00EC5842">
        <w:rPr>
          <w:rFonts w:ascii="Times New Roman" w:eastAsia="宋体" w:hAnsi="Times New Roman" w:cs="Palatino Linotype" w:hint="eastAsia"/>
          <w:kern w:val="0"/>
          <w:szCs w:val="21"/>
          <w:lang w:bidi="en-US"/>
        </w:rPr>
        <w:t>Zhang</w:t>
      </w:r>
      <w:r w:rsidRPr="00EC5842">
        <w:rPr>
          <w:rFonts w:ascii="Times New Roman" w:eastAsia="Times New Roman" w:hAnsi="Times New Roman" w:cs="Palatino Linotype" w:hint="eastAsia"/>
          <w:kern w:val="0"/>
          <w:szCs w:val="21"/>
          <w:lang w:bidi="en-US"/>
        </w:rPr>
        <w:t xml:space="preserve">, </w:t>
      </w: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Hongmei</w:t>
      </w:r>
      <w:r w:rsidRPr="00EC5842">
        <w:rPr>
          <w:rFonts w:ascii="Times New Roman" w:eastAsia="Times New Roman" w:hAnsi="Times New Roman" w:cs="Palatino Linotype"/>
          <w:kern w:val="0"/>
          <w:szCs w:val="21"/>
          <w:lang w:bidi="en-US"/>
        </w:rPr>
        <w:t xml:space="preserve"> </w:t>
      </w: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Nie</w:t>
      </w:r>
      <w:r w:rsidRPr="00EC5842">
        <w:rPr>
          <w:rFonts w:ascii="Times New Roman" w:eastAsia="Times New Roman" w:hAnsi="Times New Roman" w:cs="Palatino Linotype" w:hint="eastAsia"/>
          <w:kern w:val="0"/>
          <w:szCs w:val="21"/>
          <w:lang w:bidi="en-US"/>
        </w:rPr>
        <w:t xml:space="preserve">, </w:t>
      </w: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F</w:t>
      </w:r>
      <w:r w:rsidRPr="00EC5842">
        <w:rPr>
          <w:rFonts w:ascii="Times New Roman" w:eastAsia="Times New Roman" w:hAnsi="Times New Roman" w:cs="Palatino Linotype"/>
          <w:kern w:val="0"/>
          <w:szCs w:val="21"/>
          <w:lang w:bidi="en-US"/>
        </w:rPr>
        <w:t xml:space="preserve">ei </w:t>
      </w: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Zhang</w:t>
      </w:r>
      <w:r w:rsidRPr="00EC5842">
        <w:rPr>
          <w:rFonts w:ascii="Times New Roman" w:eastAsia="Times New Roman" w:hAnsi="Times New Roman" w:cs="Palatino Linotype"/>
          <w:kern w:val="0"/>
          <w:szCs w:val="21"/>
          <w:lang w:bidi="en-US"/>
        </w:rPr>
        <w:t xml:space="preserve">, </w:t>
      </w: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Mengmeng</w:t>
      </w:r>
      <w:r w:rsidRPr="00EC5842">
        <w:rPr>
          <w:rFonts w:ascii="Times New Roman" w:eastAsia="Times New Roman" w:hAnsi="Times New Roman" w:cs="Palatino Linotype"/>
          <w:kern w:val="0"/>
          <w:szCs w:val="21"/>
          <w:lang w:bidi="en-US"/>
        </w:rPr>
        <w:t xml:space="preserve"> </w:t>
      </w:r>
      <w:r w:rsidRPr="00EC5842">
        <w:rPr>
          <w:rFonts w:ascii="Times New Roman" w:hAnsi="Times New Roman" w:cs="Palatino Linotype" w:hint="eastAsia"/>
          <w:kern w:val="0"/>
          <w:szCs w:val="21"/>
          <w:lang w:bidi="en-US"/>
        </w:rPr>
        <w:t>Jin</w:t>
      </w:r>
      <w:r w:rsidRPr="00EC5842">
        <w:rPr>
          <w:rFonts w:ascii="Times New Roman" w:eastAsia="Times New Roman" w:hAnsi="Times New Roman" w:cs="Palatino Linotype"/>
          <w:kern w:val="0"/>
          <w:szCs w:val="21"/>
          <w:lang w:bidi="en-US"/>
        </w:rPr>
        <w:t>, Zhao Wang, Jianyong Zheng *</w:t>
      </w:r>
    </w:p>
    <w:p w14:paraId="7CD111B0" w14:textId="77777777" w:rsidR="00992FBB" w:rsidRDefault="00992FBB" w:rsidP="000C7731">
      <w:pPr>
        <w:suppressAutoHyphens/>
        <w:snapToGrid w:val="0"/>
        <w:spacing w:line="480" w:lineRule="auto"/>
        <w:rPr>
          <w:rFonts w:ascii="Times New Roman" w:hAnsi="Times New Roman" w:cs="Palatino Linotype"/>
          <w:kern w:val="0"/>
          <w:szCs w:val="21"/>
          <w:lang w:bidi="en-US"/>
        </w:rPr>
      </w:pPr>
      <w:r w:rsidRPr="00117221">
        <w:rPr>
          <w:rFonts w:ascii="Times New Roman" w:eastAsia="Times New Roman" w:hAnsi="Times New Roman" w:cs="Palatino Linotype"/>
          <w:kern w:val="0"/>
          <w:szCs w:val="21"/>
          <w:lang w:bidi="en-US"/>
        </w:rPr>
        <w:t xml:space="preserve">Key Laboratory of Bioorganic Synthesis of Zhejiang Province, College of Biotechnology and Bioengineering, Zhejiang University of Technology, Hangzhou 310014, China; </w:t>
      </w:r>
    </w:p>
    <w:p w14:paraId="7BA09035" w14:textId="77777777" w:rsidR="00992FBB" w:rsidRPr="00EC5842" w:rsidRDefault="00992FBB" w:rsidP="000C7731">
      <w:pPr>
        <w:suppressAutoHyphens/>
        <w:snapToGrid w:val="0"/>
        <w:spacing w:line="480" w:lineRule="auto"/>
        <w:rPr>
          <w:rFonts w:ascii="Calibri" w:eastAsia="宋体" w:hAnsi="Calibri" w:cs="Times New Roman"/>
          <w:szCs w:val="21"/>
        </w:rPr>
      </w:pPr>
      <w:r w:rsidRPr="00EC5842">
        <w:rPr>
          <w:rFonts w:ascii="Times New Roman" w:eastAsia="宋体" w:hAnsi="Times New Roman" w:cs="Times New Roman"/>
          <w:b/>
          <w:szCs w:val="21"/>
        </w:rPr>
        <w:t>*</w:t>
      </w:r>
      <w:r w:rsidRPr="00EC5842">
        <w:rPr>
          <w:rFonts w:ascii="Times New Roman" w:eastAsia="宋体" w:hAnsi="Times New Roman" w:cs="Times New Roman"/>
          <w:szCs w:val="21"/>
        </w:rPr>
        <w:t>Correspondence:</w:t>
      </w:r>
      <w:r w:rsidRPr="00EC5842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EC5842">
        <w:rPr>
          <w:rFonts w:ascii="Times New Roman" w:eastAsia="宋体" w:hAnsi="Times New Roman" w:cs="Times New Roman"/>
          <w:szCs w:val="21"/>
        </w:rPr>
        <w:t>zjy821212@zjut.edu.cn (J.Y. Zheng); Tel.: +86-571-88871072.</w:t>
      </w:r>
    </w:p>
    <w:p w14:paraId="1A39E7BC" w14:textId="77777777" w:rsidR="00992FBB" w:rsidRDefault="00992FBB" w:rsidP="0071607D">
      <w:pPr>
        <w:jc w:val="center"/>
        <w:rPr>
          <w:rFonts w:ascii="Times New Roman" w:hAnsi="Times New Roman" w:cs="Times New Roman"/>
          <w:b/>
          <w:snapToGrid w:val="0"/>
          <w:kern w:val="0"/>
          <w:sz w:val="30"/>
          <w:szCs w:val="30"/>
          <w:lang w:bidi="en-US"/>
        </w:rPr>
      </w:pPr>
    </w:p>
    <w:p w14:paraId="06CAC485" w14:textId="77777777" w:rsidR="00992FBB" w:rsidRDefault="0071607D" w:rsidP="0071607D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ab/>
      </w:r>
    </w:p>
    <w:p w14:paraId="32ACB56C" w14:textId="760DB44C" w:rsidR="0071607D" w:rsidRPr="0071607D" w:rsidRDefault="0071607D" w:rsidP="0071607D">
      <w:pPr>
        <w:jc w:val="center"/>
        <w:rPr>
          <w:rFonts w:ascii="Times New Roman" w:hAnsi="Times New Roman" w:cs="Times New Roman"/>
          <w:b/>
          <w:snapToGrid w:val="0"/>
          <w:kern w:val="0"/>
          <w:sz w:val="30"/>
          <w:szCs w:val="30"/>
          <w:lang w:bidi="en-US"/>
        </w:rPr>
      </w:pPr>
      <w:r w:rsidRPr="00377807">
        <w:rPr>
          <w:rFonts w:ascii="Times New Roman" w:hAnsi="Times New Roman" w:cs="Times New Roman"/>
          <w:b/>
          <w:bCs/>
          <w:szCs w:val="21"/>
        </w:rPr>
        <w:t>Table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S1 </w:t>
      </w:r>
      <w:r w:rsidRPr="00020CEB">
        <w:rPr>
          <w:rFonts w:ascii="Times New Roman" w:hAnsi="Times New Roman" w:cs="Times New Roman"/>
          <w:bCs/>
          <w:szCs w:val="21"/>
        </w:rPr>
        <w:t>Oligonucleotide primers used in this study</w:t>
      </w:r>
    </w:p>
    <w:tbl>
      <w:tblPr>
        <w:tblStyle w:val="a7"/>
        <w:tblW w:w="864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1276"/>
        <w:gridCol w:w="2268"/>
      </w:tblGrid>
      <w:tr w:rsidR="0071607D" w:rsidRPr="00EE3FC2" w14:paraId="50D19738" w14:textId="77777777" w:rsidTr="00BD10EB">
        <w:trPr>
          <w:jc w:val="center"/>
        </w:trPr>
        <w:tc>
          <w:tcPr>
            <w:tcW w:w="993" w:type="dxa"/>
            <w:tcBorders>
              <w:bottom w:val="single" w:sz="6" w:space="0" w:color="auto"/>
            </w:tcBorders>
          </w:tcPr>
          <w:p w14:paraId="26B8BD7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Hlk157072054"/>
            <w:r w:rsidRPr="00EE3FC2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4110" w:type="dxa"/>
            <w:tcBorders>
              <w:bottom w:val="single" w:sz="6" w:space="0" w:color="auto"/>
            </w:tcBorders>
          </w:tcPr>
          <w:p w14:paraId="184A224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Sequences (5’-3’)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F12BF2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Gene length (bp)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3D3C63E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Describe</w:t>
            </w:r>
          </w:p>
        </w:tc>
      </w:tr>
      <w:bookmarkEnd w:id="0"/>
      <w:tr w:rsidR="0071607D" w:rsidRPr="00EE3FC2" w14:paraId="3E271816" w14:textId="77777777" w:rsidTr="00BD10EB">
        <w:trPr>
          <w:jc w:val="center"/>
        </w:trPr>
        <w:tc>
          <w:tcPr>
            <w:tcW w:w="993" w:type="dxa"/>
            <w:tcBorders>
              <w:top w:val="single" w:sz="6" w:space="0" w:color="auto"/>
              <w:bottom w:val="nil"/>
            </w:tcBorders>
          </w:tcPr>
          <w:p w14:paraId="13A3145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P1-F</w:t>
            </w:r>
          </w:p>
        </w:tc>
        <w:tc>
          <w:tcPr>
            <w:tcW w:w="4110" w:type="dxa"/>
            <w:tcBorders>
              <w:top w:val="single" w:sz="6" w:space="0" w:color="auto"/>
              <w:bottom w:val="nil"/>
            </w:tcBorders>
          </w:tcPr>
          <w:p w14:paraId="724F1A2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TCGCGGATCCGAATTC</w:t>
            </w:r>
            <w:r w:rsidRPr="00EE3FC2">
              <w:rPr>
                <w:rFonts w:ascii="Times New Roman" w:hAnsi="Times New Roman" w:cs="Times New Roman"/>
                <w:szCs w:val="21"/>
              </w:rPr>
              <w:t>CATTCCTTTTGGCATCAAAGCAAG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</w:tcPr>
          <w:p w14:paraId="5FAB22E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1600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bottom w:val="nil"/>
            </w:tcBorders>
          </w:tcPr>
          <w:p w14:paraId="4366145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Upstream homology arm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pyrG</w:t>
            </w:r>
          </w:p>
        </w:tc>
      </w:tr>
      <w:tr w:rsidR="0071607D" w:rsidRPr="00EE3FC2" w14:paraId="702B9DB9" w14:textId="77777777" w:rsidTr="00BD10EB">
        <w:trPr>
          <w:jc w:val="center"/>
        </w:trPr>
        <w:tc>
          <w:tcPr>
            <w:tcW w:w="993" w:type="dxa"/>
            <w:tcBorders>
              <w:top w:val="nil"/>
            </w:tcBorders>
          </w:tcPr>
          <w:p w14:paraId="7CD3CC9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P1-R</w:t>
            </w:r>
          </w:p>
        </w:tc>
        <w:tc>
          <w:tcPr>
            <w:tcW w:w="4110" w:type="dxa"/>
            <w:tcBorders>
              <w:top w:val="nil"/>
            </w:tcBorders>
          </w:tcPr>
          <w:p w14:paraId="645CE3C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TCCACCACTACG</w:t>
            </w:r>
            <w:r w:rsidRPr="00EE3FC2">
              <w:rPr>
                <w:rFonts w:ascii="Times New Roman" w:hAnsi="Times New Roman" w:cs="Times New Roman"/>
                <w:szCs w:val="21"/>
              </w:rPr>
              <w:t>TTGGCGATGGAGGGGTAGC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5A9BD74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79DEA2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0AB56857" w14:textId="77777777" w:rsidTr="00BD10EB">
        <w:trPr>
          <w:jc w:val="center"/>
        </w:trPr>
        <w:tc>
          <w:tcPr>
            <w:tcW w:w="993" w:type="dxa"/>
          </w:tcPr>
          <w:p w14:paraId="544EA2B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P2-F</w:t>
            </w:r>
          </w:p>
        </w:tc>
        <w:tc>
          <w:tcPr>
            <w:tcW w:w="4110" w:type="dxa"/>
          </w:tcPr>
          <w:p w14:paraId="67C51E85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GTAGTGGTGGATACGTACTCCTTTTATG</w:t>
            </w:r>
          </w:p>
        </w:tc>
        <w:tc>
          <w:tcPr>
            <w:tcW w:w="1276" w:type="dxa"/>
            <w:vMerge w:val="restart"/>
          </w:tcPr>
          <w:p w14:paraId="1030BE9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1800</w:t>
            </w:r>
          </w:p>
        </w:tc>
        <w:tc>
          <w:tcPr>
            <w:tcW w:w="2268" w:type="dxa"/>
            <w:vMerge w:val="restart"/>
          </w:tcPr>
          <w:p w14:paraId="390B89E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downstream homology arm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pyrG</w:t>
            </w:r>
          </w:p>
        </w:tc>
      </w:tr>
      <w:tr w:rsidR="0071607D" w:rsidRPr="00EE3FC2" w14:paraId="42A290A1" w14:textId="77777777" w:rsidTr="00BD10EB">
        <w:trPr>
          <w:jc w:val="center"/>
        </w:trPr>
        <w:tc>
          <w:tcPr>
            <w:tcW w:w="993" w:type="dxa"/>
          </w:tcPr>
          <w:p w14:paraId="6C707EC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P2-R</w:t>
            </w:r>
          </w:p>
        </w:tc>
        <w:tc>
          <w:tcPr>
            <w:tcW w:w="4110" w:type="dxa"/>
          </w:tcPr>
          <w:p w14:paraId="32BCD32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GTGCGGCCGCAAGCTT</w:t>
            </w:r>
            <w:r w:rsidRPr="00EE3FC2">
              <w:rPr>
                <w:rFonts w:ascii="Times New Roman" w:hAnsi="Times New Roman" w:cs="Times New Roman"/>
                <w:szCs w:val="21"/>
              </w:rPr>
              <w:t>TACACTCGATGTGTATATACCTCTACTATCGGA</w:t>
            </w:r>
          </w:p>
        </w:tc>
        <w:tc>
          <w:tcPr>
            <w:tcW w:w="1276" w:type="dxa"/>
            <w:vMerge/>
          </w:tcPr>
          <w:p w14:paraId="10FDCCB3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73A2ABB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7D5BE135" w14:textId="77777777" w:rsidTr="00BD10EB">
        <w:trPr>
          <w:jc w:val="center"/>
        </w:trPr>
        <w:tc>
          <w:tcPr>
            <w:tcW w:w="993" w:type="dxa"/>
          </w:tcPr>
          <w:p w14:paraId="719341C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EE3FC2">
              <w:rPr>
                <w:rFonts w:ascii="Times New Roman" w:hAnsi="Times New Roman" w:cs="Times New Roman"/>
                <w:szCs w:val="21"/>
              </w:rPr>
              <w:t>1-F(2)</w:t>
            </w:r>
          </w:p>
        </w:tc>
        <w:tc>
          <w:tcPr>
            <w:tcW w:w="4110" w:type="dxa"/>
          </w:tcPr>
          <w:p w14:paraId="394F98E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CATTCCTTTTGGCATCAAAGCAAG</w:t>
            </w:r>
          </w:p>
        </w:tc>
        <w:tc>
          <w:tcPr>
            <w:tcW w:w="1276" w:type="dxa"/>
          </w:tcPr>
          <w:p w14:paraId="3DAAC54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EE3FC2">
              <w:rPr>
                <w:rFonts w:ascii="Times New Roman" w:hAnsi="Times New Roman" w:cs="Times New Roman"/>
                <w:szCs w:val="21"/>
              </w:rPr>
              <w:t>400</w:t>
            </w:r>
          </w:p>
        </w:tc>
        <w:tc>
          <w:tcPr>
            <w:tcW w:w="2268" w:type="dxa"/>
            <w:vMerge w:val="restart"/>
          </w:tcPr>
          <w:p w14:paraId="5B5F982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 xml:space="preserve">pyrG </w:t>
            </w:r>
            <w:r w:rsidRPr="00EE3FC2">
              <w:rPr>
                <w:rFonts w:ascii="Times New Roman" w:hAnsi="Times New Roman" w:cs="Times New Roman"/>
                <w:szCs w:val="21"/>
              </w:rPr>
              <w:t>knockout fragment</w:t>
            </w:r>
          </w:p>
        </w:tc>
      </w:tr>
      <w:tr w:rsidR="0071607D" w:rsidRPr="00EE3FC2" w14:paraId="43E6717F" w14:textId="77777777" w:rsidTr="00BD10EB">
        <w:trPr>
          <w:jc w:val="center"/>
        </w:trPr>
        <w:tc>
          <w:tcPr>
            <w:tcW w:w="993" w:type="dxa"/>
          </w:tcPr>
          <w:p w14:paraId="48DBA97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EE3FC2">
              <w:rPr>
                <w:rFonts w:ascii="Times New Roman" w:hAnsi="Times New Roman" w:cs="Times New Roman"/>
                <w:szCs w:val="21"/>
              </w:rPr>
              <w:t>2-R(2)</w:t>
            </w:r>
          </w:p>
        </w:tc>
        <w:tc>
          <w:tcPr>
            <w:tcW w:w="4110" w:type="dxa"/>
          </w:tcPr>
          <w:p w14:paraId="2DFFF8D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TACACTCGATGTGTATATACCTCTACTATCGGA</w:t>
            </w:r>
          </w:p>
        </w:tc>
        <w:tc>
          <w:tcPr>
            <w:tcW w:w="1276" w:type="dxa"/>
          </w:tcPr>
          <w:p w14:paraId="4FFA311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4C390E4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0EC82BAF" w14:textId="77777777" w:rsidTr="00BD10EB">
        <w:trPr>
          <w:jc w:val="center"/>
        </w:trPr>
        <w:tc>
          <w:tcPr>
            <w:tcW w:w="993" w:type="dxa"/>
          </w:tcPr>
          <w:p w14:paraId="7A9CE09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P3-F</w:t>
            </w:r>
          </w:p>
        </w:tc>
        <w:tc>
          <w:tcPr>
            <w:tcW w:w="4110" w:type="dxa"/>
          </w:tcPr>
          <w:p w14:paraId="6F60D75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TGGGTCGCGGATCCGAATTC</w:t>
            </w:r>
            <w:r w:rsidRPr="00EE3FC2">
              <w:rPr>
                <w:rFonts w:ascii="Times New Roman" w:hAnsi="Times New Roman" w:cs="Times New Roman"/>
                <w:szCs w:val="21"/>
              </w:rPr>
              <w:t>TTCACGACACTGGAAGAACTGC</w:t>
            </w:r>
          </w:p>
        </w:tc>
        <w:tc>
          <w:tcPr>
            <w:tcW w:w="1276" w:type="dxa"/>
            <w:vMerge w:val="restart"/>
          </w:tcPr>
          <w:p w14:paraId="7131564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1400</w:t>
            </w:r>
          </w:p>
        </w:tc>
        <w:tc>
          <w:tcPr>
            <w:tcW w:w="2268" w:type="dxa"/>
            <w:vMerge w:val="restart"/>
          </w:tcPr>
          <w:p w14:paraId="0CC8CF5F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Upstream of inactivated fragment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pyrG</w:t>
            </w:r>
          </w:p>
        </w:tc>
      </w:tr>
      <w:tr w:rsidR="0071607D" w:rsidRPr="00EE3FC2" w14:paraId="59A27660" w14:textId="77777777" w:rsidTr="00BD10EB">
        <w:trPr>
          <w:jc w:val="center"/>
        </w:trPr>
        <w:tc>
          <w:tcPr>
            <w:tcW w:w="993" w:type="dxa"/>
          </w:tcPr>
          <w:p w14:paraId="30408695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P3-R</w:t>
            </w:r>
          </w:p>
        </w:tc>
        <w:tc>
          <w:tcPr>
            <w:tcW w:w="4110" w:type="dxa"/>
          </w:tcPr>
          <w:p w14:paraId="3677C9D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CACCGGGCAGAATACTGCAG</w:t>
            </w:r>
            <w:r w:rsidRPr="00EE3FC2">
              <w:rPr>
                <w:rFonts w:ascii="Times New Roman" w:hAnsi="Times New Roman" w:cs="Times New Roman"/>
                <w:szCs w:val="21"/>
              </w:rPr>
              <w:t>GGAAATTGTGCTTCTCTGCAAG</w:t>
            </w:r>
          </w:p>
        </w:tc>
        <w:tc>
          <w:tcPr>
            <w:tcW w:w="1276" w:type="dxa"/>
            <w:vMerge/>
          </w:tcPr>
          <w:p w14:paraId="2C86EA1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4ECE410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4A6C2078" w14:textId="77777777" w:rsidTr="00BD10EB">
        <w:trPr>
          <w:jc w:val="center"/>
        </w:trPr>
        <w:tc>
          <w:tcPr>
            <w:tcW w:w="993" w:type="dxa"/>
          </w:tcPr>
          <w:p w14:paraId="48A414DF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P4-F</w:t>
            </w:r>
          </w:p>
        </w:tc>
        <w:tc>
          <w:tcPr>
            <w:tcW w:w="4110" w:type="dxa"/>
          </w:tcPr>
          <w:p w14:paraId="59C17A3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CTGCAGTATTCTGCCCGGTG</w:t>
            </w:r>
          </w:p>
        </w:tc>
        <w:tc>
          <w:tcPr>
            <w:tcW w:w="1276" w:type="dxa"/>
            <w:vMerge w:val="restart"/>
          </w:tcPr>
          <w:p w14:paraId="6E7B5E15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1400</w:t>
            </w:r>
          </w:p>
        </w:tc>
        <w:tc>
          <w:tcPr>
            <w:tcW w:w="2268" w:type="dxa"/>
            <w:vMerge w:val="restart"/>
          </w:tcPr>
          <w:p w14:paraId="0DD5495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downstream of inactivated fragment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pyrG</w:t>
            </w:r>
          </w:p>
        </w:tc>
      </w:tr>
      <w:tr w:rsidR="0071607D" w:rsidRPr="00EE3FC2" w14:paraId="280D40C4" w14:textId="77777777" w:rsidTr="00BD10EB">
        <w:trPr>
          <w:jc w:val="center"/>
        </w:trPr>
        <w:tc>
          <w:tcPr>
            <w:tcW w:w="993" w:type="dxa"/>
          </w:tcPr>
          <w:p w14:paraId="3126717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P4-R</w:t>
            </w:r>
          </w:p>
        </w:tc>
        <w:tc>
          <w:tcPr>
            <w:tcW w:w="4110" w:type="dxa"/>
          </w:tcPr>
          <w:p w14:paraId="2ADB9BD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TCGAGTGCGGCCGCAAGCTT</w:t>
            </w:r>
            <w:r w:rsidRPr="00EE3FC2">
              <w:rPr>
                <w:rFonts w:ascii="Times New Roman" w:hAnsi="Times New Roman" w:cs="Times New Roman"/>
                <w:szCs w:val="21"/>
              </w:rPr>
              <w:t>AATCACA</w:t>
            </w:r>
            <w:r w:rsidRPr="00EE3FC2">
              <w:rPr>
                <w:rFonts w:ascii="Times New Roman" w:hAnsi="Times New Roman" w:cs="Times New Roman"/>
                <w:szCs w:val="21"/>
              </w:rPr>
              <w:lastRenderedPageBreak/>
              <w:t>CCATCCAGACGCATC</w:t>
            </w:r>
          </w:p>
        </w:tc>
        <w:tc>
          <w:tcPr>
            <w:tcW w:w="1276" w:type="dxa"/>
            <w:vMerge/>
          </w:tcPr>
          <w:p w14:paraId="45F6C7D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275CA40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6D233EAD" w14:textId="77777777" w:rsidTr="00BD10EB">
        <w:trPr>
          <w:jc w:val="center"/>
        </w:trPr>
        <w:tc>
          <w:tcPr>
            <w:tcW w:w="993" w:type="dxa"/>
          </w:tcPr>
          <w:p w14:paraId="1F7A56B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lastRenderedPageBreak/>
              <w:t>pyrG-F</w:t>
            </w:r>
          </w:p>
        </w:tc>
        <w:tc>
          <w:tcPr>
            <w:tcW w:w="4110" w:type="dxa"/>
          </w:tcPr>
          <w:p w14:paraId="335DE7E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AGATATGTTCAACGATCAGGATTGATCTG</w:t>
            </w:r>
          </w:p>
        </w:tc>
        <w:tc>
          <w:tcPr>
            <w:tcW w:w="1276" w:type="dxa"/>
            <w:vMerge w:val="restart"/>
          </w:tcPr>
          <w:p w14:paraId="3496439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2099</w:t>
            </w:r>
          </w:p>
        </w:tc>
        <w:tc>
          <w:tcPr>
            <w:tcW w:w="2268" w:type="dxa"/>
            <w:vMerge w:val="restart"/>
          </w:tcPr>
          <w:p w14:paraId="03ABB3F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pyrG</w:t>
            </w:r>
            <w:r w:rsidRPr="00EE3FC2">
              <w:rPr>
                <w:rFonts w:ascii="Times New Roman" w:hAnsi="Times New Roman" w:cs="Times New Roman"/>
                <w:szCs w:val="21"/>
              </w:rPr>
              <w:t xml:space="preserve"> expression frame</w:t>
            </w:r>
          </w:p>
        </w:tc>
      </w:tr>
      <w:tr w:rsidR="0071607D" w:rsidRPr="00EE3FC2" w14:paraId="7A8D8F32" w14:textId="77777777" w:rsidTr="00BD10EB">
        <w:trPr>
          <w:jc w:val="center"/>
        </w:trPr>
        <w:tc>
          <w:tcPr>
            <w:tcW w:w="993" w:type="dxa"/>
          </w:tcPr>
          <w:p w14:paraId="7C28650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pyrG-R</w:t>
            </w:r>
          </w:p>
        </w:tc>
        <w:tc>
          <w:tcPr>
            <w:tcW w:w="4110" w:type="dxa"/>
          </w:tcPr>
          <w:p w14:paraId="34B9039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CTAGTGTCTTGACAGCACCCATGGA</w:t>
            </w:r>
          </w:p>
        </w:tc>
        <w:tc>
          <w:tcPr>
            <w:tcW w:w="1276" w:type="dxa"/>
            <w:vMerge/>
          </w:tcPr>
          <w:p w14:paraId="38CB219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63D4ECC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0BFE8A0C" w14:textId="77777777" w:rsidTr="00BD10EB">
        <w:trPr>
          <w:jc w:val="center"/>
        </w:trPr>
        <w:tc>
          <w:tcPr>
            <w:tcW w:w="993" w:type="dxa"/>
          </w:tcPr>
          <w:p w14:paraId="23BB74B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N1-F</w:t>
            </w:r>
          </w:p>
        </w:tc>
        <w:tc>
          <w:tcPr>
            <w:tcW w:w="4110" w:type="dxa"/>
          </w:tcPr>
          <w:p w14:paraId="697A4F0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TGGGTCGCGGATCCGAATTC</w:t>
            </w:r>
            <w:r w:rsidRPr="00EE3FC2">
              <w:rPr>
                <w:rFonts w:ascii="Times New Roman" w:hAnsi="Times New Roman" w:cs="Times New Roman"/>
                <w:szCs w:val="21"/>
              </w:rPr>
              <w:t>CTGAACGGTGTTCGACTCGAAAT</w:t>
            </w:r>
          </w:p>
        </w:tc>
        <w:tc>
          <w:tcPr>
            <w:tcW w:w="1276" w:type="dxa"/>
            <w:vMerge w:val="restart"/>
          </w:tcPr>
          <w:p w14:paraId="143592C3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1570</w:t>
            </w:r>
          </w:p>
        </w:tc>
        <w:tc>
          <w:tcPr>
            <w:tcW w:w="2268" w:type="dxa"/>
            <w:vMerge w:val="restart"/>
          </w:tcPr>
          <w:p w14:paraId="664BFB8F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upstream homology arm and knockout fragment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nptB</w:t>
            </w:r>
          </w:p>
        </w:tc>
      </w:tr>
      <w:tr w:rsidR="0071607D" w:rsidRPr="00EE3FC2" w14:paraId="0D2170F9" w14:textId="77777777" w:rsidTr="00BD10EB">
        <w:trPr>
          <w:jc w:val="center"/>
        </w:trPr>
        <w:tc>
          <w:tcPr>
            <w:tcW w:w="993" w:type="dxa"/>
          </w:tcPr>
          <w:p w14:paraId="3F02B3D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N1-R</w:t>
            </w:r>
          </w:p>
        </w:tc>
        <w:tc>
          <w:tcPr>
            <w:tcW w:w="4110" w:type="dxa"/>
          </w:tcPr>
          <w:p w14:paraId="65B9416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CCTGATCGTTGAACATATCT</w:t>
            </w:r>
            <w:r w:rsidRPr="00EE3FC2">
              <w:rPr>
                <w:rFonts w:ascii="Times New Roman" w:hAnsi="Times New Roman" w:cs="Times New Roman"/>
                <w:szCs w:val="21"/>
              </w:rPr>
              <w:t>TCTGGCGGTTTGGAAAGAAGG</w:t>
            </w:r>
          </w:p>
        </w:tc>
        <w:tc>
          <w:tcPr>
            <w:tcW w:w="1276" w:type="dxa"/>
            <w:vMerge/>
          </w:tcPr>
          <w:p w14:paraId="0F0DE1A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2296C57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1B401C45" w14:textId="77777777" w:rsidTr="00BD10EB">
        <w:trPr>
          <w:jc w:val="center"/>
        </w:trPr>
        <w:tc>
          <w:tcPr>
            <w:tcW w:w="993" w:type="dxa"/>
          </w:tcPr>
          <w:p w14:paraId="56F7A9A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N2-F</w:t>
            </w:r>
          </w:p>
        </w:tc>
        <w:tc>
          <w:tcPr>
            <w:tcW w:w="4110" w:type="dxa"/>
          </w:tcPr>
          <w:p w14:paraId="7634DB3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ATGTGAATGATACCTCATATTCTCTGTT</w:t>
            </w:r>
          </w:p>
        </w:tc>
        <w:tc>
          <w:tcPr>
            <w:tcW w:w="1276" w:type="dxa"/>
            <w:vMerge w:val="restart"/>
          </w:tcPr>
          <w:p w14:paraId="64CA9B8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1500</w:t>
            </w:r>
          </w:p>
        </w:tc>
        <w:tc>
          <w:tcPr>
            <w:tcW w:w="2268" w:type="dxa"/>
            <w:vMerge w:val="restart"/>
          </w:tcPr>
          <w:p w14:paraId="4BBC8B7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downstream homology arm and knockout fragment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nptB</w:t>
            </w:r>
          </w:p>
        </w:tc>
      </w:tr>
      <w:tr w:rsidR="0071607D" w:rsidRPr="00EE3FC2" w14:paraId="6CCE8B30" w14:textId="77777777" w:rsidTr="00BD10EB">
        <w:trPr>
          <w:jc w:val="center"/>
        </w:trPr>
        <w:tc>
          <w:tcPr>
            <w:tcW w:w="993" w:type="dxa"/>
          </w:tcPr>
          <w:p w14:paraId="05893F1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N2-R</w:t>
            </w:r>
          </w:p>
        </w:tc>
        <w:tc>
          <w:tcPr>
            <w:tcW w:w="4110" w:type="dxa"/>
          </w:tcPr>
          <w:p w14:paraId="7D45F56C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TCGAGTGCGGCCGCAAGCTT</w:t>
            </w:r>
            <w:r w:rsidRPr="00EE3FC2">
              <w:rPr>
                <w:rFonts w:ascii="Times New Roman" w:hAnsi="Times New Roman" w:cs="Times New Roman"/>
                <w:szCs w:val="21"/>
              </w:rPr>
              <w:t>GTGAGGGGGGAGTGGTATTATC</w:t>
            </w:r>
          </w:p>
        </w:tc>
        <w:tc>
          <w:tcPr>
            <w:tcW w:w="1276" w:type="dxa"/>
            <w:vMerge/>
          </w:tcPr>
          <w:p w14:paraId="7FE5268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15049B8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4FAE3036" w14:textId="77777777" w:rsidTr="00BD10EB">
        <w:trPr>
          <w:jc w:val="center"/>
        </w:trPr>
        <w:tc>
          <w:tcPr>
            <w:tcW w:w="993" w:type="dxa"/>
          </w:tcPr>
          <w:p w14:paraId="4ABE9CC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Pamy-F</w:t>
            </w:r>
          </w:p>
        </w:tc>
        <w:tc>
          <w:tcPr>
            <w:tcW w:w="4110" w:type="dxa"/>
          </w:tcPr>
          <w:p w14:paraId="0D9197A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GGTCGCGGATCCGAATT</w:t>
            </w:r>
            <w:r w:rsidRPr="00EE3FC2">
              <w:rPr>
                <w:rFonts w:ascii="Times New Roman" w:hAnsi="Times New Roman" w:cs="Times New Roman"/>
                <w:szCs w:val="21"/>
              </w:rPr>
              <w:t>CGAATTCATGGTGTTTTGATCATTTTAAAT</w:t>
            </w:r>
          </w:p>
        </w:tc>
        <w:tc>
          <w:tcPr>
            <w:tcW w:w="1276" w:type="dxa"/>
            <w:vMerge w:val="restart"/>
          </w:tcPr>
          <w:p w14:paraId="2574745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617</w:t>
            </w:r>
          </w:p>
        </w:tc>
        <w:tc>
          <w:tcPr>
            <w:tcW w:w="2268" w:type="dxa"/>
            <w:vMerge w:val="restart"/>
          </w:tcPr>
          <w:p w14:paraId="7FA09CD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amylase promoter</w:t>
            </w:r>
          </w:p>
        </w:tc>
      </w:tr>
      <w:tr w:rsidR="0071607D" w:rsidRPr="00EE3FC2" w14:paraId="0E5B165F" w14:textId="77777777" w:rsidTr="00BD10EB">
        <w:trPr>
          <w:jc w:val="center"/>
        </w:trPr>
        <w:tc>
          <w:tcPr>
            <w:tcW w:w="993" w:type="dxa"/>
          </w:tcPr>
          <w:p w14:paraId="687C595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Pamy-R</w:t>
            </w:r>
          </w:p>
        </w:tc>
        <w:tc>
          <w:tcPr>
            <w:tcW w:w="4110" w:type="dxa"/>
          </w:tcPr>
          <w:p w14:paraId="057D252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AAATGCCTTCTGTGGGGTTTATTG</w:t>
            </w:r>
          </w:p>
        </w:tc>
        <w:tc>
          <w:tcPr>
            <w:tcW w:w="1276" w:type="dxa"/>
            <w:vMerge/>
          </w:tcPr>
          <w:p w14:paraId="2D06C68C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77FBB4FC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4764F6D4" w14:textId="77777777" w:rsidTr="00BD10EB">
        <w:trPr>
          <w:jc w:val="center"/>
        </w:trPr>
        <w:tc>
          <w:tcPr>
            <w:tcW w:w="993" w:type="dxa"/>
          </w:tcPr>
          <w:p w14:paraId="5775E08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Taol-F</w:t>
            </w:r>
          </w:p>
        </w:tc>
        <w:tc>
          <w:tcPr>
            <w:tcW w:w="4110" w:type="dxa"/>
          </w:tcPr>
          <w:p w14:paraId="60326BDC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TTTACGATAAGGGCTCCATGTTCAC</w:t>
            </w:r>
          </w:p>
        </w:tc>
        <w:tc>
          <w:tcPr>
            <w:tcW w:w="1276" w:type="dxa"/>
            <w:vMerge w:val="restart"/>
          </w:tcPr>
          <w:p w14:paraId="0960BD3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500</w:t>
            </w:r>
          </w:p>
        </w:tc>
        <w:tc>
          <w:tcPr>
            <w:tcW w:w="2268" w:type="dxa"/>
            <w:vMerge w:val="restart"/>
          </w:tcPr>
          <w:p w14:paraId="5F47250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amylase terminator</w:t>
            </w:r>
          </w:p>
        </w:tc>
      </w:tr>
      <w:tr w:rsidR="0071607D" w:rsidRPr="00EE3FC2" w14:paraId="3E14FBA3" w14:textId="77777777" w:rsidTr="00BD10EB">
        <w:trPr>
          <w:jc w:val="center"/>
        </w:trPr>
        <w:tc>
          <w:tcPr>
            <w:tcW w:w="993" w:type="dxa"/>
          </w:tcPr>
          <w:p w14:paraId="075E091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Taol-R</w:t>
            </w:r>
          </w:p>
        </w:tc>
        <w:tc>
          <w:tcPr>
            <w:tcW w:w="4110" w:type="dxa"/>
          </w:tcPr>
          <w:p w14:paraId="3D8EBA2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TGATCGTTGAACATATCT</w:t>
            </w:r>
            <w:r w:rsidRPr="00EE3FC2">
              <w:rPr>
                <w:rFonts w:ascii="Times New Roman" w:hAnsi="Times New Roman" w:cs="Times New Roman"/>
                <w:szCs w:val="21"/>
              </w:rPr>
              <w:t>CTCACTTGTGCATCTTTCTTTTCCT</w:t>
            </w:r>
          </w:p>
        </w:tc>
        <w:tc>
          <w:tcPr>
            <w:tcW w:w="1276" w:type="dxa"/>
            <w:vMerge/>
          </w:tcPr>
          <w:p w14:paraId="2788300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2EA654E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2EC11091" w14:textId="77777777" w:rsidTr="00BD10EB">
        <w:trPr>
          <w:jc w:val="center"/>
        </w:trPr>
        <w:tc>
          <w:tcPr>
            <w:tcW w:w="993" w:type="dxa"/>
          </w:tcPr>
          <w:p w14:paraId="4606798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A1-F</w:t>
            </w:r>
          </w:p>
        </w:tc>
        <w:tc>
          <w:tcPr>
            <w:tcW w:w="4110" w:type="dxa"/>
          </w:tcPr>
          <w:p w14:paraId="017002D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ACCCCACAGAAGGCATTT</w:t>
            </w:r>
            <w:r w:rsidRPr="00EE3FC2">
              <w:rPr>
                <w:rFonts w:ascii="Times New Roman" w:hAnsi="Times New Roman" w:cs="Times New Roman"/>
                <w:szCs w:val="21"/>
              </w:rPr>
              <w:t>ATGCATCTTGCTATCAAGTCTCTCTTT</w:t>
            </w:r>
          </w:p>
        </w:tc>
        <w:tc>
          <w:tcPr>
            <w:tcW w:w="1276" w:type="dxa"/>
            <w:vMerge w:val="restart"/>
          </w:tcPr>
          <w:p w14:paraId="41289AD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765</w:t>
            </w:r>
          </w:p>
        </w:tc>
        <w:tc>
          <w:tcPr>
            <w:tcW w:w="2268" w:type="dxa"/>
            <w:vMerge w:val="restart"/>
          </w:tcPr>
          <w:p w14:paraId="4DC8E33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AOL lipase encoding gene</w:t>
            </w:r>
          </w:p>
        </w:tc>
      </w:tr>
      <w:tr w:rsidR="0071607D" w:rsidRPr="00EE3FC2" w14:paraId="27150411" w14:textId="77777777" w:rsidTr="00BD10EB">
        <w:trPr>
          <w:jc w:val="center"/>
        </w:trPr>
        <w:tc>
          <w:tcPr>
            <w:tcW w:w="993" w:type="dxa"/>
          </w:tcPr>
          <w:p w14:paraId="3FA559E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A1-R</w:t>
            </w:r>
          </w:p>
        </w:tc>
        <w:tc>
          <w:tcPr>
            <w:tcW w:w="4110" w:type="dxa"/>
          </w:tcPr>
          <w:p w14:paraId="4575BFF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TGGAGCCCTTATCGTAAA</w:t>
            </w:r>
            <w:r w:rsidRPr="00EE3FC2">
              <w:rPr>
                <w:rFonts w:ascii="Times New Roman" w:hAnsi="Times New Roman" w:cs="Times New Roman"/>
                <w:szCs w:val="21"/>
              </w:rPr>
              <w:t>TTAGTTCGCAGCCGCAACAG</w:t>
            </w:r>
          </w:p>
        </w:tc>
        <w:tc>
          <w:tcPr>
            <w:tcW w:w="1276" w:type="dxa"/>
            <w:vMerge/>
          </w:tcPr>
          <w:p w14:paraId="5153300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7F66D56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30F034FE" w14:textId="77777777" w:rsidTr="00BD10EB">
        <w:trPr>
          <w:jc w:val="center"/>
        </w:trPr>
        <w:tc>
          <w:tcPr>
            <w:tcW w:w="993" w:type="dxa"/>
          </w:tcPr>
          <w:p w14:paraId="6C49D69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N3-F</w:t>
            </w:r>
          </w:p>
        </w:tc>
        <w:tc>
          <w:tcPr>
            <w:tcW w:w="4110" w:type="dxa"/>
          </w:tcPr>
          <w:p w14:paraId="67B9631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AGTACATAAAGGTCATTCAACAAGGC</w:t>
            </w:r>
          </w:p>
        </w:tc>
        <w:tc>
          <w:tcPr>
            <w:tcW w:w="1276" w:type="dxa"/>
            <w:vMerge w:val="restart"/>
          </w:tcPr>
          <w:p w14:paraId="4E1AA70B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4071</w:t>
            </w:r>
          </w:p>
        </w:tc>
        <w:tc>
          <w:tcPr>
            <w:tcW w:w="2268" w:type="dxa"/>
            <w:vMerge w:val="restart"/>
          </w:tcPr>
          <w:p w14:paraId="6F87345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validation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 xml:space="preserve">nptB </w:t>
            </w:r>
            <w:r w:rsidRPr="00EE3FC2">
              <w:rPr>
                <w:rFonts w:ascii="Times New Roman" w:hAnsi="Times New Roman" w:cs="Times New Roman"/>
                <w:szCs w:val="21"/>
              </w:rPr>
              <w:t>knockout</w:t>
            </w:r>
          </w:p>
        </w:tc>
      </w:tr>
      <w:tr w:rsidR="0071607D" w:rsidRPr="00EE3FC2" w14:paraId="41EE4221" w14:textId="77777777" w:rsidTr="00BD10EB">
        <w:trPr>
          <w:jc w:val="center"/>
        </w:trPr>
        <w:tc>
          <w:tcPr>
            <w:tcW w:w="993" w:type="dxa"/>
          </w:tcPr>
          <w:p w14:paraId="0A2DB51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N3-R</w:t>
            </w:r>
          </w:p>
        </w:tc>
        <w:tc>
          <w:tcPr>
            <w:tcW w:w="4110" w:type="dxa"/>
          </w:tcPr>
          <w:p w14:paraId="1688EB6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GTATTTTGAGGAGGATATTCCGGA</w:t>
            </w:r>
          </w:p>
        </w:tc>
        <w:tc>
          <w:tcPr>
            <w:tcW w:w="1276" w:type="dxa"/>
            <w:vMerge/>
          </w:tcPr>
          <w:p w14:paraId="1DBBA32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426F467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6460B3CF" w14:textId="77777777" w:rsidTr="00BD10EB">
        <w:trPr>
          <w:jc w:val="center"/>
        </w:trPr>
        <w:tc>
          <w:tcPr>
            <w:tcW w:w="993" w:type="dxa"/>
          </w:tcPr>
          <w:p w14:paraId="6C6BC71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ZT-F</w:t>
            </w:r>
          </w:p>
        </w:tc>
        <w:tc>
          <w:tcPr>
            <w:tcW w:w="4110" w:type="dxa"/>
          </w:tcPr>
          <w:p w14:paraId="7DC2057C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AAGCTTGCGGCCGCACTC</w:t>
            </w:r>
          </w:p>
        </w:tc>
        <w:tc>
          <w:tcPr>
            <w:tcW w:w="1276" w:type="dxa"/>
            <w:vMerge w:val="restart"/>
          </w:tcPr>
          <w:p w14:paraId="17596C8C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5356</w:t>
            </w:r>
          </w:p>
        </w:tc>
        <w:tc>
          <w:tcPr>
            <w:tcW w:w="2268" w:type="dxa"/>
            <w:vMerge w:val="restart"/>
          </w:tcPr>
          <w:p w14:paraId="5CA5EC2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vector of pET-28a plasmid</w:t>
            </w:r>
          </w:p>
        </w:tc>
      </w:tr>
      <w:tr w:rsidR="0071607D" w:rsidRPr="00EE3FC2" w14:paraId="570CCE5A" w14:textId="77777777" w:rsidTr="00BD10EB">
        <w:trPr>
          <w:jc w:val="center"/>
        </w:trPr>
        <w:tc>
          <w:tcPr>
            <w:tcW w:w="993" w:type="dxa"/>
          </w:tcPr>
          <w:p w14:paraId="6CDEF5C5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ZT-R</w:t>
            </w:r>
          </w:p>
        </w:tc>
        <w:tc>
          <w:tcPr>
            <w:tcW w:w="4110" w:type="dxa"/>
          </w:tcPr>
          <w:p w14:paraId="4087842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GAATTCGGATCCGCGACCC</w:t>
            </w:r>
          </w:p>
        </w:tc>
        <w:tc>
          <w:tcPr>
            <w:tcW w:w="1276" w:type="dxa"/>
            <w:vMerge/>
          </w:tcPr>
          <w:p w14:paraId="29E569C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vMerge/>
          </w:tcPr>
          <w:p w14:paraId="6117546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155269E" w14:textId="6C9DACD1" w:rsidR="0071607D" w:rsidRPr="00EE3FC2" w:rsidRDefault="0071607D" w:rsidP="0071607D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EE3FC2">
        <w:rPr>
          <w:rFonts w:ascii="Times New Roman" w:hAnsi="Times New Roman" w:cs="Times New Roman"/>
          <w:szCs w:val="21"/>
        </w:rPr>
        <w:t>Homology arm sequences are underlined</w:t>
      </w:r>
      <w:r w:rsidR="00020CEB" w:rsidRPr="00EE3FC2">
        <w:rPr>
          <w:rFonts w:ascii="Times New Roman" w:hAnsi="Times New Roman" w:cs="Times New Roman"/>
          <w:szCs w:val="21"/>
        </w:rPr>
        <w:t>.</w:t>
      </w:r>
    </w:p>
    <w:p w14:paraId="5AB73FA8" w14:textId="77777777" w:rsidR="0071607D" w:rsidRDefault="0071607D" w:rsidP="0071607D"/>
    <w:p w14:paraId="4311FC14" w14:textId="2A43480F" w:rsidR="0071607D" w:rsidRDefault="0071607D" w:rsidP="0071607D"/>
    <w:p w14:paraId="72302A6F" w14:textId="77777777" w:rsidR="009D2E4A" w:rsidRDefault="009D2E4A" w:rsidP="0071607D">
      <w:pPr>
        <w:rPr>
          <w:rFonts w:hint="eastAsia"/>
        </w:rPr>
      </w:pPr>
      <w:bookmarkStart w:id="1" w:name="_GoBack"/>
      <w:bookmarkEnd w:id="1"/>
    </w:p>
    <w:p w14:paraId="1E372CD7" w14:textId="77777777" w:rsidR="0071607D" w:rsidRPr="00377807" w:rsidRDefault="0071607D" w:rsidP="0071607D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bookmarkStart w:id="2" w:name="_Hlk164337078"/>
      <w:r w:rsidRPr="00377807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Pr="00377807">
        <w:rPr>
          <w:rFonts w:ascii="Times New Roman" w:hAnsi="Times New Roman" w:cs="Times New Roman"/>
          <w:b/>
          <w:bCs/>
          <w:szCs w:val="21"/>
        </w:rPr>
        <w:t>2</w:t>
      </w:r>
      <w:bookmarkEnd w:id="2"/>
      <w:r w:rsidRPr="00377807">
        <w:rPr>
          <w:rFonts w:ascii="Times New Roman" w:hAnsi="Times New Roman" w:cs="Times New Roman"/>
          <w:szCs w:val="21"/>
        </w:rPr>
        <w:t xml:space="preserve"> </w:t>
      </w:r>
      <w:r w:rsidRPr="00020CEB">
        <w:rPr>
          <w:rFonts w:ascii="Times New Roman" w:hAnsi="Times New Roman" w:cs="Times New Roman"/>
          <w:bCs/>
          <w:szCs w:val="21"/>
        </w:rPr>
        <w:t>Oligonucleotide primers used for qPCR</w:t>
      </w:r>
    </w:p>
    <w:tbl>
      <w:tblPr>
        <w:tblStyle w:val="a7"/>
        <w:tblW w:w="878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1276"/>
        <w:gridCol w:w="2126"/>
      </w:tblGrid>
      <w:tr w:rsidR="0071607D" w:rsidRPr="00EE3FC2" w14:paraId="2A3DB21A" w14:textId="77777777" w:rsidTr="00BD10EB">
        <w:trPr>
          <w:jc w:val="center"/>
        </w:trPr>
        <w:tc>
          <w:tcPr>
            <w:tcW w:w="1560" w:type="dxa"/>
            <w:tcBorders>
              <w:bottom w:val="single" w:sz="6" w:space="0" w:color="auto"/>
            </w:tcBorders>
          </w:tcPr>
          <w:p w14:paraId="45C0050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3827" w:type="dxa"/>
            <w:tcBorders>
              <w:bottom w:val="single" w:sz="6" w:space="0" w:color="auto"/>
            </w:tcBorders>
          </w:tcPr>
          <w:p w14:paraId="728DBDF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Sequences (5’-3’)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2BDF0E5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Gene length (bp)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0BCF495A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Describe</w:t>
            </w:r>
          </w:p>
        </w:tc>
      </w:tr>
      <w:tr w:rsidR="0071607D" w:rsidRPr="00EE3FC2" w14:paraId="01132773" w14:textId="77777777" w:rsidTr="00BD10EB">
        <w:trPr>
          <w:jc w:val="center"/>
        </w:trPr>
        <w:tc>
          <w:tcPr>
            <w:tcW w:w="1560" w:type="dxa"/>
            <w:tcBorders>
              <w:top w:val="single" w:sz="6" w:space="0" w:color="auto"/>
              <w:bottom w:val="nil"/>
            </w:tcBorders>
          </w:tcPr>
          <w:p w14:paraId="1BE64FF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T-ZT-F</w:t>
            </w:r>
          </w:p>
        </w:tc>
        <w:tc>
          <w:tcPr>
            <w:tcW w:w="3827" w:type="dxa"/>
            <w:tcBorders>
              <w:top w:val="single" w:sz="6" w:space="0" w:color="auto"/>
              <w:bottom w:val="nil"/>
            </w:tcBorders>
          </w:tcPr>
          <w:p w14:paraId="6D9652E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ATCGTCGACCTGCAGGCAT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</w:tcPr>
          <w:p w14:paraId="3AF74D2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2692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bottom w:val="nil"/>
            </w:tcBorders>
          </w:tcPr>
          <w:p w14:paraId="3C576D9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vector of pMD-T plasmid</w:t>
            </w:r>
          </w:p>
        </w:tc>
      </w:tr>
      <w:tr w:rsidR="0071607D" w:rsidRPr="00EE3FC2" w14:paraId="64FC2621" w14:textId="77777777" w:rsidTr="00BD10EB">
        <w:trPr>
          <w:jc w:val="center"/>
        </w:trPr>
        <w:tc>
          <w:tcPr>
            <w:tcW w:w="1560" w:type="dxa"/>
            <w:tcBorders>
              <w:top w:val="nil"/>
            </w:tcBorders>
          </w:tcPr>
          <w:p w14:paraId="56DD1D1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T-ZT-R</w:t>
            </w:r>
          </w:p>
        </w:tc>
        <w:tc>
          <w:tcPr>
            <w:tcW w:w="3827" w:type="dxa"/>
            <w:tcBorders>
              <w:top w:val="nil"/>
            </w:tcBorders>
          </w:tcPr>
          <w:p w14:paraId="7BB23C5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ATCTCTAGAGGATCCCCGGGTA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7FC2EA3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3A03AC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283B8BFE" w14:textId="77777777" w:rsidTr="00BD10EB">
        <w:trPr>
          <w:jc w:val="center"/>
        </w:trPr>
        <w:tc>
          <w:tcPr>
            <w:tcW w:w="1560" w:type="dxa"/>
          </w:tcPr>
          <w:p w14:paraId="384FBC9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gpdA-1-F</w:t>
            </w:r>
          </w:p>
        </w:tc>
        <w:tc>
          <w:tcPr>
            <w:tcW w:w="3827" w:type="dxa"/>
          </w:tcPr>
          <w:p w14:paraId="6602EFA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CGGGGATCCTCTAGAGAT</w:t>
            </w:r>
            <w:r w:rsidRPr="00EE3FC2">
              <w:rPr>
                <w:rFonts w:ascii="Times New Roman" w:hAnsi="Times New Roman" w:cs="Times New Roman"/>
                <w:szCs w:val="21"/>
              </w:rPr>
              <w:t>ATGACCGCTAAAGTTGGTATCAAC</w:t>
            </w:r>
          </w:p>
        </w:tc>
        <w:tc>
          <w:tcPr>
            <w:tcW w:w="1276" w:type="dxa"/>
            <w:vMerge w:val="restart"/>
          </w:tcPr>
          <w:p w14:paraId="19B1C59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1122</w:t>
            </w:r>
          </w:p>
        </w:tc>
        <w:tc>
          <w:tcPr>
            <w:tcW w:w="2126" w:type="dxa"/>
            <w:vMerge w:val="restart"/>
          </w:tcPr>
          <w:p w14:paraId="53F63AD3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construction of internal reference gene standard plasmid</w:t>
            </w:r>
          </w:p>
        </w:tc>
      </w:tr>
      <w:tr w:rsidR="0071607D" w:rsidRPr="00EE3FC2" w14:paraId="1DD0EDDC" w14:textId="77777777" w:rsidTr="00BD10EB">
        <w:trPr>
          <w:jc w:val="center"/>
        </w:trPr>
        <w:tc>
          <w:tcPr>
            <w:tcW w:w="1560" w:type="dxa"/>
          </w:tcPr>
          <w:p w14:paraId="0F7652D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gpdA-1-R</w:t>
            </w:r>
          </w:p>
        </w:tc>
        <w:tc>
          <w:tcPr>
            <w:tcW w:w="3827" w:type="dxa"/>
          </w:tcPr>
          <w:p w14:paraId="4955959E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TGCCTGCAGGTCGACGAT</w:t>
            </w:r>
            <w:r w:rsidRPr="00EE3FC2">
              <w:rPr>
                <w:rFonts w:ascii="Times New Roman" w:hAnsi="Times New Roman" w:cs="Times New Roman"/>
                <w:szCs w:val="21"/>
              </w:rPr>
              <w:t>CTACTTCCCAACACTGGCAATG</w:t>
            </w:r>
          </w:p>
        </w:tc>
        <w:tc>
          <w:tcPr>
            <w:tcW w:w="1276" w:type="dxa"/>
            <w:vMerge/>
          </w:tcPr>
          <w:p w14:paraId="7359A41D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</w:tcPr>
          <w:p w14:paraId="50F9E4F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7504536F" w14:textId="77777777" w:rsidTr="00BD10EB">
        <w:trPr>
          <w:jc w:val="center"/>
        </w:trPr>
        <w:tc>
          <w:tcPr>
            <w:tcW w:w="1560" w:type="dxa"/>
          </w:tcPr>
          <w:p w14:paraId="7341D18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gpdA-2-F</w:t>
            </w:r>
          </w:p>
        </w:tc>
        <w:tc>
          <w:tcPr>
            <w:tcW w:w="3827" w:type="dxa"/>
          </w:tcPr>
          <w:p w14:paraId="3F0F581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GTCTGATGTCGAAATGGACATGATTACT</w:t>
            </w:r>
          </w:p>
        </w:tc>
        <w:tc>
          <w:tcPr>
            <w:tcW w:w="1276" w:type="dxa"/>
            <w:vMerge w:val="restart"/>
          </w:tcPr>
          <w:p w14:paraId="4AB371E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206</w:t>
            </w:r>
          </w:p>
        </w:tc>
        <w:tc>
          <w:tcPr>
            <w:tcW w:w="2126" w:type="dxa"/>
            <w:vMerge w:val="restart"/>
          </w:tcPr>
          <w:p w14:paraId="612574F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qPCR amplification of internal reference gene</w:t>
            </w:r>
          </w:p>
        </w:tc>
      </w:tr>
      <w:tr w:rsidR="0071607D" w:rsidRPr="00EE3FC2" w14:paraId="49A2DF01" w14:textId="77777777" w:rsidTr="00BD10EB">
        <w:trPr>
          <w:jc w:val="center"/>
        </w:trPr>
        <w:tc>
          <w:tcPr>
            <w:tcW w:w="1560" w:type="dxa"/>
          </w:tcPr>
          <w:p w14:paraId="4201BC4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gpdA-2-R</w:t>
            </w:r>
          </w:p>
        </w:tc>
        <w:tc>
          <w:tcPr>
            <w:tcW w:w="3827" w:type="dxa"/>
          </w:tcPr>
          <w:p w14:paraId="57A048C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TAATATATTCCGCTCCAGCATCCTTC</w:t>
            </w:r>
          </w:p>
        </w:tc>
        <w:tc>
          <w:tcPr>
            <w:tcW w:w="1276" w:type="dxa"/>
            <w:vMerge/>
          </w:tcPr>
          <w:p w14:paraId="3B13FBF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</w:tcPr>
          <w:p w14:paraId="08B60322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3B744F0B" w14:textId="77777777" w:rsidTr="00BD10EB">
        <w:trPr>
          <w:jc w:val="center"/>
        </w:trPr>
        <w:tc>
          <w:tcPr>
            <w:tcW w:w="1560" w:type="dxa"/>
          </w:tcPr>
          <w:p w14:paraId="0852174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aol-1-F</w:t>
            </w:r>
          </w:p>
        </w:tc>
        <w:tc>
          <w:tcPr>
            <w:tcW w:w="3827" w:type="dxa"/>
          </w:tcPr>
          <w:p w14:paraId="505410E7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CGGGGATCCTCTAGAGAT</w:t>
            </w:r>
            <w:r w:rsidRPr="00EE3FC2">
              <w:rPr>
                <w:rFonts w:ascii="Times New Roman" w:hAnsi="Times New Roman" w:cs="Times New Roman"/>
                <w:szCs w:val="21"/>
              </w:rPr>
              <w:t>ATGCATCTTGCTATCAAGTCTCTCTTT</w:t>
            </w:r>
          </w:p>
        </w:tc>
        <w:tc>
          <w:tcPr>
            <w:tcW w:w="1276" w:type="dxa"/>
            <w:vMerge w:val="restart"/>
          </w:tcPr>
          <w:p w14:paraId="44194F6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765</w:t>
            </w:r>
          </w:p>
        </w:tc>
        <w:tc>
          <w:tcPr>
            <w:tcW w:w="2126" w:type="dxa"/>
            <w:vMerge w:val="restart"/>
          </w:tcPr>
          <w:p w14:paraId="1A07E1F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For construction of internal reference gene standard plasmid</w:t>
            </w:r>
          </w:p>
        </w:tc>
      </w:tr>
      <w:tr w:rsidR="0071607D" w:rsidRPr="00EE3FC2" w14:paraId="06AD3E5F" w14:textId="77777777" w:rsidTr="00BD10EB">
        <w:trPr>
          <w:jc w:val="center"/>
        </w:trPr>
        <w:tc>
          <w:tcPr>
            <w:tcW w:w="1560" w:type="dxa"/>
          </w:tcPr>
          <w:p w14:paraId="7809271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aol-1-R</w:t>
            </w:r>
          </w:p>
        </w:tc>
        <w:tc>
          <w:tcPr>
            <w:tcW w:w="3827" w:type="dxa"/>
          </w:tcPr>
          <w:p w14:paraId="122CC1B9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  <w:u w:val="single"/>
              </w:rPr>
              <w:t>TGCCTGCAGGTCGACGAT</w:t>
            </w:r>
            <w:r w:rsidRPr="00EE3FC2">
              <w:rPr>
                <w:rFonts w:ascii="Times New Roman" w:hAnsi="Times New Roman" w:cs="Times New Roman"/>
                <w:szCs w:val="21"/>
              </w:rPr>
              <w:t>TTAGTTCGCAGCCGCAACAG</w:t>
            </w:r>
          </w:p>
        </w:tc>
        <w:tc>
          <w:tcPr>
            <w:tcW w:w="1276" w:type="dxa"/>
            <w:vMerge/>
          </w:tcPr>
          <w:p w14:paraId="5A108423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</w:tcPr>
          <w:p w14:paraId="46AA19D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607D" w:rsidRPr="00EE3FC2" w14:paraId="03C07D88" w14:textId="77777777" w:rsidTr="00BD10EB">
        <w:trPr>
          <w:jc w:val="center"/>
        </w:trPr>
        <w:tc>
          <w:tcPr>
            <w:tcW w:w="1560" w:type="dxa"/>
          </w:tcPr>
          <w:p w14:paraId="3F3E7504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aol-2-F</w:t>
            </w:r>
          </w:p>
        </w:tc>
        <w:tc>
          <w:tcPr>
            <w:tcW w:w="3827" w:type="dxa"/>
          </w:tcPr>
          <w:p w14:paraId="5A1BDE43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GGTGTGATCACCGATTTTGATCAAT</w:t>
            </w:r>
          </w:p>
        </w:tc>
        <w:tc>
          <w:tcPr>
            <w:tcW w:w="1276" w:type="dxa"/>
            <w:vMerge w:val="restart"/>
          </w:tcPr>
          <w:p w14:paraId="7A2A98F0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221</w:t>
            </w:r>
          </w:p>
        </w:tc>
        <w:tc>
          <w:tcPr>
            <w:tcW w:w="2126" w:type="dxa"/>
            <w:vMerge w:val="restart"/>
          </w:tcPr>
          <w:p w14:paraId="4F3A1EE8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 xml:space="preserve">For qPCR amplification of </w:t>
            </w:r>
            <w:r w:rsidRPr="00EE3FC2">
              <w:rPr>
                <w:rFonts w:ascii="Times New Roman" w:hAnsi="Times New Roman" w:cs="Times New Roman"/>
                <w:i/>
                <w:iCs/>
                <w:szCs w:val="21"/>
              </w:rPr>
              <w:t>aol</w:t>
            </w:r>
            <w:r w:rsidRPr="00EE3FC2">
              <w:rPr>
                <w:rFonts w:ascii="Times New Roman" w:hAnsi="Times New Roman" w:cs="Times New Roman"/>
                <w:szCs w:val="21"/>
              </w:rPr>
              <w:t xml:space="preserve"> gene</w:t>
            </w:r>
          </w:p>
        </w:tc>
      </w:tr>
      <w:tr w:rsidR="0071607D" w:rsidRPr="00EE3FC2" w14:paraId="008809F1" w14:textId="77777777" w:rsidTr="00BD10EB">
        <w:trPr>
          <w:jc w:val="center"/>
        </w:trPr>
        <w:tc>
          <w:tcPr>
            <w:tcW w:w="1560" w:type="dxa"/>
          </w:tcPr>
          <w:p w14:paraId="0A9C7651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aol-2-R</w:t>
            </w:r>
          </w:p>
        </w:tc>
        <w:tc>
          <w:tcPr>
            <w:tcW w:w="3827" w:type="dxa"/>
          </w:tcPr>
          <w:p w14:paraId="2F73C5D6" w14:textId="77777777" w:rsidR="0071607D" w:rsidRPr="00EE3FC2" w:rsidRDefault="0071607D" w:rsidP="00BD10E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E3FC2">
              <w:rPr>
                <w:rFonts w:ascii="Times New Roman" w:hAnsi="Times New Roman" w:cs="Times New Roman"/>
                <w:szCs w:val="21"/>
              </w:rPr>
              <w:t>TTATAGCCGTTGACGCCCTGG</w:t>
            </w:r>
          </w:p>
        </w:tc>
        <w:tc>
          <w:tcPr>
            <w:tcW w:w="1276" w:type="dxa"/>
            <w:vMerge/>
          </w:tcPr>
          <w:p w14:paraId="0779765E" w14:textId="77777777" w:rsidR="0071607D" w:rsidRPr="00EE3FC2" w:rsidRDefault="0071607D" w:rsidP="00BD10E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Merge/>
          </w:tcPr>
          <w:p w14:paraId="59BE9C89" w14:textId="77777777" w:rsidR="0071607D" w:rsidRPr="00EE3FC2" w:rsidRDefault="0071607D" w:rsidP="00BD10E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4A0D759" w14:textId="601282CF" w:rsidR="009C1827" w:rsidRDefault="0071607D" w:rsidP="00EE3FC2">
      <w:pPr>
        <w:spacing w:line="360" w:lineRule="auto"/>
      </w:pPr>
      <w:r w:rsidRPr="00EE3FC2">
        <w:rPr>
          <w:rFonts w:ascii="Times New Roman" w:hAnsi="Times New Roman" w:cs="Times New Roman"/>
          <w:szCs w:val="21"/>
        </w:rPr>
        <w:t>Homology arm sequences are underlined</w:t>
      </w:r>
      <w:r w:rsidR="00020CEB" w:rsidRPr="00EE3FC2">
        <w:rPr>
          <w:rFonts w:ascii="Times New Roman" w:hAnsi="Times New Roman" w:cs="Times New Roman"/>
          <w:szCs w:val="21"/>
        </w:rPr>
        <w:t>.</w:t>
      </w:r>
    </w:p>
    <w:sectPr w:rsidR="009C1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EA31F" w14:textId="77777777" w:rsidR="00BC4DEE" w:rsidRDefault="00BC4DEE" w:rsidP="0071607D">
      <w:r>
        <w:separator/>
      </w:r>
    </w:p>
  </w:endnote>
  <w:endnote w:type="continuationSeparator" w:id="0">
    <w:p w14:paraId="3DD58B9B" w14:textId="77777777" w:rsidR="00BC4DEE" w:rsidRDefault="00BC4DEE" w:rsidP="0071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49BE8" w14:textId="77777777" w:rsidR="00BC4DEE" w:rsidRDefault="00BC4DEE" w:rsidP="0071607D">
      <w:r>
        <w:separator/>
      </w:r>
    </w:p>
  </w:footnote>
  <w:footnote w:type="continuationSeparator" w:id="0">
    <w:p w14:paraId="56979F9F" w14:textId="77777777" w:rsidR="00BC4DEE" w:rsidRDefault="00BC4DEE" w:rsidP="00716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27"/>
    <w:rsid w:val="00020CEB"/>
    <w:rsid w:val="000C7731"/>
    <w:rsid w:val="004C07A2"/>
    <w:rsid w:val="0071607D"/>
    <w:rsid w:val="00992FBB"/>
    <w:rsid w:val="009C1827"/>
    <w:rsid w:val="009D2E4A"/>
    <w:rsid w:val="00BB3E05"/>
    <w:rsid w:val="00BC4DEE"/>
    <w:rsid w:val="00EE3FC2"/>
    <w:rsid w:val="00F40204"/>
    <w:rsid w:val="00F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FD64F"/>
  <w15:chartTrackingRefBased/>
  <w15:docId w15:val="{F7C1306D-41BE-4262-A200-BE34DFB1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07D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0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160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607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1607D"/>
    <w:rPr>
      <w:sz w:val="18"/>
      <w:szCs w:val="18"/>
    </w:rPr>
  </w:style>
  <w:style w:type="table" w:styleId="a7">
    <w:name w:val="Table Grid"/>
    <w:basedOn w:val="a1"/>
    <w:uiPriority w:val="39"/>
    <w:rsid w:val="0071607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71607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 Z</dc:creator>
  <cp:keywords/>
  <dc:description/>
  <cp:lastModifiedBy>zhengjy</cp:lastModifiedBy>
  <cp:revision>7</cp:revision>
  <dcterms:created xsi:type="dcterms:W3CDTF">2024-05-19T12:54:00Z</dcterms:created>
  <dcterms:modified xsi:type="dcterms:W3CDTF">2024-05-24T01:33:00Z</dcterms:modified>
</cp:coreProperties>
</file>