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20B90" w14:textId="77777777" w:rsidR="00531E0D" w:rsidRDefault="00531E0D" w:rsidP="00531E0D">
      <w:pPr>
        <w:spacing w:before="120" w:after="120" w:line="480" w:lineRule="auto"/>
        <w:rPr>
          <w:rStyle w:val="Emphasis"/>
          <w:rFonts w:ascii="Open Sans" w:hAnsi="Open Sans" w:cs="Open Sans"/>
          <w:b/>
          <w:bCs/>
          <w:color w:val="1C1D1E"/>
          <w:sz w:val="21"/>
          <w:szCs w:val="21"/>
          <w:shd w:val="clear" w:color="auto" w:fill="FFFFFF"/>
        </w:rPr>
      </w:pPr>
      <w:r w:rsidRPr="00440867">
        <w:rPr>
          <w:rStyle w:val="Emphasis"/>
          <w:rFonts w:ascii="Open Sans" w:hAnsi="Open Sans" w:cs="Open Sans"/>
          <w:b/>
          <w:bCs/>
          <w:color w:val="1C1D1E"/>
          <w:sz w:val="21"/>
          <w:szCs w:val="21"/>
          <w:shd w:val="clear" w:color="auto" w:fill="FFFFFF"/>
        </w:rPr>
        <w:t>Abbreviations</w:t>
      </w:r>
      <w:r>
        <w:rPr>
          <w:rStyle w:val="Emphasis"/>
          <w:rFonts w:ascii="Open Sans" w:hAnsi="Open Sans" w:cs="Open Sans"/>
          <w:b/>
          <w:bCs/>
          <w:color w:val="1C1D1E"/>
          <w:sz w:val="21"/>
          <w:szCs w:val="21"/>
          <w:shd w:val="clear" w:color="auto" w:fill="FFFFFF"/>
        </w:rPr>
        <w:t>:</w:t>
      </w:r>
    </w:p>
    <w:p w14:paraId="2FD287D4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Dynamic Contrast Enhanced (DCE)</w:t>
      </w:r>
    </w:p>
    <w:p w14:paraId="3AB194CD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Dual Gradient Echo (DGE)</w:t>
      </w:r>
    </w:p>
    <w:p w14:paraId="49A64C92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Nested Model Selection (NMS)</w:t>
      </w:r>
    </w:p>
    <w:p w14:paraId="0BD45D8D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Probabilistic </w:t>
      </w:r>
      <w:r w:rsidRPr="007B2CD3">
        <w:rPr>
          <w:rFonts w:ascii="Arial" w:eastAsia="Times New Roman" w:hAnsi="Arial" w:cs="Arial"/>
          <w:color w:val="000000" w:themeColor="text1"/>
        </w:rPr>
        <w:t>Nested Model Selection</w:t>
      </w:r>
      <w:r>
        <w:rPr>
          <w:rFonts w:ascii="Arial" w:eastAsia="Times New Roman" w:hAnsi="Arial" w:cs="Arial"/>
          <w:color w:val="000000" w:themeColor="text1"/>
        </w:rPr>
        <w:t xml:space="preserve"> (PNMS)</w:t>
      </w:r>
    </w:p>
    <w:p w14:paraId="6D159BE6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="Arial" w:eastAsia="Times New Roman" w:hAnsi="Arial" w:cs="Arial"/>
          <w:color w:val="000000" w:themeColor="text1"/>
        </w:rPr>
      </w:pPr>
      <w:proofErr w:type="spellStart"/>
      <w:r>
        <w:rPr>
          <w:rFonts w:ascii="Arial" w:eastAsia="Times New Roman" w:hAnsi="Arial" w:cs="Arial"/>
          <w:color w:val="000000" w:themeColor="text1"/>
        </w:rPr>
        <w:t>Kohonen</w:t>
      </w:r>
      <w:proofErr w:type="spellEnd"/>
      <w:r>
        <w:rPr>
          <w:rFonts w:ascii="Arial" w:eastAsia="Times New Roman" w:hAnsi="Arial" w:cs="Arial"/>
          <w:color w:val="000000" w:themeColor="text1"/>
        </w:rPr>
        <w:t xml:space="preserve"> Self Organizing Map (K-SOM)</w:t>
      </w:r>
    </w:p>
    <w:p w14:paraId="710AB0CD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="Arial" w:hAnsi="Arial" w:cs="Arial"/>
        </w:rPr>
      </w:pPr>
      <w:r w:rsidRPr="002B2C22">
        <w:rPr>
          <w:rFonts w:ascii="Arial" w:hAnsi="Arial" w:cs="Arial"/>
        </w:rPr>
        <w:t>Dice Similarity Coefficient</w:t>
      </w:r>
      <w:r>
        <w:rPr>
          <w:rFonts w:ascii="Arial" w:hAnsi="Arial" w:cs="Arial"/>
        </w:rPr>
        <w:t>s</w:t>
      </w:r>
      <w:r w:rsidRPr="002B2C22">
        <w:rPr>
          <w:rFonts w:ascii="Arial" w:hAnsi="Arial" w:cs="Arial"/>
        </w:rPr>
        <w:t xml:space="preserve"> (DSC</w:t>
      </w:r>
      <w:r>
        <w:rPr>
          <w:rFonts w:ascii="Arial" w:hAnsi="Arial" w:cs="Arial"/>
        </w:rPr>
        <w:t>s</w:t>
      </w:r>
      <w:r w:rsidRPr="002B2C22">
        <w:rPr>
          <w:rFonts w:ascii="Arial" w:hAnsi="Arial" w:cs="Arial"/>
        </w:rPr>
        <w:t>)</w:t>
      </w:r>
    </w:p>
    <w:p w14:paraId="422D9831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Nested Cross Validation (NCV)</w:t>
      </w:r>
    </w:p>
    <w:p w14:paraId="6A34630B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hAnsi="Arial" w:cs="Arial"/>
        </w:rPr>
        <w:t>Random Permutation Sampling (RPS)</w:t>
      </w:r>
    </w:p>
    <w:p w14:paraId="76C895A1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Contrast Agent (CA)</w:t>
      </w:r>
    </w:p>
    <w:p w14:paraId="08212C44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eastAsia="Times New Roman" w:hAnsiTheme="minorBidi"/>
          <w:color w:val="000000" w:themeColor="text1"/>
        </w:rPr>
      </w:pPr>
      <w:r>
        <w:rPr>
          <w:rFonts w:asciiTheme="minorBidi" w:hAnsiTheme="minorBidi"/>
          <w:color w:val="000000" w:themeColor="text1"/>
        </w:rPr>
        <w:t>T</w:t>
      </w:r>
      <w:r w:rsidRPr="00816179">
        <w:rPr>
          <w:rFonts w:asciiTheme="minorBidi" w:hAnsiTheme="minorBidi"/>
          <w:color w:val="000000" w:themeColor="text1"/>
        </w:rPr>
        <w:t>he longitudinal-</w:t>
      </w:r>
      <w:proofErr w:type="spellStart"/>
      <w:r w:rsidRPr="00816179">
        <w:rPr>
          <w:rFonts w:asciiTheme="minorBidi" w:hAnsiTheme="minorBidi"/>
          <w:color w:val="000000" w:themeColor="text1"/>
        </w:rPr>
        <w:t>relax</w:t>
      </w:r>
      <w:r>
        <w:rPr>
          <w:rFonts w:asciiTheme="minorBidi" w:hAnsiTheme="minorBidi"/>
          <w:color w:val="000000" w:themeColor="text1"/>
        </w:rPr>
        <w:t>ivity</w:t>
      </w:r>
      <w:proofErr w:type="spellEnd"/>
      <w:r>
        <w:rPr>
          <w:rFonts w:asciiTheme="minorBidi" w:hAnsiTheme="minorBidi"/>
          <w:color w:val="000000" w:themeColor="text1"/>
        </w:rPr>
        <w:t xml:space="preserve"> change</w:t>
      </w:r>
      <w:r w:rsidRPr="00816179">
        <w:rPr>
          <w:rFonts w:asciiTheme="minorBidi" w:hAnsiTheme="minorBidi"/>
          <w:color w:val="000000" w:themeColor="text1"/>
        </w:rPr>
        <w:t xml:space="preserve"> </w:t>
      </w:r>
      <w:r w:rsidRPr="00816179">
        <w:rPr>
          <w:rFonts w:asciiTheme="minorBidi" w:eastAsia="Times New Roman" w:hAnsiTheme="minorBidi"/>
          <w:color w:val="000000" w:themeColor="text1"/>
        </w:rPr>
        <w:t>(</w:t>
      </w:r>
      <w:r w:rsidRPr="00816179">
        <w:rPr>
          <w:rFonts w:asciiTheme="minorBidi" w:hAnsiTheme="minorBidi"/>
          <w:color w:val="000000" w:themeColor="text1"/>
          <w:shd w:val="clear" w:color="auto" w:fill="FFFFFF"/>
        </w:rPr>
        <w:t>Δ</w:t>
      </w:r>
      <w:r w:rsidRPr="00816179">
        <w:rPr>
          <w:rFonts w:asciiTheme="minorBidi" w:eastAsia="Times New Roman" w:hAnsiTheme="minorBidi"/>
          <w:color w:val="000000" w:themeColor="text1"/>
        </w:rPr>
        <w:t>R</w:t>
      </w:r>
      <w:r w:rsidRPr="00816179">
        <w:rPr>
          <w:rFonts w:asciiTheme="minorBidi" w:eastAsia="Times New Roman" w:hAnsiTheme="minorBidi"/>
          <w:color w:val="000000" w:themeColor="text1"/>
          <w:vertAlign w:val="subscript"/>
        </w:rPr>
        <w:t>1</w:t>
      </w:r>
      <w:r w:rsidRPr="00816179">
        <w:rPr>
          <w:rFonts w:asciiTheme="minorBidi" w:eastAsia="Times New Roman" w:hAnsiTheme="minorBidi"/>
          <w:color w:val="000000" w:themeColor="text1"/>
        </w:rPr>
        <w:t>)</w:t>
      </w:r>
    </w:p>
    <w:p w14:paraId="7BABDA08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eastAsia="Times New Roman" w:hAnsiTheme="minorBidi"/>
          <w:color w:val="000000" w:themeColor="text1"/>
        </w:rPr>
      </w:pPr>
      <w:r>
        <w:rPr>
          <w:rFonts w:asciiTheme="minorBidi" w:eastAsia="Times New Roman" w:hAnsiTheme="minorBidi"/>
          <w:color w:val="000000" w:themeColor="text1"/>
        </w:rPr>
        <w:t>Confidence Level (CL)</w:t>
      </w:r>
    </w:p>
    <w:p w14:paraId="0AD860FE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eastAsia="Times New Roman" w:hAnsiTheme="minorBidi"/>
          <w:color w:val="000000" w:themeColor="text1"/>
        </w:rPr>
      </w:pPr>
      <w:r>
        <w:rPr>
          <w:rFonts w:asciiTheme="minorBidi" w:eastAsia="Times New Roman" w:hAnsiTheme="minorBidi"/>
          <w:color w:val="000000" w:themeColor="text1"/>
        </w:rPr>
        <w:t xml:space="preserve">Confidence Interval (CI) </w:t>
      </w:r>
    </w:p>
    <w:p w14:paraId="2A0D9BF5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eastAsia="Times New Roman" w:hAnsiTheme="minorBidi"/>
          <w:color w:val="000000" w:themeColor="text1"/>
        </w:rPr>
      </w:pPr>
      <w:r>
        <w:rPr>
          <w:rFonts w:asciiTheme="minorBidi" w:eastAsia="Times New Roman" w:hAnsiTheme="minorBidi"/>
          <w:color w:val="000000" w:themeColor="text1"/>
        </w:rPr>
        <w:t>Pharmacokinetic (PK)</w:t>
      </w:r>
    </w:p>
    <w:p w14:paraId="6724DBDF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eastAsia="Times New Roman" w:hAnsiTheme="minorBidi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Best Matching Unit (BMU)</w:t>
      </w:r>
    </w:p>
    <w:p w14:paraId="0C13DA00" w14:textId="77777777" w:rsidR="00531E0D" w:rsidRPr="008554B7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hAnsiTheme="minorBidi"/>
        </w:rPr>
      </w:pPr>
      <w:r w:rsidRPr="00784CB3">
        <w:rPr>
          <w:rFonts w:asciiTheme="minorBidi" w:hAnsiTheme="minorBidi"/>
        </w:rPr>
        <w:t>T</w:t>
      </w:r>
      <w:r>
        <w:rPr>
          <w:rFonts w:asciiTheme="minorBidi" w:hAnsiTheme="minorBidi"/>
        </w:rPr>
        <w:t xml:space="preserve"> </w:t>
      </w:r>
      <w:r w:rsidRPr="008554B7">
        <w:rPr>
          <w:rFonts w:asciiTheme="minorBidi" w:hAnsiTheme="minorBidi"/>
        </w:rPr>
        <w:t>One by Multiple Read Out Pulses (TOMROP)</w:t>
      </w:r>
    </w:p>
    <w:p w14:paraId="709ED943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hAnsiTheme="minorBidi"/>
          <w:bCs/>
          <w:color w:val="000000"/>
          <w:shd w:val="clear" w:color="auto" w:fill="FFFFFF"/>
        </w:rPr>
      </w:pPr>
      <w:r w:rsidRPr="008554B7">
        <w:rPr>
          <w:rFonts w:asciiTheme="minorBidi" w:hAnsiTheme="minorBidi"/>
          <w:bCs/>
          <w:color w:val="000000"/>
          <w:shd w:val="clear" w:color="auto" w:fill="FFFFFF"/>
        </w:rPr>
        <w:t>Institutional Animal Care and Use Committee (IACUC)</w:t>
      </w:r>
    </w:p>
    <w:p w14:paraId="1901C013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hAnsiTheme="minorBidi"/>
          <w:bCs/>
          <w:color w:val="000000"/>
          <w:shd w:val="clear" w:color="auto" w:fill="FFFFFF"/>
        </w:rPr>
      </w:pPr>
      <w:r>
        <w:rPr>
          <w:rFonts w:asciiTheme="minorBidi" w:hAnsiTheme="minorBidi"/>
          <w:bCs/>
          <w:color w:val="000000"/>
          <w:shd w:val="clear" w:color="auto" w:fill="FFFFFF"/>
        </w:rPr>
        <w:t>Mean Percent Difference (MPD)</w:t>
      </w:r>
    </w:p>
    <w:p w14:paraId="73325F8F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hAnsiTheme="minorBidi"/>
          <w:bCs/>
          <w:color w:val="000000"/>
          <w:shd w:val="clear" w:color="auto" w:fill="FFFFFF"/>
        </w:rPr>
      </w:pPr>
      <w:r>
        <w:rPr>
          <w:rFonts w:asciiTheme="minorBidi" w:hAnsiTheme="minorBidi"/>
          <w:bCs/>
          <w:color w:val="000000"/>
          <w:shd w:val="clear" w:color="auto" w:fill="FFFFFF"/>
        </w:rPr>
        <w:t>Lower Bound (LB)</w:t>
      </w:r>
    </w:p>
    <w:p w14:paraId="6E88D5CD" w14:textId="77777777" w:rsidR="00531E0D" w:rsidRPr="008554B7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hAnsiTheme="minorBidi"/>
          <w:bCs/>
          <w:color w:val="000000"/>
          <w:shd w:val="clear" w:color="auto" w:fill="FFFFFF"/>
        </w:rPr>
      </w:pPr>
      <w:r>
        <w:rPr>
          <w:rFonts w:asciiTheme="minorBidi" w:hAnsiTheme="minorBidi"/>
          <w:bCs/>
          <w:color w:val="000000"/>
          <w:shd w:val="clear" w:color="auto" w:fill="FFFFFF"/>
        </w:rPr>
        <w:t>Upper Bound (UB)</w:t>
      </w:r>
    </w:p>
    <w:p w14:paraId="127F0632" w14:textId="77777777" w:rsidR="00531E0D" w:rsidRPr="008554B7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hAnsiTheme="minorBidi"/>
        </w:rPr>
      </w:pPr>
      <w:r w:rsidRPr="008554B7">
        <w:rPr>
          <w:rFonts w:asciiTheme="minorBidi" w:hAnsiTheme="minorBidi"/>
        </w:rPr>
        <w:t>Akaike’s Information Criteria (AIC)</w:t>
      </w:r>
    </w:p>
    <w:p w14:paraId="2E1D7538" w14:textId="77777777" w:rsidR="00531E0D" w:rsidRPr="008554B7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hAnsiTheme="minorBidi"/>
        </w:rPr>
      </w:pPr>
      <w:r w:rsidRPr="008554B7">
        <w:rPr>
          <w:rFonts w:asciiTheme="minorBidi" w:hAnsiTheme="minorBidi"/>
        </w:rPr>
        <w:lastRenderedPageBreak/>
        <w:t>Akaike’s Information Criteria corrected (</w:t>
      </w:r>
      <w:proofErr w:type="spellStart"/>
      <w:r w:rsidRPr="008554B7">
        <w:rPr>
          <w:rFonts w:asciiTheme="minorBidi" w:hAnsiTheme="minorBidi"/>
        </w:rPr>
        <w:t>AICc</w:t>
      </w:r>
      <w:proofErr w:type="spellEnd"/>
      <w:r w:rsidRPr="008554B7">
        <w:rPr>
          <w:rFonts w:asciiTheme="minorBidi" w:hAnsiTheme="minorBidi"/>
        </w:rPr>
        <w:t xml:space="preserve">) </w:t>
      </w:r>
    </w:p>
    <w:p w14:paraId="3B26C301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hAnsiTheme="minorBidi"/>
        </w:rPr>
      </w:pPr>
      <w:r w:rsidRPr="008554B7">
        <w:rPr>
          <w:rFonts w:asciiTheme="minorBidi" w:hAnsiTheme="minorBidi"/>
        </w:rPr>
        <w:t>Bayesian information criteria (BIC)</w:t>
      </w:r>
    </w:p>
    <w:p w14:paraId="5913D926" w14:textId="77777777" w:rsidR="00531E0D" w:rsidRDefault="00531E0D" w:rsidP="00531E0D">
      <w:pPr>
        <w:autoSpaceDE w:val="0"/>
        <w:autoSpaceDN w:val="0"/>
        <w:adjustRightInd w:val="0"/>
        <w:spacing w:before="120" w:after="120" w:line="480" w:lineRule="auto"/>
        <w:jc w:val="both"/>
        <w:rPr>
          <w:rFonts w:asciiTheme="minorBidi" w:eastAsia="Times New Roman" w:hAnsiTheme="minorBidi"/>
          <w:color w:val="000000" w:themeColor="text1"/>
        </w:rPr>
      </w:pPr>
      <w:r w:rsidRPr="00FA5116">
        <w:rPr>
          <w:rFonts w:asciiTheme="minorBidi" w:eastAsia="Times New Roman" w:hAnsiTheme="minorBidi"/>
          <w:color w:val="000000" w:themeColor="text1"/>
        </w:rPr>
        <w:t>The ARRIVE guidelines (Animal Research: Reporting of In Vivo Experiments)</w:t>
      </w:r>
    </w:p>
    <w:p w14:paraId="697E7433" w14:textId="77777777" w:rsidR="00531E0D" w:rsidRDefault="00531E0D" w:rsidP="00531E0D">
      <w:pPr>
        <w:rPr>
          <w:rFonts w:asciiTheme="minorBidi" w:hAnsiTheme="minorBidi"/>
          <w:b/>
          <w:bCs/>
        </w:rPr>
      </w:pPr>
    </w:p>
    <w:p w14:paraId="18A39B92" w14:textId="77777777" w:rsidR="00B75A12" w:rsidRDefault="00B75A12"/>
    <w:sectPr w:rsidR="00B75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0D"/>
    <w:rsid w:val="00531E0D"/>
    <w:rsid w:val="00554D52"/>
    <w:rsid w:val="00983B8C"/>
    <w:rsid w:val="00B7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6AC27"/>
  <w15:chartTrackingRefBased/>
  <w15:docId w15:val="{E7F8849D-64CF-4E26-955C-62A1E04F2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E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31E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673</Characters>
  <Application>Microsoft Office Word</Application>
  <DocSecurity>0</DocSecurity>
  <Lines>5</Lines>
  <Paragraphs>1</Paragraphs>
  <ScaleCrop>false</ScaleCrop>
  <Company>Henry Ford Health System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Bagher Ebadian, Hassan</dc:creator>
  <cp:keywords/>
  <dc:description/>
  <cp:lastModifiedBy>Bagher Ebadian, Hassan</cp:lastModifiedBy>
  <cp:revision>1</cp:revision>
  <dcterms:created xsi:type="dcterms:W3CDTF">2024-05-23T23:17:00Z</dcterms:created>
  <dcterms:modified xsi:type="dcterms:W3CDTF">2024-05-23T23:17:00Z</dcterms:modified>
</cp:coreProperties>
</file>