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4B9B77" w14:textId="77777777" w:rsidR="009C4E07" w:rsidRPr="00DC6F51" w:rsidRDefault="009C4E07" w:rsidP="009C4E07">
      <w:pPr>
        <w:rPr>
          <w:rFonts w:ascii="Arial" w:hAnsi="Arial" w:cs="Arial"/>
          <w:b/>
          <w:bCs/>
          <w:color w:val="000000" w:themeColor="text1"/>
          <w:sz w:val="24"/>
          <w:szCs w:val="24"/>
          <w:lang w:val="en-GB"/>
        </w:rPr>
      </w:pPr>
      <w:r w:rsidRPr="00DC6F51">
        <w:rPr>
          <w:rFonts w:ascii="Arial" w:hAnsi="Arial" w:cs="Arial"/>
          <w:b/>
          <w:bCs/>
          <w:color w:val="000000" w:themeColor="text1"/>
          <w:sz w:val="24"/>
          <w:szCs w:val="24"/>
          <w:lang w:val="en-GB"/>
        </w:rPr>
        <w:t>Extended Data Figures 1</w:t>
      </w:r>
      <w:r w:rsidRPr="00DC6F51">
        <w:rPr>
          <w:rFonts w:ascii="Arial" w:hAnsi="Arial" w:cs="Arial"/>
          <w:b/>
          <w:bCs/>
          <w:color w:val="000000" w:themeColor="text1"/>
          <w:sz w:val="24"/>
          <w:szCs w:val="24"/>
          <w:lang w:val="en-GB"/>
        </w:rPr>
        <w:sym w:font="Symbol" w:char="F02D"/>
      </w:r>
      <w:r w:rsidRPr="00DC6F51">
        <w:rPr>
          <w:rFonts w:ascii="Arial" w:hAnsi="Arial" w:cs="Arial"/>
          <w:b/>
          <w:bCs/>
          <w:color w:val="000000" w:themeColor="text1"/>
          <w:sz w:val="24"/>
          <w:szCs w:val="24"/>
          <w:lang w:val="en-GB"/>
        </w:rPr>
        <w:t>1</w:t>
      </w:r>
      <w:r>
        <w:rPr>
          <w:rFonts w:ascii="Arial" w:hAnsi="Arial" w:cs="Arial"/>
          <w:b/>
          <w:bCs/>
          <w:color w:val="000000" w:themeColor="text1"/>
          <w:sz w:val="24"/>
          <w:szCs w:val="24"/>
          <w:lang w:val="en-GB"/>
        </w:rPr>
        <w:t>4</w:t>
      </w:r>
      <w:r w:rsidRPr="00DC6F51">
        <w:rPr>
          <w:rFonts w:ascii="Arial" w:hAnsi="Arial" w:cs="Arial"/>
          <w:b/>
          <w:bCs/>
          <w:color w:val="000000" w:themeColor="text1"/>
          <w:sz w:val="24"/>
          <w:szCs w:val="24"/>
          <w:lang w:val="en-GB"/>
        </w:rPr>
        <w:t>.</w:t>
      </w:r>
    </w:p>
    <w:p w14:paraId="0E97EB6A" w14:textId="77777777" w:rsidR="009C4E07" w:rsidRPr="00DC6F51" w:rsidRDefault="009C4E07" w:rsidP="009C4E07">
      <w:pPr>
        <w:pStyle w:val="SMHeading"/>
        <w:spacing w:before="0" w:after="0"/>
        <w:jc w:val="both"/>
        <w:rPr>
          <w:rFonts w:ascii="Arial" w:hAnsi="Arial" w:cs="Arial"/>
          <w:color w:val="000000" w:themeColor="text1"/>
        </w:rPr>
      </w:pPr>
    </w:p>
    <w:p w14:paraId="752F0A69" w14:textId="77777777" w:rsidR="009C4E07" w:rsidRPr="00DC6F51" w:rsidRDefault="009C4E07" w:rsidP="009C4E07">
      <w:pPr>
        <w:pStyle w:val="SMHeading"/>
        <w:spacing w:before="0" w:after="0"/>
        <w:jc w:val="center"/>
        <w:rPr>
          <w:rFonts w:ascii="Arial" w:hAnsi="Arial" w:cs="Arial"/>
          <w:color w:val="000000" w:themeColor="text1"/>
        </w:rPr>
      </w:pPr>
      <w:r w:rsidRPr="00DC6F51">
        <w:rPr>
          <w:rFonts w:ascii="Arial" w:hAnsi="Arial" w:cs="Arial"/>
          <w:noProof/>
          <w:color w:val="000000" w:themeColor="text1"/>
        </w:rPr>
        <w:drawing>
          <wp:inline distT="0" distB="0" distL="0" distR="0" wp14:anchorId="22325324" wp14:editId="7FAC40F9">
            <wp:extent cx="3797194" cy="5289550"/>
            <wp:effectExtent l="0" t="0" r="635" b="0"/>
            <wp:docPr id="1841734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734483" name=""/>
                    <pic:cNvPicPr/>
                  </pic:nvPicPr>
                  <pic:blipFill>
                    <a:blip r:embed="rId4"/>
                    <a:stretch>
                      <a:fillRect/>
                    </a:stretch>
                  </pic:blipFill>
                  <pic:spPr>
                    <a:xfrm>
                      <a:off x="0" y="0"/>
                      <a:ext cx="3872661" cy="5394676"/>
                    </a:xfrm>
                    <a:prstGeom prst="rect">
                      <a:avLst/>
                    </a:prstGeom>
                  </pic:spPr>
                </pic:pic>
              </a:graphicData>
            </a:graphic>
          </wp:inline>
        </w:drawing>
      </w:r>
    </w:p>
    <w:p w14:paraId="28AF543C" w14:textId="77777777" w:rsidR="009C4E07" w:rsidRPr="00DC6F51" w:rsidRDefault="009C4E07" w:rsidP="009C4E07">
      <w:pPr>
        <w:pStyle w:val="SMHeading"/>
        <w:spacing w:before="0" w:after="0"/>
        <w:jc w:val="center"/>
        <w:rPr>
          <w:rFonts w:ascii="Arial" w:eastAsia="SimSun" w:hAnsi="Arial" w:cs="Arial"/>
          <w:b w:val="0"/>
          <w:bCs w:val="0"/>
          <w:color w:val="000000" w:themeColor="text1"/>
          <w:kern w:val="0"/>
        </w:rPr>
      </w:pPr>
    </w:p>
    <w:p w14:paraId="693F3F76" w14:textId="77777777" w:rsidR="009C4E07" w:rsidRPr="00DC6F51" w:rsidRDefault="009C4E07" w:rsidP="009C4E07">
      <w:pPr>
        <w:jc w:val="both"/>
        <w:rPr>
          <w:rFonts w:ascii="Arial" w:hAnsi="Arial" w:cs="Arial"/>
          <w:b/>
          <w:color w:val="000000" w:themeColor="text1"/>
          <w:sz w:val="24"/>
          <w:szCs w:val="24"/>
          <w:lang w:val="en-GB"/>
        </w:rPr>
      </w:pPr>
      <w:r w:rsidRPr="00DC6F51">
        <w:rPr>
          <w:rFonts w:ascii="Arial" w:hAnsi="Arial" w:cs="Arial"/>
          <w:b/>
          <w:bCs/>
          <w:color w:val="000000" w:themeColor="text1"/>
          <w:sz w:val="24"/>
          <w:szCs w:val="24"/>
        </w:rPr>
        <w:t>Extended Data Fig. 1 | Drug efflux activity of EmrAB-TolC tripartite pumps.</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a,</w:t>
      </w:r>
      <w:r w:rsidRPr="00DC6F51">
        <w:rPr>
          <w:rFonts w:ascii="Arial" w:hAnsi="Arial" w:cs="Arial"/>
          <w:color w:val="000000" w:themeColor="text1"/>
          <w:sz w:val="24"/>
          <w:szCs w:val="24"/>
        </w:rPr>
        <w:t xml:space="preserve"> Survival assays </w:t>
      </w:r>
      <w:r w:rsidRPr="00DC6F51">
        <w:rPr>
          <w:rFonts w:ascii="Arial" w:hAnsi="Arial" w:cs="Arial"/>
          <w:color w:val="000000" w:themeColor="text1"/>
          <w:sz w:val="24"/>
          <w:szCs w:val="24"/>
          <w:lang w:val="en-GB"/>
        </w:rPr>
        <w:t xml:space="preserve">of cells expressing the wild-type EmrAB-TolC pump. </w:t>
      </w:r>
      <w:r w:rsidRPr="00DC6F51">
        <w:rPr>
          <w:rFonts w:ascii="Arial" w:hAnsi="Arial" w:cs="Arial"/>
          <w:color w:val="000000" w:themeColor="text1"/>
          <w:sz w:val="24"/>
          <w:szCs w:val="24"/>
        </w:rPr>
        <w:t xml:space="preserve">The </w:t>
      </w:r>
      <w:r w:rsidRPr="00DC6F51">
        <w:rPr>
          <w:rFonts w:ascii="Arial" w:hAnsi="Arial" w:cs="Arial"/>
          <w:i/>
          <w:iCs/>
          <w:color w:val="000000" w:themeColor="text1"/>
          <w:sz w:val="24"/>
          <w:szCs w:val="24"/>
          <w:lang w:val="en-GB"/>
        </w:rPr>
        <w:t>E. coli</w:t>
      </w:r>
      <w:r w:rsidRPr="00DC6F51">
        <w:rPr>
          <w:rFonts w:ascii="Arial" w:hAnsi="Arial" w:cs="Arial"/>
          <w:color w:val="000000" w:themeColor="text1"/>
          <w:sz w:val="24"/>
          <w:szCs w:val="24"/>
          <w:lang w:val="en-GB"/>
        </w:rPr>
        <w:t xml:space="preserve"> C43(DE3)</w:t>
      </w:r>
      <w:r w:rsidRPr="00DC6F51">
        <w:rPr>
          <w:rFonts w:ascii="Arial" w:hAnsi="Arial" w:cs="Arial"/>
          <w:i/>
          <w:iCs/>
          <w:color w:val="000000" w:themeColor="text1"/>
          <w:sz w:val="24"/>
          <w:szCs w:val="24"/>
          <w:lang w:val="en-GB"/>
        </w:rPr>
        <w:t xml:space="preserve"> ΔacrAB </w:t>
      </w:r>
      <w:r w:rsidRPr="00DC6F51">
        <w:rPr>
          <w:rFonts w:ascii="Arial" w:hAnsi="Arial" w:cs="Arial"/>
          <w:color w:val="000000" w:themeColor="text1"/>
          <w:sz w:val="24"/>
          <w:szCs w:val="24"/>
        </w:rPr>
        <w:t xml:space="preserve">cells </w:t>
      </w:r>
      <w:r w:rsidRPr="00DC6F51">
        <w:rPr>
          <w:rFonts w:ascii="Arial" w:hAnsi="Arial" w:cs="Arial"/>
          <w:color w:val="000000" w:themeColor="text1"/>
          <w:sz w:val="24"/>
          <w:szCs w:val="24"/>
          <w:lang w:val="en-GB"/>
        </w:rPr>
        <w:t>expressing EmrAB-TolC</w:t>
      </w:r>
      <w:r w:rsidRPr="00DC6F51">
        <w:rPr>
          <w:rFonts w:ascii="Arial" w:hAnsi="Arial" w:cs="Arial"/>
          <w:color w:val="000000" w:themeColor="text1"/>
          <w:sz w:val="24"/>
          <w:szCs w:val="24"/>
        </w:rPr>
        <w:t xml:space="preserve"> in LB medium at OD</w:t>
      </w:r>
      <w:r w:rsidRPr="00DC6F51">
        <w:rPr>
          <w:rFonts w:ascii="Arial" w:hAnsi="Arial" w:cs="Arial"/>
          <w:color w:val="000000" w:themeColor="text1"/>
          <w:sz w:val="24"/>
          <w:szCs w:val="24"/>
          <w:vertAlign w:val="subscript"/>
        </w:rPr>
        <w:t>600</w:t>
      </w:r>
      <w:r w:rsidRPr="00DC6F51">
        <w:rPr>
          <w:rFonts w:ascii="Arial" w:hAnsi="Arial" w:cs="Arial"/>
          <w:color w:val="000000" w:themeColor="text1"/>
          <w:sz w:val="24"/>
          <w:szCs w:val="24"/>
        </w:rPr>
        <w:t xml:space="preserve"> of 0.5 were 10-fold serially diluted (Column -1 to -6) and plated on LB agar </w:t>
      </w:r>
      <w:r w:rsidRPr="00DC6F51">
        <w:rPr>
          <w:rFonts w:ascii="Arial" w:hAnsi="Arial" w:cs="Arial"/>
          <w:color w:val="000000" w:themeColor="text1"/>
          <w:sz w:val="24"/>
          <w:szCs w:val="24"/>
          <w:lang w:val="en-GB"/>
        </w:rPr>
        <w:t>containing</w:t>
      </w:r>
      <w:r w:rsidRPr="00DC6F51">
        <w:rPr>
          <w:rFonts w:ascii="Arial" w:hAnsi="Arial" w:cs="Arial"/>
          <w:color w:val="000000" w:themeColor="text1"/>
          <w:sz w:val="24"/>
          <w:szCs w:val="24"/>
        </w:rPr>
        <w:t xml:space="preserve"> </w:t>
      </w:r>
      <w:r w:rsidRPr="00DC6F51">
        <w:rPr>
          <w:rFonts w:ascii="Arial" w:hAnsi="Arial" w:cs="Arial"/>
          <w:color w:val="000000" w:themeColor="text1"/>
          <w:sz w:val="24"/>
          <w:szCs w:val="24"/>
          <w:lang w:val="en-GB"/>
        </w:rPr>
        <w:t>60 µM IPTG in the presence of drugs</w:t>
      </w:r>
      <w:r w:rsidRPr="00DC6F51">
        <w:rPr>
          <w:rFonts w:ascii="Arial" w:hAnsi="Arial" w:cs="Arial"/>
          <w:color w:val="000000" w:themeColor="text1"/>
          <w:sz w:val="24"/>
          <w:szCs w:val="24"/>
        </w:rPr>
        <w:t xml:space="preserve">. Cell growth was monitored after culture at 37°C overnight. </w:t>
      </w:r>
      <w:r w:rsidRPr="00DC6F51">
        <w:rPr>
          <w:rFonts w:ascii="Arial" w:hAnsi="Arial" w:cs="Arial"/>
          <w:color w:val="000000" w:themeColor="text1"/>
          <w:sz w:val="24"/>
          <w:szCs w:val="24"/>
          <w:lang w:val="en-GB"/>
        </w:rPr>
        <w:t>“EV” represents the empty vector containing the negative control.</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w:t>
      </w:r>
      <w:r w:rsidRPr="00DC6F51">
        <w:rPr>
          <w:rFonts w:ascii="Arial" w:hAnsi="Arial" w:cs="Arial"/>
          <w:color w:val="000000" w:themeColor="text1"/>
          <w:sz w:val="24"/>
          <w:szCs w:val="24"/>
          <w:lang w:val="en-GB"/>
        </w:rPr>
        <w:t xml:space="preserve">Growth tests of cells expressing engineered EmrAB-TolC tripartite pumps. The growth of </w:t>
      </w:r>
      <w:r w:rsidRPr="00DC6F51">
        <w:rPr>
          <w:rFonts w:ascii="Arial" w:hAnsi="Arial" w:cs="Arial"/>
          <w:i/>
          <w:iCs/>
          <w:color w:val="000000" w:themeColor="text1"/>
          <w:sz w:val="24"/>
          <w:szCs w:val="24"/>
          <w:lang w:val="en-GB"/>
        </w:rPr>
        <w:t>E.</w:t>
      </w:r>
      <w:r w:rsidRPr="00DC6F51">
        <w:rPr>
          <w:rFonts w:ascii="Arial" w:hAnsi="Arial" w:cs="Arial"/>
          <w:i/>
          <w:color w:val="000000" w:themeColor="text1"/>
          <w:sz w:val="24"/>
          <w:szCs w:val="24"/>
          <w:lang w:val="en-GB"/>
        </w:rPr>
        <w:t xml:space="preserve"> coli</w:t>
      </w:r>
      <w:r w:rsidRPr="00DC6F51">
        <w:rPr>
          <w:rFonts w:ascii="Arial" w:hAnsi="Arial" w:cs="Arial"/>
          <w:color w:val="000000" w:themeColor="text1"/>
          <w:sz w:val="24"/>
          <w:szCs w:val="24"/>
          <w:lang w:val="en-GB"/>
        </w:rPr>
        <w:t xml:space="preserve"> C43(DE3) ΔacrAB expressing wild-type EmrAB-TolC (black), engineered pump-EA (red), engineered pump-FA (blue), or the empty vector (green) in the presence of 0.8 µg/ml nitroxoline and 30 µM IPTG are shown. OD measurements are presented as the means of triplicate measurements ± standard error of the mean (SEM). Error bars represent the SEM.</w:t>
      </w:r>
    </w:p>
    <w:p w14:paraId="3A727E84"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556C4FF7" w14:textId="77777777" w:rsidR="009C4E07" w:rsidRPr="00DC6F51" w:rsidRDefault="009C4E07" w:rsidP="009C4E07">
      <w:pPr>
        <w:rPr>
          <w:rFonts w:ascii="Arial" w:hAnsi="Arial" w:cs="Arial"/>
          <w:b/>
          <w:bCs/>
          <w:color w:val="000000" w:themeColor="text1"/>
          <w:sz w:val="24"/>
          <w:szCs w:val="24"/>
        </w:rPr>
      </w:pPr>
    </w:p>
    <w:p w14:paraId="3744918B" w14:textId="77777777" w:rsidR="009C4E07" w:rsidRPr="00DC6F51" w:rsidRDefault="009C4E07" w:rsidP="009C4E07">
      <w:pPr>
        <w:jc w:val="center"/>
        <w:rPr>
          <w:rFonts w:ascii="Arial" w:hAnsi="Arial" w:cs="Arial"/>
          <w:b/>
          <w:bCs/>
          <w:color w:val="000000" w:themeColor="text1"/>
          <w:sz w:val="24"/>
          <w:szCs w:val="24"/>
        </w:rPr>
      </w:pPr>
      <w:r w:rsidRPr="00DC6F51">
        <w:rPr>
          <w:rFonts w:ascii="Arial" w:hAnsi="Arial" w:cs="Arial"/>
          <w:b/>
          <w:bCs/>
          <w:noProof/>
          <w:color w:val="000000" w:themeColor="text1"/>
          <w:sz w:val="24"/>
          <w:szCs w:val="24"/>
        </w:rPr>
        <w:drawing>
          <wp:inline distT="0" distB="0" distL="0" distR="0" wp14:anchorId="0E4599CE" wp14:editId="1F2A255E">
            <wp:extent cx="5270500" cy="5370417"/>
            <wp:effectExtent l="0" t="0" r="0" b="1905"/>
            <wp:docPr id="1669233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233884" name=""/>
                    <pic:cNvPicPr/>
                  </pic:nvPicPr>
                  <pic:blipFill>
                    <a:blip r:embed="rId5"/>
                    <a:stretch>
                      <a:fillRect/>
                    </a:stretch>
                  </pic:blipFill>
                  <pic:spPr>
                    <a:xfrm>
                      <a:off x="0" y="0"/>
                      <a:ext cx="5295874" cy="5396272"/>
                    </a:xfrm>
                    <a:prstGeom prst="rect">
                      <a:avLst/>
                    </a:prstGeom>
                  </pic:spPr>
                </pic:pic>
              </a:graphicData>
            </a:graphic>
          </wp:inline>
        </w:drawing>
      </w:r>
    </w:p>
    <w:p w14:paraId="5C906107" w14:textId="77777777" w:rsidR="009C4E07" w:rsidRPr="00DC6F51" w:rsidRDefault="009C4E07" w:rsidP="009C4E07">
      <w:pPr>
        <w:jc w:val="both"/>
        <w:rPr>
          <w:rFonts w:ascii="Arial" w:hAnsi="Arial" w:cs="Arial"/>
          <w:b/>
          <w:bCs/>
          <w:color w:val="000000" w:themeColor="text1"/>
          <w:sz w:val="24"/>
          <w:szCs w:val="24"/>
        </w:rPr>
      </w:pPr>
    </w:p>
    <w:p w14:paraId="29E73A16" w14:textId="77777777" w:rsidR="009C4E07" w:rsidRPr="00DC6F51" w:rsidRDefault="009C4E07" w:rsidP="009C4E07">
      <w:pPr>
        <w:jc w:val="both"/>
        <w:rPr>
          <w:rFonts w:ascii="Arial" w:hAnsi="Arial" w:cs="Arial"/>
          <w:b/>
          <w:bCs/>
          <w:color w:val="000000" w:themeColor="text1"/>
          <w:sz w:val="24"/>
          <w:szCs w:val="24"/>
        </w:rPr>
      </w:pPr>
    </w:p>
    <w:p w14:paraId="26AC3117" w14:textId="77777777" w:rsidR="009C4E07" w:rsidRPr="00DC6F51" w:rsidRDefault="009C4E07" w:rsidP="009C4E07">
      <w:pPr>
        <w:pStyle w:val="SMHeading"/>
        <w:spacing w:before="0" w:after="0"/>
        <w:jc w:val="both"/>
        <w:rPr>
          <w:rFonts w:ascii="Arial" w:hAnsi="Arial" w:cs="Arial"/>
          <w:color w:val="000000" w:themeColor="text1"/>
        </w:rPr>
      </w:pPr>
      <w:r w:rsidRPr="00DC6F51">
        <w:rPr>
          <w:rFonts w:ascii="Arial" w:hAnsi="Arial" w:cs="Arial"/>
          <w:color w:val="000000" w:themeColor="text1"/>
        </w:rPr>
        <w:t>Extended Data Fig. 2 |</w:t>
      </w:r>
      <w:r w:rsidRPr="00DC6F51">
        <w:rPr>
          <w:rFonts w:ascii="Arial" w:hAnsi="Arial" w:cs="Arial"/>
          <w:b w:val="0"/>
          <w:bCs w:val="0"/>
          <w:color w:val="000000" w:themeColor="text1"/>
        </w:rPr>
        <w:t xml:space="preserve"> </w:t>
      </w:r>
      <w:r w:rsidRPr="00DC6F51">
        <w:rPr>
          <w:rFonts w:ascii="Arial" w:hAnsi="Arial" w:cs="Arial"/>
          <w:color w:val="000000" w:themeColor="text1"/>
        </w:rPr>
        <w:t>Cryo-EM image of EmrAB</w:t>
      </w:r>
      <w:r w:rsidRPr="00DC6F51">
        <w:rPr>
          <w:rFonts w:ascii="Cambria Math" w:hAnsi="Cambria Math" w:cs="Cambria Math"/>
          <w:color w:val="000000" w:themeColor="text1"/>
        </w:rPr>
        <w:t>‐</w:t>
      </w:r>
      <w:r w:rsidRPr="00DC6F51">
        <w:rPr>
          <w:rFonts w:ascii="Arial" w:hAnsi="Arial" w:cs="Arial"/>
          <w:color w:val="000000" w:themeColor="text1"/>
        </w:rPr>
        <w:t xml:space="preserve">TolC pump-EA. a, </w:t>
      </w:r>
      <w:r w:rsidRPr="00DC6F51">
        <w:rPr>
          <w:rFonts w:ascii="Arial" w:hAnsi="Arial" w:cs="Arial"/>
          <w:b w:val="0"/>
          <w:bCs w:val="0"/>
          <w:color w:val="000000" w:themeColor="text1"/>
        </w:rPr>
        <w:t>Representative cryo-EM image of the EmrAB</w:t>
      </w:r>
      <w:r w:rsidRPr="00DC6F51">
        <w:rPr>
          <w:rFonts w:ascii="Cambria Math" w:hAnsi="Cambria Math" w:cs="Cambria Math"/>
          <w:b w:val="0"/>
          <w:bCs w:val="0"/>
          <w:color w:val="000000" w:themeColor="text1"/>
        </w:rPr>
        <w:t>‐</w:t>
      </w:r>
      <w:r w:rsidRPr="00DC6F51">
        <w:rPr>
          <w:rFonts w:ascii="Arial" w:hAnsi="Arial" w:cs="Arial"/>
          <w:b w:val="0"/>
          <w:bCs w:val="0"/>
          <w:color w:val="000000" w:themeColor="text1"/>
        </w:rPr>
        <w:t xml:space="preserve">TolC complex. The image has been corrected for drift (scale bar 200 Å). </w:t>
      </w:r>
      <w:r w:rsidRPr="00DC6F51">
        <w:rPr>
          <w:rFonts w:ascii="Arial" w:hAnsi="Arial" w:cs="Arial"/>
          <w:color w:val="000000" w:themeColor="text1"/>
        </w:rPr>
        <w:t>b,</w:t>
      </w:r>
      <w:r w:rsidRPr="00DC6F51">
        <w:rPr>
          <w:rFonts w:ascii="Arial" w:hAnsi="Arial" w:cs="Arial"/>
          <w:b w:val="0"/>
          <w:bCs w:val="0"/>
          <w:color w:val="000000" w:themeColor="text1"/>
        </w:rPr>
        <w:t xml:space="preserve"> Typical two-dimensional class averages of the particles (scale bar 100 Å). </w:t>
      </w:r>
      <w:r w:rsidRPr="00DC6F51">
        <w:rPr>
          <w:rFonts w:ascii="Arial" w:hAnsi="Arial" w:cs="Arial"/>
          <w:color w:val="000000" w:themeColor="text1"/>
        </w:rPr>
        <w:t>c,</w:t>
      </w:r>
      <w:r w:rsidRPr="00DC6F51">
        <w:rPr>
          <w:rFonts w:ascii="Arial" w:hAnsi="Arial" w:cs="Arial"/>
          <w:b w:val="0"/>
          <w:bCs w:val="0"/>
          <w:color w:val="000000" w:themeColor="text1"/>
        </w:rPr>
        <w:t xml:space="preserve"> Gold</w:t>
      </w:r>
      <w:r w:rsidRPr="00DC6F51">
        <w:rPr>
          <w:rFonts w:ascii="Cambria Math" w:hAnsi="Cambria Math" w:cs="Cambria Math"/>
          <w:b w:val="0"/>
          <w:bCs w:val="0"/>
          <w:color w:val="000000" w:themeColor="text1"/>
        </w:rPr>
        <w:t>‐</w:t>
      </w:r>
      <w:r w:rsidRPr="00DC6F51">
        <w:rPr>
          <w:rFonts w:ascii="Arial" w:hAnsi="Arial" w:cs="Arial"/>
          <w:b w:val="0"/>
          <w:bCs w:val="0"/>
          <w:color w:val="000000" w:themeColor="text1"/>
        </w:rPr>
        <w:t xml:space="preserve">standard Fourier shell correlation indicating the resolution of the two density maps. FSC plots were generated between reconstructions from random halves of the data for EmrAB-TolC pump-EA with local refinement focused on EmrAB sections (map-1, left) and focused on the α-helical hairpin domains of EmrA and TolC sections (map-2, right). Resolutions are estimated at FSC = 0.143 (black dashed line). </w:t>
      </w:r>
      <w:r w:rsidRPr="00DC6F51">
        <w:rPr>
          <w:rFonts w:ascii="Arial" w:hAnsi="Arial" w:cs="Arial"/>
          <w:color w:val="000000" w:themeColor="text1"/>
        </w:rPr>
        <w:t>d,</w:t>
      </w:r>
      <w:r w:rsidRPr="00DC6F51">
        <w:rPr>
          <w:rFonts w:ascii="Arial" w:hAnsi="Arial" w:cs="Arial"/>
          <w:b w:val="0"/>
          <w:bCs w:val="0"/>
          <w:color w:val="000000" w:themeColor="text1"/>
        </w:rPr>
        <w:t xml:space="preserve"> Local resolution estimation via ResMap of the EmrAB-TolC pump-EA focused on EmrAB sections (map-1, left) and focused on the α-helical hairpin domains of the EmrA and TolC sections (map-2, right). All units are in Angstrom (Å). (E) Cryo-EM density corresponding to segments of EmrA and EmrB (map threshold = 0.15).</w:t>
      </w:r>
    </w:p>
    <w:p w14:paraId="36E403B1" w14:textId="77777777" w:rsidR="009C4E07" w:rsidRPr="00DC6F51" w:rsidRDefault="009C4E07" w:rsidP="009C4E07">
      <w:pPr>
        <w:jc w:val="both"/>
        <w:rPr>
          <w:rFonts w:ascii="Arial" w:hAnsi="Arial" w:cs="Arial"/>
          <w:color w:val="000000" w:themeColor="text1"/>
          <w:sz w:val="24"/>
          <w:szCs w:val="24"/>
        </w:rPr>
      </w:pPr>
      <w:r w:rsidRPr="00DC6F51">
        <w:rPr>
          <w:rFonts w:ascii="Arial" w:hAnsi="Arial" w:cs="Arial"/>
          <w:color w:val="000000" w:themeColor="text1"/>
          <w:sz w:val="24"/>
          <w:szCs w:val="24"/>
        </w:rPr>
        <w:br w:type="page"/>
      </w:r>
    </w:p>
    <w:p w14:paraId="646E69F3" w14:textId="77777777" w:rsidR="009C4E07" w:rsidRPr="00DC6F51" w:rsidRDefault="009C4E07" w:rsidP="009C4E07">
      <w:pPr>
        <w:rPr>
          <w:rFonts w:ascii="Arial" w:hAnsi="Arial" w:cs="Arial"/>
          <w:b/>
          <w:color w:val="000000" w:themeColor="text1"/>
          <w:sz w:val="24"/>
          <w:szCs w:val="24"/>
        </w:rPr>
      </w:pPr>
    </w:p>
    <w:p w14:paraId="7AE38882" w14:textId="77777777" w:rsidR="009C4E07" w:rsidRPr="00DC6F51" w:rsidRDefault="009C4E07" w:rsidP="009C4E07">
      <w:pPr>
        <w:rPr>
          <w:rFonts w:ascii="Arial" w:hAnsi="Arial" w:cs="Arial"/>
          <w:b/>
          <w:color w:val="000000" w:themeColor="text1"/>
          <w:sz w:val="24"/>
          <w:szCs w:val="24"/>
        </w:rPr>
      </w:pPr>
      <w:r w:rsidRPr="00DC6F51">
        <w:rPr>
          <w:rFonts w:ascii="Arial" w:hAnsi="Arial" w:cs="Arial"/>
          <w:b/>
          <w:noProof/>
          <w:color w:val="000000" w:themeColor="text1"/>
          <w:sz w:val="24"/>
          <w:szCs w:val="24"/>
        </w:rPr>
        <w:drawing>
          <wp:inline distT="0" distB="0" distL="0" distR="0" wp14:anchorId="2EE83D19" wp14:editId="1E7CB988">
            <wp:extent cx="5727700" cy="4208780"/>
            <wp:effectExtent l="0" t="0" r="0" b="0"/>
            <wp:docPr id="1177222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222269" name=""/>
                    <pic:cNvPicPr/>
                  </pic:nvPicPr>
                  <pic:blipFill>
                    <a:blip r:embed="rId6"/>
                    <a:stretch>
                      <a:fillRect/>
                    </a:stretch>
                  </pic:blipFill>
                  <pic:spPr>
                    <a:xfrm>
                      <a:off x="0" y="0"/>
                      <a:ext cx="5727700" cy="4208780"/>
                    </a:xfrm>
                    <a:prstGeom prst="rect">
                      <a:avLst/>
                    </a:prstGeom>
                  </pic:spPr>
                </pic:pic>
              </a:graphicData>
            </a:graphic>
          </wp:inline>
        </w:drawing>
      </w:r>
    </w:p>
    <w:p w14:paraId="05F8DF63" w14:textId="77777777" w:rsidR="009C4E07" w:rsidRPr="00DC6F51" w:rsidRDefault="009C4E07" w:rsidP="009C4E07">
      <w:pPr>
        <w:rPr>
          <w:rFonts w:ascii="Arial" w:hAnsi="Arial" w:cs="Arial"/>
          <w:b/>
          <w:color w:val="000000" w:themeColor="text1"/>
          <w:sz w:val="24"/>
          <w:szCs w:val="24"/>
        </w:rPr>
      </w:pPr>
    </w:p>
    <w:p w14:paraId="379E8BB1" w14:textId="77777777" w:rsidR="009C4E07" w:rsidRPr="00DC6F51" w:rsidRDefault="009C4E07" w:rsidP="009C4E07">
      <w:pPr>
        <w:jc w:val="both"/>
        <w:rPr>
          <w:rFonts w:ascii="Arial" w:hAnsi="Arial" w:cs="Arial"/>
          <w:b/>
          <w:color w:val="000000" w:themeColor="text1"/>
          <w:sz w:val="24"/>
          <w:szCs w:val="24"/>
        </w:rPr>
      </w:pPr>
      <w:r w:rsidRPr="00DC6F51">
        <w:rPr>
          <w:rFonts w:ascii="Arial" w:hAnsi="Arial" w:cs="Arial"/>
          <w:b/>
          <w:bCs/>
          <w:color w:val="000000" w:themeColor="text1"/>
          <w:sz w:val="24"/>
          <w:szCs w:val="24"/>
        </w:rPr>
        <w:t xml:space="preserve">Extended Data Fig. 3 | </w:t>
      </w:r>
      <w:r w:rsidRPr="00DC6F51">
        <w:rPr>
          <w:rFonts w:ascii="Arial" w:hAnsi="Arial" w:cs="Arial"/>
          <w:b/>
          <w:color w:val="000000" w:themeColor="text1"/>
          <w:sz w:val="24"/>
          <w:szCs w:val="24"/>
        </w:rPr>
        <w:t>Cryo</w:t>
      </w:r>
      <w:r w:rsidRPr="00DC6F51">
        <w:rPr>
          <w:rFonts w:ascii="Arial" w:hAnsi="Arial" w:cs="Arial"/>
          <w:b/>
          <w:bCs/>
          <w:color w:val="000000" w:themeColor="text1"/>
          <w:sz w:val="24"/>
          <w:szCs w:val="24"/>
        </w:rPr>
        <w:t>-EM image of EmrAB</w:t>
      </w:r>
      <w:r w:rsidRPr="00DC6F51">
        <w:rPr>
          <w:rFonts w:ascii="Cambria Math" w:hAnsi="Cambria Math" w:cs="Cambria Math"/>
          <w:b/>
          <w:bCs/>
          <w:color w:val="000000" w:themeColor="text1"/>
          <w:sz w:val="24"/>
          <w:szCs w:val="24"/>
        </w:rPr>
        <w:t>‐</w:t>
      </w:r>
      <w:r w:rsidRPr="00DC6F51">
        <w:rPr>
          <w:rFonts w:ascii="Arial" w:hAnsi="Arial" w:cs="Arial"/>
          <w:b/>
          <w:bCs/>
          <w:color w:val="000000" w:themeColor="text1"/>
          <w:sz w:val="24"/>
          <w:szCs w:val="24"/>
        </w:rPr>
        <w:t>TolC pump-FA. a,</w:t>
      </w:r>
      <w:r w:rsidRPr="00DC6F51">
        <w:rPr>
          <w:rFonts w:ascii="Arial" w:hAnsi="Arial" w:cs="Arial"/>
          <w:color w:val="000000" w:themeColor="text1"/>
          <w:sz w:val="24"/>
          <w:szCs w:val="24"/>
        </w:rPr>
        <w:t xml:space="preserve"> Representative cryo-EM image of the EmrAB</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 xml:space="preserve">TolC complex. The image has been corrected for drift (scale bar 200 Å).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Typical two-dimensional class averages of the particles (scale bar 100 Å).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Gold</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 xml:space="preserve">standard Fourier shell correlation indicating the resolution of the density map. FSC plots were generated between reconstructions from random halves of the data for the EmrAB-TolC pump-FA with local refinement focused on EmrAB sections. Resolution is estimated at FSC = 0.143 (black dashed line). </w:t>
      </w:r>
      <w:r w:rsidRPr="00DC6F51">
        <w:rPr>
          <w:rFonts w:ascii="Arial" w:hAnsi="Arial" w:cs="Arial"/>
          <w:b/>
          <w:bCs/>
          <w:color w:val="000000" w:themeColor="text1"/>
          <w:sz w:val="24"/>
          <w:szCs w:val="24"/>
        </w:rPr>
        <w:t>d,</w:t>
      </w:r>
      <w:r w:rsidRPr="00DC6F51">
        <w:rPr>
          <w:rFonts w:ascii="Arial" w:hAnsi="Arial" w:cs="Arial"/>
          <w:color w:val="000000" w:themeColor="text1"/>
          <w:sz w:val="24"/>
          <w:szCs w:val="24"/>
        </w:rPr>
        <w:t xml:space="preserve"> Local resolution estimation via ResMap of the pump-FA. All units are in Angstrom (Å).</w:t>
      </w:r>
    </w:p>
    <w:p w14:paraId="5861DE04"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3D8F1BB1" w14:textId="77777777" w:rsidR="009C4E07" w:rsidRPr="00DC6F51" w:rsidRDefault="009C4E07" w:rsidP="009C4E07">
      <w:pPr>
        <w:autoSpaceDE w:val="0"/>
        <w:autoSpaceDN w:val="0"/>
        <w:adjustRightInd w:val="0"/>
        <w:jc w:val="center"/>
        <w:rPr>
          <w:rFonts w:ascii="Arial" w:hAnsi="Arial" w:cs="Arial"/>
          <w:color w:val="000000" w:themeColor="text1"/>
          <w:sz w:val="24"/>
          <w:szCs w:val="24"/>
        </w:rPr>
      </w:pPr>
    </w:p>
    <w:p w14:paraId="36261FC8" w14:textId="77777777" w:rsidR="009C4E07" w:rsidRPr="00DC6F51" w:rsidRDefault="009C4E07" w:rsidP="009C4E07">
      <w:pPr>
        <w:autoSpaceDE w:val="0"/>
        <w:autoSpaceDN w:val="0"/>
        <w:adjustRightInd w:val="0"/>
        <w:rPr>
          <w:rFonts w:ascii="Arial" w:hAnsi="Arial" w:cs="Arial"/>
          <w:color w:val="000000" w:themeColor="text1"/>
          <w:sz w:val="24"/>
          <w:szCs w:val="24"/>
        </w:rPr>
      </w:pPr>
    </w:p>
    <w:p w14:paraId="6F9E0442" w14:textId="77777777" w:rsidR="009C4E07" w:rsidRPr="00DC6F51" w:rsidRDefault="009C4E07" w:rsidP="009C4E07">
      <w:pPr>
        <w:autoSpaceDE w:val="0"/>
        <w:autoSpaceDN w:val="0"/>
        <w:adjustRightInd w:val="0"/>
        <w:jc w:val="center"/>
        <w:rPr>
          <w:rFonts w:ascii="Arial" w:hAnsi="Arial" w:cs="Arial"/>
          <w:color w:val="000000" w:themeColor="text1"/>
          <w:sz w:val="24"/>
          <w:szCs w:val="24"/>
        </w:rPr>
      </w:pPr>
    </w:p>
    <w:p w14:paraId="1C16588E" w14:textId="77777777" w:rsidR="009C4E07" w:rsidRPr="00DC6F51" w:rsidRDefault="009C4E07" w:rsidP="009C4E07">
      <w:pPr>
        <w:autoSpaceDE w:val="0"/>
        <w:autoSpaceDN w:val="0"/>
        <w:adjustRightInd w:val="0"/>
        <w:jc w:val="cente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31E65AE4" wp14:editId="6D39B76A">
            <wp:extent cx="5727700" cy="4234815"/>
            <wp:effectExtent l="0" t="0" r="0" b="0"/>
            <wp:docPr id="2350543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054361" name=""/>
                    <pic:cNvPicPr/>
                  </pic:nvPicPr>
                  <pic:blipFill>
                    <a:blip r:embed="rId7"/>
                    <a:stretch>
                      <a:fillRect/>
                    </a:stretch>
                  </pic:blipFill>
                  <pic:spPr>
                    <a:xfrm>
                      <a:off x="0" y="0"/>
                      <a:ext cx="5727700" cy="4234815"/>
                    </a:xfrm>
                    <a:prstGeom prst="rect">
                      <a:avLst/>
                    </a:prstGeom>
                  </pic:spPr>
                </pic:pic>
              </a:graphicData>
            </a:graphic>
          </wp:inline>
        </w:drawing>
      </w:r>
    </w:p>
    <w:p w14:paraId="20500DBD" w14:textId="77777777" w:rsidR="009C4E07" w:rsidRPr="00DC6F51" w:rsidRDefault="009C4E07" w:rsidP="009C4E07">
      <w:pPr>
        <w:autoSpaceDE w:val="0"/>
        <w:autoSpaceDN w:val="0"/>
        <w:adjustRightInd w:val="0"/>
        <w:jc w:val="both"/>
        <w:rPr>
          <w:rFonts w:ascii="Arial" w:hAnsi="Arial" w:cs="Arial"/>
          <w:b/>
          <w:color w:val="000000" w:themeColor="text1"/>
          <w:sz w:val="24"/>
          <w:szCs w:val="24"/>
        </w:rPr>
      </w:pPr>
    </w:p>
    <w:p w14:paraId="3A2BD072" w14:textId="77777777" w:rsidR="009C4E07" w:rsidRPr="00DC6F51" w:rsidRDefault="009C4E07" w:rsidP="009C4E07">
      <w:pPr>
        <w:rPr>
          <w:rFonts w:ascii="Arial" w:hAnsi="Arial" w:cs="Arial"/>
          <w:b/>
          <w:bCs/>
          <w:color w:val="000000" w:themeColor="text1"/>
          <w:sz w:val="24"/>
          <w:szCs w:val="24"/>
        </w:rPr>
      </w:pPr>
    </w:p>
    <w:p w14:paraId="3DE87583" w14:textId="77777777" w:rsidR="009C4E07" w:rsidRPr="00DC6F51" w:rsidRDefault="009C4E07" w:rsidP="009C4E07">
      <w:pPr>
        <w:jc w:val="both"/>
        <w:rPr>
          <w:rFonts w:ascii="Arial" w:hAnsi="Arial" w:cs="Arial"/>
          <w:b/>
          <w:bCs/>
          <w:color w:val="000000" w:themeColor="text1"/>
          <w:sz w:val="24"/>
          <w:szCs w:val="24"/>
        </w:rPr>
      </w:pPr>
      <w:r w:rsidRPr="00DC6F51">
        <w:rPr>
          <w:rFonts w:ascii="Arial" w:hAnsi="Arial" w:cs="Arial"/>
          <w:b/>
          <w:bCs/>
          <w:color w:val="000000" w:themeColor="text1"/>
          <w:sz w:val="24"/>
          <w:szCs w:val="24"/>
        </w:rPr>
        <w:t>Extended Data Fig. 4 | Structure of EmrAB-TolC pump-FA.</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a,</w:t>
      </w:r>
      <w:r w:rsidRPr="00DC6F51">
        <w:rPr>
          <w:rFonts w:ascii="Arial" w:hAnsi="Arial" w:cs="Arial"/>
          <w:color w:val="000000" w:themeColor="text1"/>
          <w:sz w:val="24"/>
          <w:szCs w:val="24"/>
        </w:rPr>
        <w:t xml:space="preserve"> Density map of pump-FA. The protomers are color-coded as in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Ribbon representation of the pump color-coded as in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The structure of</w:t>
      </w:r>
      <w:r w:rsidRPr="00DC6F51">
        <w:rPr>
          <w:rFonts w:ascii="Arial" w:hAnsi="Arial" w:cs="Arial"/>
          <w:b/>
          <w:bCs/>
          <w:color w:val="000000" w:themeColor="text1"/>
          <w:sz w:val="24"/>
          <w:szCs w:val="24"/>
        </w:rPr>
        <w:t xml:space="preserve"> </w:t>
      </w:r>
      <w:r w:rsidRPr="00DC6F51">
        <w:rPr>
          <w:rFonts w:ascii="Arial" w:hAnsi="Arial" w:cs="Arial"/>
          <w:color w:val="000000" w:themeColor="text1"/>
          <w:sz w:val="24"/>
          <w:szCs w:val="24"/>
        </w:rPr>
        <w:t>EmrAB-TolC pump-FA is similar to that of pump-EA, with both having a 3:6:1 TolC:EmrA:EmrB protomer ratio. The density of the N-terminal TM helix of EmrA protomer 4 spans the entire inner membrane (IM), while the densities of the other five N-terminal TM helices are approximately two-thirds shorter.</w:t>
      </w:r>
    </w:p>
    <w:p w14:paraId="19F1031A"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4E10AE1F" w14:textId="77777777" w:rsidR="009C4E07" w:rsidRPr="00DC6F51" w:rsidRDefault="009C4E07" w:rsidP="009C4E07">
      <w:pPr>
        <w:rPr>
          <w:rFonts w:ascii="Arial" w:hAnsi="Arial" w:cs="Arial"/>
          <w:color w:val="000000" w:themeColor="text1"/>
          <w:sz w:val="24"/>
          <w:szCs w:val="24"/>
        </w:rPr>
      </w:pPr>
    </w:p>
    <w:p w14:paraId="70F4C582" w14:textId="77777777" w:rsidR="009C4E07" w:rsidRPr="00DC6F51" w:rsidRDefault="009C4E07" w:rsidP="009C4E07">
      <w:pPr>
        <w:rPr>
          <w:rFonts w:ascii="Arial" w:hAnsi="Arial" w:cs="Arial"/>
          <w:color w:val="000000" w:themeColor="text1"/>
          <w:sz w:val="24"/>
          <w:szCs w:val="24"/>
        </w:rPr>
      </w:pPr>
    </w:p>
    <w:p w14:paraId="7949FBCB" w14:textId="77777777" w:rsidR="009C4E07" w:rsidRPr="00DC6F51" w:rsidRDefault="009C4E07" w:rsidP="009C4E07">
      <w:pPr>
        <w:rPr>
          <w:rFonts w:ascii="Arial" w:hAnsi="Arial" w:cs="Arial"/>
          <w:color w:val="000000" w:themeColor="text1"/>
          <w:sz w:val="24"/>
          <w:szCs w:val="24"/>
        </w:rPr>
      </w:pPr>
    </w:p>
    <w:p w14:paraId="264D866C" w14:textId="77777777" w:rsidR="009C4E07" w:rsidRPr="00DC6F51" w:rsidRDefault="009C4E07" w:rsidP="009C4E07">
      <w:pPr>
        <w:rPr>
          <w:rFonts w:ascii="Arial" w:hAnsi="Arial" w:cs="Arial"/>
          <w:color w:val="000000" w:themeColor="text1"/>
          <w:sz w:val="24"/>
          <w:szCs w:val="24"/>
        </w:rPr>
      </w:pPr>
    </w:p>
    <w:p w14:paraId="072A9177" w14:textId="77777777" w:rsidR="009C4E07" w:rsidRPr="00DC6F51" w:rsidRDefault="009C4E07" w:rsidP="009C4E07">
      <w:pPr>
        <w:rPr>
          <w:rFonts w:ascii="Arial" w:hAnsi="Arial" w:cs="Arial"/>
          <w:color w:val="000000" w:themeColor="text1"/>
          <w:sz w:val="24"/>
          <w:szCs w:val="24"/>
        </w:rPr>
      </w:pPr>
    </w:p>
    <w:p w14:paraId="071B2680" w14:textId="77777777" w:rsidR="009C4E07" w:rsidRPr="00DC6F51" w:rsidRDefault="009C4E07" w:rsidP="009C4E07">
      <w:pPr>
        <w:jc w:val="cente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5A3E4E80" wp14:editId="23565B0B">
            <wp:extent cx="3187314" cy="5422900"/>
            <wp:effectExtent l="0" t="0" r="635" b="0"/>
            <wp:docPr id="506202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202470" name=""/>
                    <pic:cNvPicPr/>
                  </pic:nvPicPr>
                  <pic:blipFill>
                    <a:blip r:embed="rId8"/>
                    <a:stretch>
                      <a:fillRect/>
                    </a:stretch>
                  </pic:blipFill>
                  <pic:spPr>
                    <a:xfrm>
                      <a:off x="0" y="0"/>
                      <a:ext cx="3214270" cy="5468763"/>
                    </a:xfrm>
                    <a:prstGeom prst="rect">
                      <a:avLst/>
                    </a:prstGeom>
                  </pic:spPr>
                </pic:pic>
              </a:graphicData>
            </a:graphic>
          </wp:inline>
        </w:drawing>
      </w:r>
    </w:p>
    <w:p w14:paraId="37A0ACAE" w14:textId="77777777" w:rsidR="009C4E07" w:rsidRPr="00DC6F51" w:rsidRDefault="009C4E07" w:rsidP="009C4E07">
      <w:pPr>
        <w:jc w:val="center"/>
        <w:rPr>
          <w:rFonts w:ascii="Arial" w:hAnsi="Arial" w:cs="Arial"/>
          <w:color w:val="000000" w:themeColor="text1"/>
          <w:sz w:val="24"/>
          <w:szCs w:val="24"/>
        </w:rPr>
      </w:pPr>
    </w:p>
    <w:p w14:paraId="2A0D612F" w14:textId="77777777" w:rsidR="009C4E07" w:rsidRPr="00DC6F51" w:rsidRDefault="009C4E07" w:rsidP="009C4E07">
      <w:pPr>
        <w:jc w:val="center"/>
        <w:rPr>
          <w:rFonts w:ascii="Arial" w:hAnsi="Arial" w:cs="Arial"/>
          <w:color w:val="000000" w:themeColor="text1"/>
          <w:sz w:val="24"/>
          <w:szCs w:val="24"/>
        </w:rPr>
      </w:pPr>
    </w:p>
    <w:p w14:paraId="5E5616F9" w14:textId="77777777" w:rsidR="009C4E07" w:rsidRPr="00DC6F51" w:rsidRDefault="009C4E07" w:rsidP="009C4E07">
      <w:pPr>
        <w:jc w:val="center"/>
        <w:rPr>
          <w:rFonts w:ascii="Arial" w:hAnsi="Arial" w:cs="Arial"/>
          <w:color w:val="000000" w:themeColor="text1"/>
          <w:sz w:val="24"/>
          <w:szCs w:val="24"/>
        </w:rPr>
      </w:pPr>
    </w:p>
    <w:p w14:paraId="27BC3290" w14:textId="77777777" w:rsidR="009C4E07" w:rsidRPr="00DC6F51" w:rsidRDefault="009C4E07" w:rsidP="009C4E07">
      <w:pPr>
        <w:jc w:val="both"/>
        <w:rPr>
          <w:rFonts w:ascii="Arial" w:hAnsi="Arial" w:cs="Arial"/>
          <w:b/>
          <w:bCs/>
          <w:color w:val="000000" w:themeColor="text1"/>
          <w:sz w:val="24"/>
          <w:szCs w:val="24"/>
        </w:rPr>
      </w:pPr>
      <w:r w:rsidRPr="00DC6F51">
        <w:rPr>
          <w:rFonts w:ascii="Arial" w:hAnsi="Arial" w:cs="Arial"/>
          <w:b/>
          <w:bCs/>
          <w:color w:val="000000" w:themeColor="text1"/>
          <w:sz w:val="24"/>
          <w:szCs w:val="24"/>
        </w:rPr>
        <w:t>Extended Data Fig. 5 | Cryo-EM map of EmrA protomer 4 with the fitted model, segmented from the map of pump-FA.</w:t>
      </w:r>
      <w:r w:rsidRPr="00DC6F51">
        <w:rPr>
          <w:rFonts w:ascii="Arial" w:hAnsi="Arial" w:cs="Arial"/>
          <w:color w:val="000000" w:themeColor="text1"/>
          <w:sz w:val="24"/>
          <w:szCs w:val="24"/>
        </w:rPr>
        <w:t xml:space="preserve"> Domains and subdomains are color-coded as in Fig. 2a. The density of the N-terminal TM helix of EmrA protomer 4 spans the entire IM.</w:t>
      </w:r>
    </w:p>
    <w:p w14:paraId="79EC8B8F"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02B2F792" w14:textId="77777777" w:rsidR="009C4E07" w:rsidRPr="00DC6F51" w:rsidRDefault="009C4E07" w:rsidP="009C4E07">
      <w:pPr>
        <w:rPr>
          <w:rFonts w:ascii="Arial" w:hAnsi="Arial" w:cs="Arial"/>
          <w:color w:val="000000" w:themeColor="text1"/>
          <w:sz w:val="24"/>
          <w:szCs w:val="24"/>
        </w:rPr>
      </w:pPr>
    </w:p>
    <w:p w14:paraId="26D05104" w14:textId="77777777" w:rsidR="009C4E07" w:rsidRPr="00DC6F51" w:rsidRDefault="009C4E07" w:rsidP="009C4E07">
      <w:pPr>
        <w:rPr>
          <w:rFonts w:ascii="Arial" w:hAnsi="Arial" w:cs="Arial"/>
          <w:color w:val="000000" w:themeColor="text1"/>
          <w:sz w:val="24"/>
          <w:szCs w:val="24"/>
        </w:rPr>
      </w:pPr>
    </w:p>
    <w:p w14:paraId="20C0CA0B" w14:textId="77777777" w:rsidR="009C4E07" w:rsidRPr="00DC6F51" w:rsidRDefault="009C4E07" w:rsidP="009C4E07">
      <w:pPr>
        <w:rPr>
          <w:rFonts w:ascii="Arial" w:hAnsi="Arial" w:cs="Arial"/>
          <w:color w:val="000000" w:themeColor="text1"/>
          <w:sz w:val="24"/>
          <w:szCs w:val="24"/>
        </w:rPr>
      </w:pPr>
    </w:p>
    <w:p w14:paraId="1F13CC55" w14:textId="77777777" w:rsidR="009C4E07" w:rsidRPr="00DC6F51" w:rsidRDefault="009C4E07" w:rsidP="009C4E07">
      <w:pPr>
        <w:jc w:val="cente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42EF86F8" wp14:editId="7A19A6FD">
            <wp:extent cx="5727700" cy="2847975"/>
            <wp:effectExtent l="0" t="0" r="0" b="0"/>
            <wp:docPr id="8695426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542624" name=""/>
                    <pic:cNvPicPr/>
                  </pic:nvPicPr>
                  <pic:blipFill>
                    <a:blip r:embed="rId9"/>
                    <a:stretch>
                      <a:fillRect/>
                    </a:stretch>
                  </pic:blipFill>
                  <pic:spPr>
                    <a:xfrm>
                      <a:off x="0" y="0"/>
                      <a:ext cx="5727700" cy="2847975"/>
                    </a:xfrm>
                    <a:prstGeom prst="rect">
                      <a:avLst/>
                    </a:prstGeom>
                  </pic:spPr>
                </pic:pic>
              </a:graphicData>
            </a:graphic>
          </wp:inline>
        </w:drawing>
      </w:r>
    </w:p>
    <w:p w14:paraId="5592A588" w14:textId="77777777" w:rsidR="009C4E07" w:rsidRPr="00DC6F51" w:rsidRDefault="009C4E07" w:rsidP="009C4E07">
      <w:pPr>
        <w:rPr>
          <w:rFonts w:ascii="Arial" w:hAnsi="Arial" w:cs="Arial"/>
          <w:color w:val="000000" w:themeColor="text1"/>
          <w:sz w:val="24"/>
          <w:szCs w:val="24"/>
        </w:rPr>
      </w:pPr>
    </w:p>
    <w:p w14:paraId="75E52546" w14:textId="77777777" w:rsidR="009C4E07" w:rsidRPr="00DC6F51" w:rsidRDefault="009C4E07" w:rsidP="009C4E07">
      <w:pPr>
        <w:jc w:val="both"/>
        <w:rPr>
          <w:rFonts w:ascii="Arial" w:hAnsi="Arial" w:cs="Arial"/>
          <w:b/>
          <w:bCs/>
          <w:color w:val="000000" w:themeColor="text1"/>
          <w:sz w:val="24"/>
          <w:szCs w:val="24"/>
          <w:lang w:val="en-GB"/>
        </w:rPr>
      </w:pPr>
      <w:r w:rsidRPr="00DC6F51">
        <w:rPr>
          <w:rFonts w:ascii="Arial" w:hAnsi="Arial" w:cs="Arial"/>
          <w:b/>
          <w:bCs/>
          <w:color w:val="000000" w:themeColor="text1"/>
          <w:sz w:val="24"/>
          <w:szCs w:val="24"/>
        </w:rPr>
        <w:t xml:space="preserve">Extended Data Fig. 6 | </w:t>
      </w:r>
      <w:r w:rsidRPr="00DC6F51">
        <w:rPr>
          <w:rFonts w:ascii="Arial" w:hAnsi="Arial" w:cs="Arial"/>
          <w:b/>
          <w:bCs/>
          <w:color w:val="000000" w:themeColor="text1"/>
          <w:sz w:val="24"/>
          <w:szCs w:val="24"/>
          <w:lang w:val="en-GB"/>
        </w:rPr>
        <w:t xml:space="preserve">Structural comparison of EmrA, aaEmrA, </w:t>
      </w:r>
      <w:r w:rsidRPr="00DC6F51">
        <w:rPr>
          <w:rFonts w:ascii="Arial" w:hAnsi="Arial" w:cs="Arial"/>
          <w:b/>
          <w:bCs/>
          <w:color w:val="000000" w:themeColor="text1"/>
          <w:sz w:val="24"/>
          <w:szCs w:val="24"/>
        </w:rPr>
        <w:t xml:space="preserve">HlyD, </w:t>
      </w:r>
      <w:r w:rsidRPr="00DC6F51">
        <w:rPr>
          <w:rFonts w:ascii="Arial" w:hAnsi="Arial" w:cs="Arial"/>
          <w:b/>
          <w:bCs/>
          <w:color w:val="000000" w:themeColor="text1"/>
          <w:sz w:val="24"/>
          <w:szCs w:val="24"/>
          <w:lang w:val="en-GB"/>
        </w:rPr>
        <w:t>MacA and AcrA.</w:t>
      </w:r>
      <w:r w:rsidRPr="00DC6F51">
        <w:rPr>
          <w:rFonts w:ascii="Arial" w:hAnsi="Arial" w:cs="Arial"/>
          <w:color w:val="000000" w:themeColor="text1"/>
          <w:sz w:val="24"/>
          <w:szCs w:val="24"/>
          <w:lang w:val="en-GB"/>
        </w:rPr>
        <w:t xml:space="preserve"> EmrA </w:t>
      </w:r>
      <w:r w:rsidRPr="00DC6F51">
        <w:rPr>
          <w:rFonts w:ascii="Arial" w:hAnsi="Arial" w:cs="Arial"/>
          <w:b/>
          <w:bCs/>
          <w:color w:val="000000" w:themeColor="text1"/>
          <w:sz w:val="24"/>
          <w:szCs w:val="24"/>
          <w:lang w:val="en-GB"/>
        </w:rPr>
        <w:t>a</w:t>
      </w:r>
      <w:r w:rsidRPr="00DC6F51">
        <w:rPr>
          <w:rFonts w:ascii="Arial" w:hAnsi="Arial" w:cs="Arial"/>
          <w:color w:val="000000" w:themeColor="text1"/>
          <w:sz w:val="24"/>
          <w:szCs w:val="24"/>
          <w:lang w:val="en-GB"/>
        </w:rPr>
        <w:t xml:space="preserve"> and its homologue aaEmrA (PDB code: 4TKO) </w:t>
      </w:r>
      <w:r w:rsidRPr="00DC6F51">
        <w:rPr>
          <w:rFonts w:ascii="Arial" w:hAnsi="Arial" w:cs="Arial"/>
          <w:b/>
          <w:bCs/>
          <w:color w:val="000000" w:themeColor="text1"/>
          <w:sz w:val="24"/>
          <w:szCs w:val="24"/>
          <w:lang w:val="en-GB"/>
        </w:rPr>
        <w:t>b</w:t>
      </w:r>
      <w:r w:rsidRPr="00DC6F51">
        <w:rPr>
          <w:rFonts w:ascii="Arial" w:hAnsi="Arial" w:cs="Arial"/>
          <w:color w:val="000000" w:themeColor="text1"/>
          <w:sz w:val="24"/>
          <w:szCs w:val="24"/>
          <w:lang w:val="en-GB"/>
        </w:rPr>
        <w:t xml:space="preserve"> </w:t>
      </w:r>
      <w:r w:rsidRPr="00DC6F51">
        <w:rPr>
          <w:rFonts w:ascii="Arial" w:hAnsi="Arial" w:cs="Arial"/>
          <w:color w:val="000000" w:themeColor="text1"/>
          <w:sz w:val="24"/>
          <w:szCs w:val="24"/>
        </w:rPr>
        <w:t>and HlyD (</w:t>
      </w:r>
      <w:r w:rsidRPr="00DC6F51">
        <w:rPr>
          <w:rFonts w:ascii="Arial" w:hAnsi="Arial" w:cs="Arial"/>
          <w:color w:val="000000" w:themeColor="text1"/>
          <w:sz w:val="24"/>
          <w:szCs w:val="24"/>
          <w:lang w:val="en-GB"/>
        </w:rPr>
        <w:t xml:space="preserve">PDB code: </w:t>
      </w:r>
      <w:r w:rsidRPr="00DC6F51">
        <w:rPr>
          <w:rFonts w:ascii="Arial" w:hAnsi="Arial" w:cs="Arial"/>
          <w:color w:val="000000" w:themeColor="text1"/>
          <w:sz w:val="24"/>
          <w:szCs w:val="24"/>
        </w:rPr>
        <w:t xml:space="preserve">5C21)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w:t>
      </w:r>
      <w:r w:rsidRPr="00DC6F51">
        <w:rPr>
          <w:rFonts w:ascii="Arial" w:hAnsi="Arial" w:cs="Arial"/>
          <w:color w:val="000000" w:themeColor="text1"/>
          <w:sz w:val="24"/>
          <w:szCs w:val="24"/>
          <w:lang w:val="en-GB"/>
        </w:rPr>
        <w:t xml:space="preserve">lack the membrane-proximal domains present in MacA (PDB code: 5NIK) </w:t>
      </w:r>
      <w:r w:rsidRPr="00DC6F51">
        <w:rPr>
          <w:rFonts w:ascii="Arial" w:hAnsi="Arial" w:cs="Arial"/>
          <w:b/>
          <w:bCs/>
          <w:color w:val="000000" w:themeColor="text1"/>
          <w:sz w:val="24"/>
          <w:szCs w:val="24"/>
          <w:lang w:val="en-GB"/>
        </w:rPr>
        <w:t>d</w:t>
      </w:r>
      <w:r w:rsidRPr="00DC6F51">
        <w:rPr>
          <w:rFonts w:ascii="Arial" w:hAnsi="Arial" w:cs="Arial"/>
          <w:color w:val="000000" w:themeColor="text1"/>
          <w:sz w:val="24"/>
          <w:szCs w:val="24"/>
          <w:lang w:val="en-GB"/>
        </w:rPr>
        <w:t xml:space="preserve"> and AcrA (PDB code: 5V5S) </w:t>
      </w:r>
      <w:r w:rsidRPr="00DC6F51">
        <w:rPr>
          <w:rFonts w:ascii="Arial" w:hAnsi="Arial" w:cs="Arial"/>
          <w:b/>
          <w:bCs/>
          <w:color w:val="000000" w:themeColor="text1"/>
          <w:sz w:val="24"/>
          <w:szCs w:val="24"/>
          <w:lang w:val="en-GB"/>
        </w:rPr>
        <w:t>e</w:t>
      </w:r>
      <w:r w:rsidRPr="00DC6F51">
        <w:rPr>
          <w:rFonts w:ascii="Arial" w:hAnsi="Arial" w:cs="Arial"/>
          <w:color w:val="000000" w:themeColor="text1"/>
          <w:sz w:val="24"/>
          <w:szCs w:val="24"/>
          <w:lang w:val="en-GB"/>
        </w:rPr>
        <w:t xml:space="preserve">, which mediate interactions with periplasmic extensions of the inner membrane transporters MacB and AcrB, respectively. </w:t>
      </w:r>
    </w:p>
    <w:p w14:paraId="72D3EA95" w14:textId="77777777" w:rsidR="009C4E07" w:rsidRPr="00DC6F51" w:rsidRDefault="009C4E07" w:rsidP="009C4E07">
      <w:pPr>
        <w:rPr>
          <w:rFonts w:ascii="Arial" w:hAnsi="Arial" w:cs="Arial"/>
          <w:color w:val="000000" w:themeColor="text1"/>
          <w:sz w:val="24"/>
          <w:szCs w:val="24"/>
          <w:lang w:val="en-GB"/>
        </w:rPr>
      </w:pPr>
      <w:r w:rsidRPr="00DC6F51">
        <w:rPr>
          <w:rFonts w:ascii="Arial" w:hAnsi="Arial" w:cs="Arial"/>
          <w:color w:val="000000" w:themeColor="text1"/>
          <w:sz w:val="24"/>
          <w:szCs w:val="24"/>
          <w:lang w:val="en-GB"/>
        </w:rPr>
        <w:br w:type="page"/>
      </w:r>
    </w:p>
    <w:p w14:paraId="46DB5595" w14:textId="77777777" w:rsidR="009C4E07" w:rsidRPr="00DC6F51" w:rsidRDefault="009C4E07" w:rsidP="009C4E07">
      <w:pPr>
        <w:rPr>
          <w:rFonts w:ascii="Arial" w:hAnsi="Arial" w:cs="Arial"/>
          <w:b/>
          <w:bCs/>
          <w:color w:val="000000" w:themeColor="text1"/>
          <w:sz w:val="24"/>
          <w:szCs w:val="24"/>
        </w:rPr>
      </w:pPr>
    </w:p>
    <w:p w14:paraId="676F0DEB" w14:textId="77777777" w:rsidR="009C4E07" w:rsidRPr="00DC6F51" w:rsidRDefault="009C4E07" w:rsidP="009C4E07">
      <w:pPr>
        <w:rPr>
          <w:rFonts w:ascii="Arial" w:hAnsi="Arial" w:cs="Arial"/>
          <w:b/>
          <w:bCs/>
          <w:color w:val="000000" w:themeColor="text1"/>
          <w:sz w:val="24"/>
          <w:szCs w:val="24"/>
        </w:rPr>
      </w:pPr>
    </w:p>
    <w:p w14:paraId="2A75D394" w14:textId="77777777" w:rsidR="009C4E07" w:rsidRPr="00DC6F51" w:rsidRDefault="009C4E07" w:rsidP="009C4E07">
      <w:pPr>
        <w:rPr>
          <w:rFonts w:ascii="Arial" w:hAnsi="Arial" w:cs="Arial"/>
          <w:b/>
          <w:bCs/>
          <w:color w:val="000000" w:themeColor="text1"/>
          <w:sz w:val="24"/>
          <w:szCs w:val="24"/>
        </w:rPr>
      </w:pPr>
    </w:p>
    <w:p w14:paraId="05429B21" w14:textId="77777777" w:rsidR="009C4E07" w:rsidRPr="00DC6F51" w:rsidRDefault="009C4E07" w:rsidP="009C4E07">
      <w:pPr>
        <w:rPr>
          <w:rFonts w:ascii="Arial" w:hAnsi="Arial" w:cs="Arial"/>
          <w:b/>
          <w:bCs/>
          <w:color w:val="000000" w:themeColor="text1"/>
          <w:sz w:val="24"/>
          <w:szCs w:val="24"/>
        </w:rPr>
      </w:pPr>
    </w:p>
    <w:p w14:paraId="6745E39A" w14:textId="77777777" w:rsidR="009C4E07" w:rsidRPr="00DC6F51" w:rsidRDefault="009C4E07" w:rsidP="009C4E07">
      <w:pPr>
        <w:jc w:val="center"/>
        <w:rPr>
          <w:rFonts w:ascii="Arial" w:hAnsi="Arial" w:cs="Arial"/>
          <w:b/>
          <w:bCs/>
          <w:color w:val="000000" w:themeColor="text1"/>
          <w:sz w:val="24"/>
          <w:szCs w:val="24"/>
        </w:rPr>
      </w:pPr>
    </w:p>
    <w:p w14:paraId="7F3987FF" w14:textId="77777777" w:rsidR="009C4E07" w:rsidRPr="00DC6F51" w:rsidRDefault="009C4E07" w:rsidP="009C4E07">
      <w:pPr>
        <w:jc w:val="center"/>
        <w:rPr>
          <w:rFonts w:ascii="Arial" w:hAnsi="Arial" w:cs="Arial"/>
          <w:b/>
          <w:bCs/>
          <w:color w:val="000000" w:themeColor="text1"/>
          <w:sz w:val="24"/>
          <w:szCs w:val="24"/>
        </w:rPr>
      </w:pPr>
      <w:r w:rsidRPr="00DC6F51">
        <w:rPr>
          <w:rFonts w:ascii="Arial" w:hAnsi="Arial" w:cs="Arial"/>
          <w:b/>
          <w:bCs/>
          <w:noProof/>
          <w:color w:val="000000" w:themeColor="text1"/>
          <w:sz w:val="24"/>
          <w:szCs w:val="24"/>
        </w:rPr>
        <w:drawing>
          <wp:inline distT="0" distB="0" distL="0" distR="0" wp14:anchorId="45284261" wp14:editId="3487507E">
            <wp:extent cx="5727700" cy="3993515"/>
            <wp:effectExtent l="0" t="0" r="0" b="0"/>
            <wp:docPr id="1030342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342440" name=""/>
                    <pic:cNvPicPr/>
                  </pic:nvPicPr>
                  <pic:blipFill>
                    <a:blip r:embed="rId10"/>
                    <a:stretch>
                      <a:fillRect/>
                    </a:stretch>
                  </pic:blipFill>
                  <pic:spPr>
                    <a:xfrm>
                      <a:off x="0" y="0"/>
                      <a:ext cx="5727700" cy="3993515"/>
                    </a:xfrm>
                    <a:prstGeom prst="rect">
                      <a:avLst/>
                    </a:prstGeom>
                  </pic:spPr>
                </pic:pic>
              </a:graphicData>
            </a:graphic>
          </wp:inline>
        </w:drawing>
      </w:r>
    </w:p>
    <w:p w14:paraId="5D2347E8" w14:textId="77777777" w:rsidR="009C4E07" w:rsidRPr="00DC6F51" w:rsidRDefault="009C4E07" w:rsidP="009C4E07">
      <w:pPr>
        <w:jc w:val="center"/>
        <w:rPr>
          <w:rFonts w:ascii="Arial" w:hAnsi="Arial" w:cs="Arial"/>
          <w:b/>
          <w:bCs/>
          <w:color w:val="000000" w:themeColor="text1"/>
          <w:sz w:val="24"/>
          <w:szCs w:val="24"/>
        </w:rPr>
      </w:pPr>
    </w:p>
    <w:p w14:paraId="2D8A7C4E" w14:textId="77777777" w:rsidR="009C4E07" w:rsidRPr="00DC6F51" w:rsidRDefault="009C4E07" w:rsidP="009C4E07">
      <w:pPr>
        <w:jc w:val="center"/>
        <w:rPr>
          <w:rFonts w:ascii="Arial" w:hAnsi="Arial" w:cs="Arial"/>
          <w:b/>
          <w:bCs/>
          <w:color w:val="000000" w:themeColor="text1"/>
          <w:sz w:val="24"/>
          <w:szCs w:val="24"/>
        </w:rPr>
      </w:pPr>
    </w:p>
    <w:p w14:paraId="34CF7AD4" w14:textId="77777777" w:rsidR="009C4E07" w:rsidRPr="00DC6F51" w:rsidRDefault="009C4E07" w:rsidP="009C4E07">
      <w:pPr>
        <w:jc w:val="both"/>
        <w:rPr>
          <w:rFonts w:ascii="Arial" w:hAnsi="Arial" w:cs="Arial"/>
          <w:b/>
          <w:bCs/>
          <w:color w:val="000000" w:themeColor="text1"/>
          <w:sz w:val="24"/>
          <w:szCs w:val="24"/>
        </w:rPr>
      </w:pPr>
      <w:r w:rsidRPr="00DC6F51">
        <w:rPr>
          <w:rFonts w:ascii="Arial" w:hAnsi="Arial" w:cs="Arial"/>
          <w:b/>
          <w:bCs/>
          <w:color w:val="000000" w:themeColor="text1"/>
          <w:sz w:val="24"/>
          <w:szCs w:val="24"/>
        </w:rPr>
        <w:t>Extended Data Fig. 7 | Structural</w:t>
      </w:r>
      <w:r w:rsidRPr="00DC6F51">
        <w:rPr>
          <w:rFonts w:ascii="Arial" w:hAnsi="Arial" w:cs="Arial"/>
          <w:color w:val="000000" w:themeColor="text1"/>
          <w:sz w:val="24"/>
          <w:szCs w:val="24"/>
        </w:rPr>
        <w:t xml:space="preserve"> </w:t>
      </w:r>
      <w:r w:rsidRPr="00DC6F51">
        <w:rPr>
          <w:rFonts w:ascii="Arial" w:hAnsi="Arial" w:cs="Arial"/>
          <w:b/>
          <w:bCs/>
          <w:color w:val="000000" w:themeColor="text1"/>
          <w:sz w:val="24"/>
          <w:szCs w:val="24"/>
        </w:rPr>
        <w:t xml:space="preserve">comparison of EmrA, MacA, and AcrA hexamers. a, </w:t>
      </w:r>
      <w:r w:rsidRPr="00DC6F51">
        <w:rPr>
          <w:rFonts w:ascii="Arial" w:hAnsi="Arial" w:cs="Arial"/>
          <w:color w:val="000000" w:themeColor="text1"/>
          <w:sz w:val="24"/>
          <w:szCs w:val="24"/>
        </w:rPr>
        <w:t xml:space="preserve">Side-by-side comparison of EmrA (left), MacA (PDB code: 5NIK; middle), and AcrA (PDB code: 5V5S; right) hexamers.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Comparison of the β-barrel domains of EmrA (left), MacA (middle), and AcrA (right) hexamers. The conserved β-CLs of EmrA adopt various conformations, while the equivalent parts of MacA and AcrA are short and adopt similar conformations.</w:t>
      </w:r>
    </w:p>
    <w:p w14:paraId="16A7DD3A"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40DEB51D" w14:textId="77777777" w:rsidR="009C4E07" w:rsidRPr="00DC6F51" w:rsidRDefault="009C4E07" w:rsidP="009C4E07">
      <w:pPr>
        <w:rPr>
          <w:rFonts w:ascii="Arial" w:hAnsi="Arial" w:cs="Arial"/>
          <w:color w:val="000000" w:themeColor="text1"/>
          <w:sz w:val="24"/>
          <w:szCs w:val="24"/>
        </w:rPr>
      </w:pPr>
    </w:p>
    <w:p w14:paraId="3AD6F878" w14:textId="77777777" w:rsidR="009C4E07" w:rsidRPr="00DC6F51" w:rsidRDefault="009C4E07" w:rsidP="009C4E07">
      <w:pPr>
        <w:jc w:val="cente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4627AFAA" wp14:editId="7B8AE7F1">
            <wp:extent cx="5359168" cy="6233746"/>
            <wp:effectExtent l="0" t="0" r="635" b="2540"/>
            <wp:docPr id="15306676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667683" name=""/>
                    <pic:cNvPicPr/>
                  </pic:nvPicPr>
                  <pic:blipFill>
                    <a:blip r:embed="rId11"/>
                    <a:stretch>
                      <a:fillRect/>
                    </a:stretch>
                  </pic:blipFill>
                  <pic:spPr>
                    <a:xfrm>
                      <a:off x="0" y="0"/>
                      <a:ext cx="5432931" cy="6319546"/>
                    </a:xfrm>
                    <a:prstGeom prst="rect">
                      <a:avLst/>
                    </a:prstGeom>
                  </pic:spPr>
                </pic:pic>
              </a:graphicData>
            </a:graphic>
          </wp:inline>
        </w:drawing>
      </w:r>
    </w:p>
    <w:p w14:paraId="6406F2C0" w14:textId="77777777" w:rsidR="009C4E07" w:rsidRPr="00DC6F51" w:rsidRDefault="009C4E07" w:rsidP="009C4E07">
      <w:pPr>
        <w:jc w:val="center"/>
        <w:rPr>
          <w:rFonts w:ascii="Arial" w:hAnsi="Arial" w:cs="Arial"/>
          <w:color w:val="000000" w:themeColor="text1"/>
          <w:sz w:val="24"/>
          <w:szCs w:val="24"/>
        </w:rPr>
      </w:pPr>
    </w:p>
    <w:p w14:paraId="799BA3D0" w14:textId="77777777" w:rsidR="009C4E07" w:rsidRPr="00DC6F51" w:rsidRDefault="009C4E07" w:rsidP="009C4E07">
      <w:pPr>
        <w:jc w:val="both"/>
        <w:rPr>
          <w:rFonts w:ascii="Arial" w:hAnsi="Arial" w:cs="Arial"/>
          <w:b/>
          <w:color w:val="000000" w:themeColor="text1"/>
          <w:sz w:val="24"/>
          <w:szCs w:val="24"/>
        </w:rPr>
      </w:pPr>
      <w:r w:rsidRPr="00DC6F51">
        <w:rPr>
          <w:rFonts w:ascii="Arial" w:hAnsi="Arial" w:cs="Arial"/>
          <w:b/>
          <w:bCs/>
          <w:color w:val="000000" w:themeColor="text1"/>
          <w:sz w:val="24"/>
          <w:szCs w:val="24"/>
        </w:rPr>
        <w:t>Extended Data Fig. 8 | Structural characteristics of β-CL and AssA subdomain. a,</w:t>
      </w:r>
      <w:r w:rsidRPr="00DC6F51">
        <w:rPr>
          <w:rFonts w:ascii="Arial" w:hAnsi="Arial" w:cs="Arial"/>
          <w:color w:val="000000" w:themeColor="text1"/>
          <w:sz w:val="24"/>
          <w:szCs w:val="24"/>
        </w:rPr>
        <w:t xml:space="preserve"> Superposition of six protomers of EmrA (left) and enlargement of the boxed region (middle) showing various conformations of β-CL1 to β-CL6. β-CLs are color-coded accordingly (right).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The IM distal and proximal sides (left and right, viewed perpendicular to the membrane) and side view (middle, viewed parallel to the membrane) of EmrA β-barrel domains showing the AssA subdomain and two hydrophobic rings.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Surface representations of AssA (with the same views as in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Residues are colored based on hydrophobicity.</w:t>
      </w:r>
      <w:r w:rsidRPr="00DC6F51">
        <w:rPr>
          <w:rFonts w:ascii="Arial" w:hAnsi="Arial" w:cs="Arial"/>
          <w:color w:val="000000" w:themeColor="text1"/>
          <w:sz w:val="24"/>
          <w:szCs w:val="24"/>
        </w:rPr>
        <w:br w:type="page"/>
      </w:r>
    </w:p>
    <w:p w14:paraId="62E84A43" w14:textId="77777777" w:rsidR="009C4E07" w:rsidRPr="00DC6F51" w:rsidRDefault="009C4E07" w:rsidP="009C4E07">
      <w:pPr>
        <w:jc w:val="center"/>
        <w:rPr>
          <w:rFonts w:ascii="Arial" w:hAnsi="Arial" w:cs="Arial"/>
          <w:color w:val="000000" w:themeColor="text1"/>
          <w:sz w:val="24"/>
          <w:szCs w:val="24"/>
        </w:rPr>
      </w:pPr>
    </w:p>
    <w:p w14:paraId="0475D52B" w14:textId="77777777" w:rsidR="009C4E07" w:rsidRPr="00DC6F51" w:rsidRDefault="009C4E07" w:rsidP="009C4E07">
      <w:pPr>
        <w:jc w:val="center"/>
        <w:rPr>
          <w:rFonts w:ascii="Arial" w:hAnsi="Arial" w:cs="Arial"/>
          <w:b/>
          <w:bCs/>
          <w:color w:val="000000" w:themeColor="text1"/>
          <w:sz w:val="24"/>
          <w:szCs w:val="24"/>
        </w:rPr>
      </w:pPr>
      <w:r w:rsidRPr="00DC6F51">
        <w:rPr>
          <w:rFonts w:ascii="Arial" w:hAnsi="Arial" w:cs="Arial"/>
          <w:b/>
          <w:bCs/>
          <w:noProof/>
          <w:color w:val="000000" w:themeColor="text1"/>
          <w:sz w:val="24"/>
          <w:szCs w:val="24"/>
        </w:rPr>
        <w:drawing>
          <wp:inline distT="0" distB="0" distL="0" distR="0" wp14:anchorId="1AF10AEE" wp14:editId="2C3D0209">
            <wp:extent cx="5727700" cy="7695565"/>
            <wp:effectExtent l="0" t="0" r="0" b="635"/>
            <wp:docPr id="845243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243467" name=""/>
                    <pic:cNvPicPr/>
                  </pic:nvPicPr>
                  <pic:blipFill>
                    <a:blip r:embed="rId12"/>
                    <a:stretch>
                      <a:fillRect/>
                    </a:stretch>
                  </pic:blipFill>
                  <pic:spPr>
                    <a:xfrm>
                      <a:off x="0" y="0"/>
                      <a:ext cx="5727700" cy="7695565"/>
                    </a:xfrm>
                    <a:prstGeom prst="rect">
                      <a:avLst/>
                    </a:prstGeom>
                  </pic:spPr>
                </pic:pic>
              </a:graphicData>
            </a:graphic>
          </wp:inline>
        </w:drawing>
      </w:r>
    </w:p>
    <w:p w14:paraId="377F8A85" w14:textId="77777777" w:rsidR="009C4E07" w:rsidRPr="00DC6F51" w:rsidRDefault="009C4E07" w:rsidP="009C4E07">
      <w:pPr>
        <w:rPr>
          <w:rFonts w:ascii="Arial" w:hAnsi="Arial" w:cs="Arial"/>
          <w:b/>
          <w:bCs/>
          <w:color w:val="000000" w:themeColor="text1"/>
          <w:sz w:val="24"/>
          <w:szCs w:val="24"/>
        </w:rPr>
      </w:pPr>
    </w:p>
    <w:p w14:paraId="32F1D720" w14:textId="77777777" w:rsidR="009C4E07" w:rsidRPr="00DC6F51" w:rsidRDefault="009C4E07" w:rsidP="009C4E07">
      <w:pPr>
        <w:rPr>
          <w:rFonts w:ascii="Arial" w:hAnsi="Arial" w:cs="Arial"/>
          <w:b/>
          <w:bCs/>
          <w:color w:val="000000" w:themeColor="text1"/>
          <w:sz w:val="24"/>
          <w:szCs w:val="24"/>
          <w:lang w:val="en-GB"/>
        </w:rPr>
      </w:pPr>
      <w:r w:rsidRPr="00DC6F51">
        <w:rPr>
          <w:rFonts w:ascii="Arial" w:hAnsi="Arial" w:cs="Arial"/>
          <w:b/>
          <w:bCs/>
          <w:color w:val="000000" w:themeColor="text1"/>
          <w:sz w:val="24"/>
          <w:szCs w:val="24"/>
          <w:lang w:val="en-GB"/>
        </w:rPr>
        <w:br w:type="page"/>
      </w:r>
    </w:p>
    <w:p w14:paraId="02D6B30E" w14:textId="77777777" w:rsidR="009C4E07" w:rsidRPr="00DC6F51" w:rsidRDefault="009C4E07" w:rsidP="009C4E07">
      <w:pPr>
        <w:jc w:val="both"/>
        <w:rPr>
          <w:rFonts w:ascii="Arial" w:hAnsi="Arial" w:cs="Arial"/>
          <w:color w:val="000000" w:themeColor="text1"/>
          <w:sz w:val="24"/>
          <w:szCs w:val="24"/>
          <w:lang w:val="en-GB"/>
        </w:rPr>
      </w:pPr>
      <w:r w:rsidRPr="00DC6F51">
        <w:rPr>
          <w:rFonts w:ascii="Arial" w:hAnsi="Arial" w:cs="Arial"/>
          <w:b/>
          <w:bCs/>
          <w:color w:val="000000" w:themeColor="text1"/>
          <w:sz w:val="24"/>
          <w:szCs w:val="24"/>
        </w:rPr>
        <w:lastRenderedPageBreak/>
        <w:t>Extended Data Fig. 9 |</w:t>
      </w:r>
      <w:r w:rsidRPr="00DC6F51">
        <w:rPr>
          <w:rFonts w:ascii="Arial" w:hAnsi="Arial" w:cs="Arial"/>
          <w:b/>
          <w:bCs/>
          <w:color w:val="000000" w:themeColor="text1"/>
          <w:sz w:val="24"/>
          <w:szCs w:val="24"/>
          <w:lang w:val="en-GB"/>
        </w:rPr>
        <w:t xml:space="preserve"> Sequence alignments of EmrA and EmrB with their homologues, respectively.  a,</w:t>
      </w:r>
      <w:r w:rsidRPr="00DC6F51">
        <w:rPr>
          <w:rFonts w:ascii="Arial" w:hAnsi="Arial" w:cs="Arial"/>
          <w:color w:val="000000" w:themeColor="text1"/>
          <w:sz w:val="24"/>
          <w:szCs w:val="24"/>
        </w:rPr>
        <w:t xml:space="preserve"> </w:t>
      </w:r>
      <w:r w:rsidRPr="00DC6F51">
        <w:rPr>
          <w:rFonts w:ascii="Arial" w:hAnsi="Arial" w:cs="Arial"/>
          <w:color w:val="000000" w:themeColor="text1"/>
          <w:sz w:val="24"/>
          <w:szCs w:val="24"/>
          <w:lang w:val="en-GB"/>
        </w:rPr>
        <w:t xml:space="preserve">The residues L302, L303, I313, V315 and V316 in </w:t>
      </w:r>
      <w:r w:rsidRPr="00DC6F51">
        <w:rPr>
          <w:rFonts w:ascii="Arial" w:hAnsi="Arial" w:cs="Arial"/>
          <w:color w:val="000000" w:themeColor="text1"/>
          <w:sz w:val="24"/>
          <w:szCs w:val="24"/>
        </w:rPr>
        <w:t xml:space="preserve">the β-CL (green box) of β-barrel domain </w:t>
      </w:r>
      <w:r w:rsidRPr="00DC6F51">
        <w:rPr>
          <w:rFonts w:ascii="Arial" w:hAnsi="Arial" w:cs="Arial"/>
          <w:color w:val="000000" w:themeColor="text1"/>
          <w:sz w:val="24"/>
          <w:szCs w:val="24"/>
          <w:lang w:val="en-GB"/>
        </w:rPr>
        <w:t xml:space="preserve">are conserved among EmrA homologues. The sequences used were from </w:t>
      </w:r>
      <w:r w:rsidRPr="00DC6F51">
        <w:rPr>
          <w:rFonts w:ascii="Arial" w:hAnsi="Arial" w:cs="Arial"/>
          <w:i/>
          <w:iCs/>
          <w:color w:val="000000" w:themeColor="text1"/>
          <w:sz w:val="24"/>
          <w:szCs w:val="24"/>
        </w:rPr>
        <w:t>Escherichia coli</w:t>
      </w:r>
      <w:r w:rsidRPr="00DC6F51">
        <w:rPr>
          <w:rFonts w:ascii="Arial" w:hAnsi="Arial" w:cs="Arial"/>
          <w:color w:val="000000" w:themeColor="text1"/>
          <w:sz w:val="24"/>
          <w:szCs w:val="24"/>
        </w:rPr>
        <w:t xml:space="preserve"> (ecEmrA, P27303; ecEmrK, P52599), </w:t>
      </w:r>
      <w:r w:rsidRPr="00DC6F51">
        <w:rPr>
          <w:rFonts w:ascii="Arial" w:hAnsi="Arial" w:cs="Arial"/>
          <w:i/>
          <w:iCs/>
          <w:color w:val="000000" w:themeColor="text1"/>
          <w:sz w:val="24"/>
          <w:szCs w:val="24"/>
        </w:rPr>
        <w:t>Salmonella Typhimurium</w:t>
      </w:r>
      <w:r w:rsidRPr="00DC6F51">
        <w:rPr>
          <w:rFonts w:ascii="Arial" w:hAnsi="Arial" w:cs="Arial"/>
          <w:color w:val="000000" w:themeColor="text1"/>
          <w:sz w:val="24"/>
          <w:szCs w:val="24"/>
        </w:rPr>
        <w:t xml:space="preserve"> (stEmrA, E8XK58), Haemophilus</w:t>
      </w:r>
      <w:r w:rsidRPr="00DC6F51">
        <w:rPr>
          <w:rFonts w:ascii="Arial" w:hAnsi="Arial" w:cs="Arial"/>
          <w:i/>
          <w:iCs/>
          <w:color w:val="000000" w:themeColor="text1"/>
          <w:sz w:val="24"/>
          <w:szCs w:val="24"/>
        </w:rPr>
        <w:t xml:space="preserve"> influenza</w:t>
      </w:r>
      <w:r w:rsidRPr="00DC6F51">
        <w:rPr>
          <w:rFonts w:ascii="Arial" w:hAnsi="Arial" w:cs="Arial"/>
          <w:color w:val="000000" w:themeColor="text1"/>
          <w:sz w:val="24"/>
          <w:szCs w:val="24"/>
        </w:rPr>
        <w:t xml:space="preserve"> (hiEmrA, P44928), Stenotrophomonas</w:t>
      </w:r>
      <w:r w:rsidRPr="00DC6F51">
        <w:rPr>
          <w:rFonts w:ascii="Arial" w:hAnsi="Arial" w:cs="Arial"/>
          <w:i/>
          <w:iCs/>
          <w:color w:val="000000" w:themeColor="text1"/>
          <w:sz w:val="24"/>
          <w:szCs w:val="24"/>
        </w:rPr>
        <w:t xml:space="preserve"> maltophilia</w:t>
      </w:r>
      <w:r w:rsidRPr="00DC6F51">
        <w:rPr>
          <w:rFonts w:ascii="Arial" w:hAnsi="Arial" w:cs="Arial"/>
          <w:color w:val="000000" w:themeColor="text1"/>
          <w:sz w:val="24"/>
          <w:szCs w:val="24"/>
        </w:rPr>
        <w:t xml:space="preserve"> (smEmrA, A0A7V8FFT6), </w:t>
      </w:r>
      <w:r w:rsidRPr="00DC6F51">
        <w:rPr>
          <w:rFonts w:ascii="Arial" w:hAnsi="Arial" w:cs="Arial"/>
          <w:i/>
          <w:iCs/>
          <w:color w:val="000000" w:themeColor="text1"/>
          <w:sz w:val="24"/>
          <w:szCs w:val="24"/>
        </w:rPr>
        <w:t>Burkholderia pseudomallei</w:t>
      </w:r>
      <w:r w:rsidRPr="00DC6F51">
        <w:rPr>
          <w:rFonts w:ascii="Arial" w:hAnsi="Arial" w:cs="Arial"/>
          <w:color w:val="000000" w:themeColor="text1"/>
          <w:sz w:val="24"/>
          <w:szCs w:val="24"/>
        </w:rPr>
        <w:t xml:space="preserve"> (bpEmrA, Q3JLM5), </w:t>
      </w:r>
      <w:r w:rsidRPr="00DC6F51">
        <w:rPr>
          <w:rFonts w:ascii="Arial" w:hAnsi="Arial" w:cs="Arial"/>
          <w:i/>
          <w:iCs/>
          <w:color w:val="000000" w:themeColor="text1"/>
          <w:sz w:val="24"/>
          <w:szCs w:val="24"/>
        </w:rPr>
        <w:t>Neisseria gonorrhoeae</w:t>
      </w:r>
      <w:r w:rsidRPr="00DC6F51">
        <w:rPr>
          <w:rFonts w:ascii="Arial" w:hAnsi="Arial" w:cs="Arial"/>
          <w:color w:val="000000" w:themeColor="text1"/>
          <w:sz w:val="24"/>
          <w:szCs w:val="24"/>
        </w:rPr>
        <w:t xml:space="preserve"> (ngFarA, Q9RQ30), </w:t>
      </w:r>
      <w:r w:rsidRPr="00DC6F51">
        <w:rPr>
          <w:rFonts w:ascii="Arial" w:hAnsi="Arial" w:cs="Arial"/>
          <w:i/>
          <w:iCs/>
          <w:color w:val="000000" w:themeColor="text1"/>
          <w:sz w:val="24"/>
          <w:szCs w:val="24"/>
        </w:rPr>
        <w:t>Vibrio cholerae</w:t>
      </w:r>
      <w:r w:rsidRPr="00DC6F51">
        <w:rPr>
          <w:rFonts w:ascii="Arial" w:hAnsi="Arial" w:cs="Arial"/>
          <w:color w:val="000000" w:themeColor="text1"/>
          <w:sz w:val="24"/>
          <w:szCs w:val="24"/>
        </w:rPr>
        <w:t xml:space="preserve"> (vcVceA, O51918), </w:t>
      </w:r>
      <w:r w:rsidRPr="00DC6F51">
        <w:rPr>
          <w:rFonts w:ascii="Arial" w:hAnsi="Arial" w:cs="Arial"/>
          <w:i/>
          <w:iCs/>
          <w:color w:val="000000" w:themeColor="text1"/>
          <w:sz w:val="24"/>
          <w:szCs w:val="24"/>
        </w:rPr>
        <w:t>Pseudomonas aeruginosa</w:t>
      </w:r>
      <w:r w:rsidRPr="00DC6F51">
        <w:rPr>
          <w:rFonts w:ascii="Arial" w:hAnsi="Arial" w:cs="Arial"/>
          <w:color w:val="000000" w:themeColor="text1"/>
          <w:sz w:val="24"/>
          <w:szCs w:val="24"/>
        </w:rPr>
        <w:t xml:space="preserve"> (paEmrA, A0A3M5E5C8), </w:t>
      </w:r>
      <w:r w:rsidRPr="00DC6F51">
        <w:rPr>
          <w:rFonts w:ascii="Arial" w:hAnsi="Arial" w:cs="Arial"/>
          <w:color w:val="000000" w:themeColor="text1"/>
          <w:sz w:val="24"/>
          <w:szCs w:val="24"/>
          <w:lang w:val="en-GB"/>
        </w:rPr>
        <w:t xml:space="preserve">with corresponding UniProt codes. </w:t>
      </w:r>
      <w:r w:rsidRPr="00DC6F51">
        <w:rPr>
          <w:rFonts w:ascii="Arial" w:hAnsi="Arial" w:cs="Arial"/>
          <w:b/>
          <w:bCs/>
          <w:color w:val="000000" w:themeColor="text1"/>
          <w:sz w:val="24"/>
          <w:szCs w:val="24"/>
          <w:lang w:val="en-GB"/>
        </w:rPr>
        <w:t>b,</w:t>
      </w:r>
      <w:r w:rsidRPr="00DC6F51">
        <w:rPr>
          <w:rFonts w:ascii="Arial" w:hAnsi="Arial" w:cs="Arial"/>
          <w:color w:val="000000" w:themeColor="text1"/>
          <w:sz w:val="24"/>
          <w:szCs w:val="24"/>
          <w:lang w:val="en-GB"/>
        </w:rPr>
        <w:t xml:space="preserve"> The residues D29, R109, Q112 and N174 are conserved among EmrB homologues. The sequences used were from </w:t>
      </w:r>
      <w:r w:rsidRPr="00DC6F51">
        <w:rPr>
          <w:rFonts w:ascii="Arial" w:hAnsi="Arial" w:cs="Arial"/>
          <w:i/>
          <w:iCs/>
          <w:color w:val="000000" w:themeColor="text1"/>
          <w:sz w:val="24"/>
          <w:szCs w:val="24"/>
          <w:lang w:val="en-GB"/>
        </w:rPr>
        <w:t>Escherichia coli</w:t>
      </w:r>
      <w:r w:rsidRPr="00DC6F51">
        <w:rPr>
          <w:rFonts w:ascii="Arial" w:hAnsi="Arial" w:cs="Arial"/>
          <w:color w:val="000000" w:themeColor="text1"/>
          <w:sz w:val="24"/>
          <w:szCs w:val="24"/>
          <w:lang w:val="en-GB"/>
        </w:rPr>
        <w:t xml:space="preserve"> (ecEmrB, P0AEJ0; ertEmrY, P52600), </w:t>
      </w:r>
      <w:r w:rsidRPr="00DC6F51">
        <w:rPr>
          <w:rFonts w:ascii="Arial" w:hAnsi="Arial" w:cs="Arial"/>
          <w:i/>
          <w:iCs/>
          <w:color w:val="000000" w:themeColor="text1"/>
          <w:sz w:val="24"/>
          <w:szCs w:val="24"/>
          <w:lang w:val="en-GB"/>
        </w:rPr>
        <w:t>Aquifex aeolicus</w:t>
      </w:r>
      <w:r w:rsidRPr="00DC6F51">
        <w:rPr>
          <w:rFonts w:ascii="Arial" w:hAnsi="Arial" w:cs="Arial"/>
          <w:color w:val="000000" w:themeColor="text1"/>
          <w:sz w:val="24"/>
          <w:szCs w:val="24"/>
          <w:lang w:val="en-GB"/>
        </w:rPr>
        <w:t xml:space="preserve"> (aaEmrB, O67160), </w:t>
      </w:r>
      <w:r w:rsidRPr="00DC6F51">
        <w:rPr>
          <w:rFonts w:ascii="Arial" w:hAnsi="Arial" w:cs="Arial"/>
          <w:i/>
          <w:iCs/>
          <w:color w:val="000000" w:themeColor="text1"/>
          <w:sz w:val="24"/>
          <w:szCs w:val="24"/>
          <w:lang w:val="en-GB"/>
        </w:rPr>
        <w:t>Vibrio cholerae</w:t>
      </w:r>
      <w:r w:rsidRPr="00DC6F51">
        <w:rPr>
          <w:rFonts w:ascii="Arial" w:hAnsi="Arial" w:cs="Arial"/>
          <w:color w:val="000000" w:themeColor="text1"/>
          <w:sz w:val="24"/>
          <w:szCs w:val="24"/>
          <w:lang w:val="en-GB"/>
        </w:rPr>
        <w:t xml:space="preserve"> (vcVceB, A0A5C9SY76), </w:t>
      </w:r>
      <w:r w:rsidRPr="00DC6F51">
        <w:rPr>
          <w:rFonts w:ascii="Arial" w:hAnsi="Arial" w:cs="Arial"/>
          <w:i/>
          <w:iCs/>
          <w:color w:val="000000" w:themeColor="text1"/>
          <w:sz w:val="24"/>
          <w:szCs w:val="24"/>
          <w:lang w:val="en-GB"/>
        </w:rPr>
        <w:t>Stenotrophomonas maltophilia</w:t>
      </w:r>
      <w:r w:rsidRPr="00DC6F51">
        <w:rPr>
          <w:rFonts w:ascii="Arial" w:hAnsi="Arial" w:cs="Arial"/>
          <w:color w:val="000000" w:themeColor="text1"/>
          <w:sz w:val="24"/>
          <w:szCs w:val="24"/>
          <w:lang w:val="en-GB"/>
        </w:rPr>
        <w:t xml:space="preserve"> (smEmrB, A0A0D0JC09), </w:t>
      </w:r>
      <w:r w:rsidRPr="00DC6F51">
        <w:rPr>
          <w:rFonts w:ascii="Arial" w:hAnsi="Arial" w:cs="Arial"/>
          <w:i/>
          <w:iCs/>
          <w:color w:val="000000" w:themeColor="text1"/>
          <w:sz w:val="24"/>
          <w:szCs w:val="24"/>
          <w:lang w:val="en-GB"/>
        </w:rPr>
        <w:t>Rhodobacter capsulatus</w:t>
      </w:r>
      <w:r w:rsidRPr="00DC6F51">
        <w:rPr>
          <w:rFonts w:ascii="Arial" w:hAnsi="Arial" w:cs="Arial"/>
          <w:color w:val="000000" w:themeColor="text1"/>
          <w:sz w:val="24"/>
          <w:szCs w:val="24"/>
          <w:lang w:val="en-GB"/>
        </w:rPr>
        <w:t xml:space="preserve"> (rcEmrB, D5ASL8), </w:t>
      </w:r>
      <w:r w:rsidRPr="00DC6F51">
        <w:rPr>
          <w:rFonts w:ascii="Arial" w:hAnsi="Arial" w:cs="Arial"/>
          <w:i/>
          <w:iCs/>
          <w:color w:val="000000" w:themeColor="text1"/>
          <w:sz w:val="24"/>
          <w:szCs w:val="24"/>
          <w:lang w:val="en-GB"/>
        </w:rPr>
        <w:t>Salmonella Typhimurium</w:t>
      </w:r>
      <w:r w:rsidRPr="00DC6F51">
        <w:rPr>
          <w:rFonts w:ascii="Arial" w:hAnsi="Arial" w:cs="Arial"/>
          <w:color w:val="000000" w:themeColor="text1"/>
          <w:sz w:val="24"/>
          <w:szCs w:val="24"/>
          <w:lang w:val="en-GB"/>
        </w:rPr>
        <w:t xml:space="preserve"> (stEmrB, A0A731QJR1), </w:t>
      </w:r>
      <w:r w:rsidRPr="00DC6F51">
        <w:rPr>
          <w:rFonts w:ascii="Arial" w:hAnsi="Arial" w:cs="Arial"/>
          <w:i/>
          <w:iCs/>
          <w:color w:val="000000" w:themeColor="text1"/>
          <w:sz w:val="24"/>
          <w:szCs w:val="24"/>
          <w:lang w:val="en-GB"/>
        </w:rPr>
        <w:t>Pseudomonas aeruginosa</w:t>
      </w:r>
      <w:r w:rsidRPr="00DC6F51">
        <w:rPr>
          <w:rFonts w:ascii="Arial" w:hAnsi="Arial" w:cs="Arial"/>
          <w:color w:val="000000" w:themeColor="text1"/>
          <w:sz w:val="24"/>
          <w:szCs w:val="24"/>
          <w:lang w:val="en-GB"/>
        </w:rPr>
        <w:t xml:space="preserve"> (paEmrB, A0A0N7HJZ5), </w:t>
      </w:r>
      <w:r w:rsidRPr="00DC6F51">
        <w:rPr>
          <w:rFonts w:ascii="Arial" w:hAnsi="Arial" w:cs="Arial"/>
          <w:i/>
          <w:iCs/>
          <w:color w:val="000000" w:themeColor="text1"/>
          <w:sz w:val="24"/>
          <w:szCs w:val="24"/>
          <w:lang w:val="en-GB"/>
        </w:rPr>
        <w:t>Cupriavidus metallidurans</w:t>
      </w:r>
      <w:r w:rsidRPr="00DC6F51">
        <w:rPr>
          <w:rFonts w:ascii="Arial" w:hAnsi="Arial" w:cs="Arial"/>
          <w:color w:val="000000" w:themeColor="text1"/>
          <w:sz w:val="24"/>
          <w:szCs w:val="24"/>
          <w:lang w:val="en-GB"/>
        </w:rPr>
        <w:t xml:space="preserve"> (cmEmrB, A0A132HJX6), </w:t>
      </w:r>
      <w:r w:rsidRPr="00DC6F51">
        <w:rPr>
          <w:rFonts w:ascii="Arial" w:hAnsi="Arial" w:cs="Arial"/>
          <w:i/>
          <w:iCs/>
          <w:color w:val="000000" w:themeColor="text1"/>
          <w:sz w:val="24"/>
          <w:szCs w:val="24"/>
          <w:lang w:val="en-GB"/>
        </w:rPr>
        <w:t>Burkholderia pseudomallei</w:t>
      </w:r>
      <w:r w:rsidRPr="00DC6F51">
        <w:rPr>
          <w:rFonts w:ascii="Arial" w:hAnsi="Arial" w:cs="Arial"/>
          <w:color w:val="000000" w:themeColor="text1"/>
          <w:sz w:val="24"/>
          <w:szCs w:val="24"/>
          <w:lang w:val="en-GB"/>
        </w:rPr>
        <w:t xml:space="preserve"> (bpEmrB, Q3JSY6), </w:t>
      </w:r>
      <w:r w:rsidRPr="00DC6F51">
        <w:rPr>
          <w:rFonts w:ascii="Arial" w:hAnsi="Arial" w:cs="Arial"/>
          <w:i/>
          <w:iCs/>
          <w:color w:val="000000" w:themeColor="text1"/>
          <w:sz w:val="24"/>
          <w:szCs w:val="24"/>
          <w:lang w:val="en-GB"/>
        </w:rPr>
        <w:t>Haemophilus influenza</w:t>
      </w:r>
      <w:r w:rsidRPr="00DC6F51">
        <w:rPr>
          <w:rFonts w:ascii="Arial" w:hAnsi="Arial" w:cs="Arial"/>
          <w:color w:val="000000" w:themeColor="text1"/>
          <w:sz w:val="24"/>
          <w:szCs w:val="24"/>
          <w:lang w:val="en-GB"/>
        </w:rPr>
        <w:t xml:space="preserve"> (hiEmrB, A0A377IYF3) and </w:t>
      </w:r>
      <w:r w:rsidRPr="00DC6F51">
        <w:rPr>
          <w:rFonts w:ascii="Arial" w:hAnsi="Arial" w:cs="Arial"/>
          <w:i/>
          <w:iCs/>
          <w:color w:val="000000" w:themeColor="text1"/>
          <w:sz w:val="24"/>
          <w:szCs w:val="24"/>
          <w:lang w:val="en-GB"/>
        </w:rPr>
        <w:t>Neisseria gonorrhoeae</w:t>
      </w:r>
      <w:r w:rsidRPr="00DC6F51">
        <w:rPr>
          <w:rFonts w:ascii="Arial" w:hAnsi="Arial" w:cs="Arial"/>
          <w:color w:val="000000" w:themeColor="text1"/>
          <w:sz w:val="24"/>
          <w:szCs w:val="24"/>
          <w:lang w:val="en-GB"/>
        </w:rPr>
        <w:t xml:space="preserve"> (ngFarB, Q9RQ29), with corresponding UniProt codes. Alignments were performed over the whole sequences, but for clarity, only the relevant regions are shown. Residues that are strictly conserved are highlighted with white text on a red background, while highly conserved residues are highlighted with red text on a white background. The secondary structure is marked above. </w:t>
      </w:r>
    </w:p>
    <w:p w14:paraId="019FDE0E"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6D167AE1" w14:textId="77777777" w:rsidR="009C4E07" w:rsidRPr="00DC6F51" w:rsidRDefault="009C4E07" w:rsidP="009C4E07">
      <w:pPr>
        <w:rPr>
          <w:rFonts w:ascii="Arial" w:hAnsi="Arial" w:cs="Arial"/>
          <w:color w:val="000000" w:themeColor="text1"/>
          <w:sz w:val="24"/>
          <w:szCs w:val="24"/>
        </w:rPr>
      </w:pPr>
    </w:p>
    <w:p w14:paraId="1274F8A1" w14:textId="77777777" w:rsidR="009C4E07" w:rsidRPr="00DC6F51" w:rsidRDefault="009C4E07" w:rsidP="009C4E07">
      <w:pP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3B83E83D" wp14:editId="4E714540">
            <wp:extent cx="5588000" cy="6181426"/>
            <wp:effectExtent l="0" t="0" r="0" b="3810"/>
            <wp:docPr id="2198335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833549" name=""/>
                    <pic:cNvPicPr/>
                  </pic:nvPicPr>
                  <pic:blipFill>
                    <a:blip r:embed="rId13"/>
                    <a:stretch>
                      <a:fillRect/>
                    </a:stretch>
                  </pic:blipFill>
                  <pic:spPr>
                    <a:xfrm>
                      <a:off x="0" y="0"/>
                      <a:ext cx="5622961" cy="6220100"/>
                    </a:xfrm>
                    <a:prstGeom prst="rect">
                      <a:avLst/>
                    </a:prstGeom>
                  </pic:spPr>
                </pic:pic>
              </a:graphicData>
            </a:graphic>
          </wp:inline>
        </w:drawing>
      </w:r>
    </w:p>
    <w:p w14:paraId="2C72F8B4" w14:textId="77777777" w:rsidR="009C4E07" w:rsidRPr="00DC6F51" w:rsidRDefault="009C4E07" w:rsidP="009C4E07">
      <w:pPr>
        <w:rPr>
          <w:rFonts w:ascii="Arial" w:hAnsi="Arial" w:cs="Arial"/>
          <w:color w:val="000000" w:themeColor="text1"/>
          <w:sz w:val="24"/>
          <w:szCs w:val="24"/>
        </w:rPr>
      </w:pPr>
    </w:p>
    <w:p w14:paraId="51BBDE6B" w14:textId="77777777" w:rsidR="009C4E07" w:rsidRPr="00DC6F51" w:rsidRDefault="009C4E07" w:rsidP="009C4E07">
      <w:pPr>
        <w:jc w:val="both"/>
        <w:rPr>
          <w:rFonts w:ascii="Arial" w:hAnsi="Arial" w:cs="Arial"/>
          <w:b/>
          <w:bCs/>
          <w:color w:val="000000" w:themeColor="text1"/>
          <w:sz w:val="24"/>
          <w:szCs w:val="24"/>
          <w:lang w:val="en-GB"/>
        </w:rPr>
      </w:pPr>
    </w:p>
    <w:p w14:paraId="2F507E39" w14:textId="77777777" w:rsidR="009C4E07" w:rsidRPr="00DC6F51" w:rsidRDefault="009C4E07" w:rsidP="009C4E07">
      <w:pPr>
        <w:jc w:val="both"/>
        <w:rPr>
          <w:rFonts w:ascii="Arial" w:hAnsi="Arial" w:cs="Arial"/>
          <w:b/>
          <w:bCs/>
          <w:color w:val="000000" w:themeColor="text1"/>
          <w:sz w:val="24"/>
          <w:szCs w:val="24"/>
          <w:lang w:val="en-GB"/>
        </w:rPr>
      </w:pPr>
      <w:r w:rsidRPr="00DC6F51">
        <w:rPr>
          <w:rFonts w:ascii="Arial" w:hAnsi="Arial" w:cs="Arial"/>
          <w:b/>
          <w:bCs/>
          <w:color w:val="000000" w:themeColor="text1"/>
          <w:sz w:val="24"/>
          <w:szCs w:val="24"/>
        </w:rPr>
        <w:t xml:space="preserve">Extended Data Fig. 10 | </w:t>
      </w:r>
      <w:r w:rsidRPr="00DC6F51">
        <w:rPr>
          <w:rFonts w:ascii="Arial" w:hAnsi="Arial" w:cs="Arial"/>
          <w:b/>
          <w:bCs/>
          <w:color w:val="000000" w:themeColor="text1"/>
          <w:sz w:val="24"/>
          <w:szCs w:val="24"/>
          <w:lang w:val="en-GB"/>
        </w:rPr>
        <w:t>The central aqueous cavities and gating helices of EmrB. a,</w:t>
      </w:r>
      <w:r w:rsidRPr="00DC6F51">
        <w:rPr>
          <w:rFonts w:ascii="Arial" w:hAnsi="Arial" w:cs="Arial"/>
          <w:b/>
          <w:color w:val="000000" w:themeColor="text1"/>
          <w:sz w:val="24"/>
          <w:szCs w:val="24"/>
          <w:lang w:val="en-GB"/>
        </w:rPr>
        <w:t xml:space="preserve"> </w:t>
      </w:r>
      <w:r w:rsidRPr="00DC6F51">
        <w:rPr>
          <w:rFonts w:ascii="Arial" w:hAnsi="Arial" w:cs="Arial"/>
          <w:bCs/>
          <w:color w:val="000000" w:themeColor="text1"/>
          <w:sz w:val="24"/>
          <w:szCs w:val="24"/>
          <w:lang w:val="en-GB"/>
        </w:rPr>
        <w:t xml:space="preserve">Side and periplasmic views of the </w:t>
      </w:r>
      <w:r w:rsidRPr="00DC6F51">
        <w:rPr>
          <w:rFonts w:ascii="Arial" w:hAnsi="Arial" w:cs="Arial"/>
          <w:bCs/>
          <w:color w:val="000000" w:themeColor="text1"/>
          <w:sz w:val="24"/>
          <w:szCs w:val="24"/>
        </w:rPr>
        <w:t>EmrB structure in the outward-open state showing cavity CavEB</w:t>
      </w:r>
      <w:r w:rsidRPr="00DC6F51">
        <w:rPr>
          <w:rFonts w:ascii="Arial" w:hAnsi="Arial" w:cs="Arial"/>
          <w:bCs/>
          <w:color w:val="000000" w:themeColor="text1"/>
          <w:sz w:val="24"/>
          <w:szCs w:val="24"/>
          <w:vertAlign w:val="subscript"/>
        </w:rPr>
        <w:t>out</w:t>
      </w:r>
      <w:r w:rsidRPr="00DC6F51">
        <w:rPr>
          <w:rFonts w:ascii="Arial" w:hAnsi="Arial" w:cs="Arial"/>
          <w:bCs/>
          <w:color w:val="000000" w:themeColor="text1"/>
          <w:sz w:val="24"/>
          <w:szCs w:val="24"/>
        </w:rPr>
        <w:t>.</w:t>
      </w:r>
      <w:r w:rsidRPr="00DC6F51">
        <w:rPr>
          <w:rFonts w:ascii="Arial" w:hAnsi="Arial" w:cs="Arial"/>
          <w:bCs/>
          <w:color w:val="000000" w:themeColor="text1"/>
          <w:sz w:val="24"/>
          <w:szCs w:val="24"/>
          <w:lang w:val="en-GB"/>
        </w:rPr>
        <w:t xml:space="preserve"> Interactions of side chains between helices H4 and H5 in the EBN domain, and H10 and H11 in the EBC domain form a cytoplasmic gate. </w:t>
      </w:r>
      <w:r w:rsidRPr="00DC6F51">
        <w:rPr>
          <w:rFonts w:ascii="Arial" w:hAnsi="Arial" w:cs="Arial"/>
          <w:b/>
          <w:color w:val="000000" w:themeColor="text1"/>
          <w:sz w:val="24"/>
          <w:szCs w:val="24"/>
          <w:lang w:val="en-GB"/>
        </w:rPr>
        <w:t>b,</w:t>
      </w:r>
      <w:r w:rsidRPr="00DC6F51">
        <w:rPr>
          <w:rFonts w:ascii="Arial" w:hAnsi="Arial" w:cs="Arial"/>
          <w:bCs/>
          <w:color w:val="000000" w:themeColor="text1"/>
          <w:sz w:val="24"/>
          <w:szCs w:val="24"/>
          <w:lang w:val="en-GB"/>
        </w:rPr>
        <w:t xml:space="preserve"> Side and cytoplasmic views of </w:t>
      </w:r>
      <w:r w:rsidRPr="00DC6F51">
        <w:rPr>
          <w:rFonts w:ascii="Arial" w:hAnsi="Arial" w:cs="Arial"/>
          <w:bCs/>
          <w:color w:val="000000" w:themeColor="text1"/>
          <w:sz w:val="24"/>
          <w:szCs w:val="24"/>
        </w:rPr>
        <w:t>the homology model of EmrB in the inward-open state showing cavity CavEB</w:t>
      </w:r>
      <w:r w:rsidRPr="00DC6F51">
        <w:rPr>
          <w:rFonts w:ascii="Arial" w:hAnsi="Arial" w:cs="Arial"/>
          <w:bCs/>
          <w:color w:val="000000" w:themeColor="text1"/>
          <w:sz w:val="24"/>
          <w:szCs w:val="24"/>
          <w:vertAlign w:val="subscript"/>
        </w:rPr>
        <w:t>in</w:t>
      </w:r>
      <w:r w:rsidRPr="00DC6F51">
        <w:rPr>
          <w:rFonts w:ascii="Arial" w:hAnsi="Arial" w:cs="Arial"/>
          <w:bCs/>
          <w:color w:val="000000" w:themeColor="text1"/>
          <w:sz w:val="24"/>
          <w:szCs w:val="24"/>
        </w:rPr>
        <w:t>.</w:t>
      </w:r>
      <w:r w:rsidRPr="00DC6F51">
        <w:rPr>
          <w:rFonts w:ascii="Arial" w:hAnsi="Arial" w:cs="Arial"/>
          <w:bCs/>
          <w:color w:val="000000" w:themeColor="text1"/>
          <w:sz w:val="24"/>
          <w:szCs w:val="24"/>
          <w:lang w:val="en-GB"/>
        </w:rPr>
        <w:t xml:space="preserve"> Interactions of side chains between helices H1 and H2 in the EBN domain, and H7 and H8 in the EBC domain form a periplasmic gate.</w:t>
      </w:r>
      <w:r w:rsidRPr="00DC6F51">
        <w:rPr>
          <w:rFonts w:ascii="Arial" w:hAnsi="Arial" w:cs="Arial"/>
          <w:b/>
          <w:color w:val="000000" w:themeColor="text1"/>
          <w:sz w:val="24"/>
          <w:szCs w:val="24"/>
          <w:lang w:val="en-GB"/>
        </w:rPr>
        <w:t xml:space="preserve"> </w:t>
      </w:r>
    </w:p>
    <w:p w14:paraId="3E0711E5" w14:textId="77777777" w:rsidR="009C4E07" w:rsidRDefault="009C4E07" w:rsidP="009C4E07">
      <w:pPr>
        <w:rPr>
          <w:rFonts w:ascii="Arial" w:hAnsi="Arial" w:cs="Arial"/>
          <w:color w:val="000000" w:themeColor="text1"/>
          <w:sz w:val="24"/>
          <w:szCs w:val="24"/>
        </w:rPr>
      </w:pPr>
      <w:r>
        <w:rPr>
          <w:rFonts w:ascii="Arial" w:hAnsi="Arial" w:cs="Arial"/>
          <w:color w:val="000000" w:themeColor="text1"/>
          <w:sz w:val="24"/>
          <w:szCs w:val="24"/>
        </w:rPr>
        <w:br w:type="page"/>
      </w:r>
    </w:p>
    <w:p w14:paraId="30465915" w14:textId="77777777" w:rsidR="009C4E07" w:rsidRDefault="009C4E07" w:rsidP="009C4E07">
      <w:pPr>
        <w:rPr>
          <w:rFonts w:ascii="Arial" w:hAnsi="Arial" w:cs="Arial"/>
          <w:color w:val="000000" w:themeColor="text1"/>
          <w:sz w:val="24"/>
          <w:szCs w:val="24"/>
        </w:rPr>
      </w:pPr>
    </w:p>
    <w:p w14:paraId="15D43AC5" w14:textId="77777777" w:rsidR="009C4E07" w:rsidRDefault="009C4E07" w:rsidP="009C4E07">
      <w:pPr>
        <w:jc w:val="center"/>
        <w:rPr>
          <w:rFonts w:ascii="Arial" w:hAnsi="Arial" w:cs="Arial"/>
          <w:color w:val="000000" w:themeColor="text1"/>
          <w:sz w:val="24"/>
          <w:szCs w:val="24"/>
        </w:rPr>
      </w:pPr>
      <w:r w:rsidRPr="00C20515">
        <w:rPr>
          <w:rFonts w:ascii="Arial" w:hAnsi="Arial" w:cs="Arial"/>
          <w:noProof/>
          <w:color w:val="000000" w:themeColor="text1"/>
          <w:sz w:val="24"/>
          <w:szCs w:val="24"/>
        </w:rPr>
        <w:drawing>
          <wp:inline distT="0" distB="0" distL="0" distR="0" wp14:anchorId="6A7A80F6" wp14:editId="78B25FF7">
            <wp:extent cx="5452844" cy="6066872"/>
            <wp:effectExtent l="0" t="0" r="0" b="3810"/>
            <wp:docPr id="15850025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002591" name=""/>
                    <pic:cNvPicPr/>
                  </pic:nvPicPr>
                  <pic:blipFill>
                    <a:blip r:embed="rId14"/>
                    <a:stretch>
                      <a:fillRect/>
                    </a:stretch>
                  </pic:blipFill>
                  <pic:spPr>
                    <a:xfrm>
                      <a:off x="0" y="0"/>
                      <a:ext cx="5460753" cy="6075672"/>
                    </a:xfrm>
                    <a:prstGeom prst="rect">
                      <a:avLst/>
                    </a:prstGeom>
                  </pic:spPr>
                </pic:pic>
              </a:graphicData>
            </a:graphic>
          </wp:inline>
        </w:drawing>
      </w:r>
    </w:p>
    <w:p w14:paraId="09DF5DA1" w14:textId="77777777" w:rsidR="009C4E07" w:rsidRDefault="009C4E07" w:rsidP="009C4E07">
      <w:pPr>
        <w:rPr>
          <w:rFonts w:ascii="Arial" w:hAnsi="Arial" w:cs="Arial"/>
          <w:color w:val="000000" w:themeColor="text1"/>
          <w:sz w:val="24"/>
          <w:szCs w:val="24"/>
        </w:rPr>
      </w:pPr>
    </w:p>
    <w:p w14:paraId="59179698" w14:textId="77777777" w:rsidR="009C4E07" w:rsidRPr="00C20515" w:rsidRDefault="009C4E07" w:rsidP="009C4E07">
      <w:pPr>
        <w:jc w:val="both"/>
        <w:rPr>
          <w:rFonts w:ascii="Arial" w:hAnsi="Arial" w:cs="Arial"/>
          <w:color w:val="000000" w:themeColor="text1"/>
          <w:sz w:val="24"/>
          <w:szCs w:val="24"/>
        </w:rPr>
      </w:pPr>
      <w:r w:rsidRPr="00C20515">
        <w:rPr>
          <w:rFonts w:ascii="Arial" w:hAnsi="Arial" w:cs="Arial"/>
          <w:b/>
          <w:bCs/>
          <w:color w:val="000000" w:themeColor="text1"/>
          <w:sz w:val="24"/>
          <w:szCs w:val="24"/>
        </w:rPr>
        <w:t xml:space="preserve">Extended Data Fig. 11 | </w:t>
      </w:r>
      <w:r w:rsidRPr="00C20515">
        <w:rPr>
          <w:rFonts w:ascii="Arial" w:hAnsi="Arial" w:cs="Arial"/>
          <w:b/>
          <w:bCs/>
          <w:color w:val="000000" w:themeColor="text1"/>
          <w:sz w:val="24"/>
          <w:szCs w:val="24"/>
          <w:lang w:val="en-GB"/>
        </w:rPr>
        <w:t>AlphaFold3 Predictions of EmrB and EmrA:EmrB.</w:t>
      </w:r>
      <w:r w:rsidRPr="00C20515">
        <w:rPr>
          <w:rFonts w:ascii="Arial" w:hAnsi="Arial" w:cs="Arial"/>
          <w:color w:val="000000" w:themeColor="text1"/>
          <w:sz w:val="24"/>
          <w:szCs w:val="24"/>
          <w:lang w:val="en-GB"/>
        </w:rPr>
        <w:t xml:space="preserve"> </w:t>
      </w:r>
      <w:r w:rsidRPr="00C20515">
        <w:rPr>
          <w:rFonts w:ascii="Arial" w:hAnsi="Arial" w:cs="Arial"/>
          <w:b/>
          <w:bCs/>
          <w:color w:val="000000" w:themeColor="text1"/>
          <w:sz w:val="24"/>
          <w:szCs w:val="24"/>
          <w:lang w:val="en-GB"/>
        </w:rPr>
        <w:t>a,</w:t>
      </w:r>
      <w:r w:rsidRPr="00C20515">
        <w:rPr>
          <w:rFonts w:ascii="Arial" w:hAnsi="Arial" w:cs="Arial"/>
          <w:color w:val="000000" w:themeColor="text1"/>
          <w:sz w:val="24"/>
          <w:szCs w:val="24"/>
          <w:lang w:val="en-GB"/>
        </w:rPr>
        <w:t xml:space="preserve"> AlphaFold3 predicts EmrB in its outward-open state with high confidence, as demonstrated by the high per-residue confidence throughout the structure. </w:t>
      </w:r>
      <w:r w:rsidRPr="00C20515">
        <w:rPr>
          <w:rFonts w:ascii="Arial" w:hAnsi="Arial" w:cs="Arial"/>
          <w:b/>
          <w:bCs/>
          <w:color w:val="000000" w:themeColor="text1"/>
          <w:sz w:val="24"/>
          <w:szCs w:val="24"/>
          <w:lang w:val="en-GB"/>
        </w:rPr>
        <w:t xml:space="preserve">b, </w:t>
      </w:r>
      <w:r w:rsidRPr="00C20515">
        <w:rPr>
          <w:rFonts w:ascii="Arial" w:hAnsi="Arial" w:cs="Arial"/>
          <w:color w:val="000000" w:themeColor="text1"/>
          <w:sz w:val="24"/>
          <w:szCs w:val="24"/>
          <w:lang w:val="en-GB"/>
        </w:rPr>
        <w:t xml:space="preserve">The predicted aligned error (PAE) plot demonstrates global confidence in the EmrB prediction. </w:t>
      </w:r>
      <w:r w:rsidRPr="00C20515">
        <w:rPr>
          <w:rFonts w:ascii="Arial" w:hAnsi="Arial" w:cs="Arial"/>
          <w:b/>
          <w:bCs/>
          <w:color w:val="000000" w:themeColor="text1"/>
          <w:sz w:val="24"/>
          <w:szCs w:val="24"/>
          <w:lang w:val="en-GB"/>
        </w:rPr>
        <w:t xml:space="preserve">c, </w:t>
      </w:r>
      <w:r w:rsidRPr="00C20515">
        <w:rPr>
          <w:rFonts w:ascii="Arial" w:hAnsi="Arial" w:cs="Arial"/>
          <w:color w:val="000000" w:themeColor="text1"/>
          <w:sz w:val="24"/>
          <w:szCs w:val="24"/>
          <w:lang w:val="en-GB"/>
        </w:rPr>
        <w:t xml:space="preserve">EmrB is predicted in its inward-open state with high confidence when predicted with six molecules of EmrA. The transmembrane helices of EmrA are omitted for easier visualization. </w:t>
      </w:r>
      <w:r w:rsidRPr="00C20515">
        <w:rPr>
          <w:rFonts w:ascii="Arial" w:hAnsi="Arial" w:cs="Arial"/>
          <w:b/>
          <w:bCs/>
          <w:color w:val="000000" w:themeColor="text1"/>
          <w:sz w:val="24"/>
          <w:szCs w:val="24"/>
          <w:lang w:val="en-GB"/>
        </w:rPr>
        <w:t>d,</w:t>
      </w:r>
      <w:r w:rsidRPr="00C20515">
        <w:rPr>
          <w:rFonts w:ascii="Arial" w:hAnsi="Arial" w:cs="Arial"/>
          <w:color w:val="000000" w:themeColor="text1"/>
          <w:sz w:val="24"/>
          <w:szCs w:val="24"/>
          <w:lang w:val="en-GB"/>
        </w:rPr>
        <w:t xml:space="preserve"> The predicted aligned error (PAE) plot of full-length EmrA:EmrB demonstrates global confidence in the position of individual monomers, as supported by the low-expected position error throughout. </w:t>
      </w:r>
    </w:p>
    <w:p w14:paraId="78F92C64"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0A28FD1B" w14:textId="77777777" w:rsidR="009C4E07" w:rsidRPr="00DC6F51" w:rsidRDefault="009C4E07" w:rsidP="009C4E07">
      <w:pPr>
        <w:rPr>
          <w:rFonts w:ascii="Arial" w:hAnsi="Arial" w:cs="Arial"/>
          <w:color w:val="000000" w:themeColor="text1"/>
          <w:sz w:val="24"/>
          <w:szCs w:val="24"/>
        </w:rPr>
      </w:pPr>
    </w:p>
    <w:p w14:paraId="6182A330" w14:textId="77777777" w:rsidR="009C4E07" w:rsidRPr="00DC6F51" w:rsidRDefault="009C4E07" w:rsidP="009C4E07">
      <w:pPr>
        <w:jc w:val="cente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6E187792" wp14:editId="3BB00B29">
            <wp:extent cx="5727700" cy="2682240"/>
            <wp:effectExtent l="0" t="0" r="0" b="0"/>
            <wp:docPr id="16038506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850612" name=""/>
                    <pic:cNvPicPr/>
                  </pic:nvPicPr>
                  <pic:blipFill>
                    <a:blip r:embed="rId15"/>
                    <a:stretch>
                      <a:fillRect/>
                    </a:stretch>
                  </pic:blipFill>
                  <pic:spPr>
                    <a:xfrm>
                      <a:off x="0" y="0"/>
                      <a:ext cx="5727700" cy="2682240"/>
                    </a:xfrm>
                    <a:prstGeom prst="rect">
                      <a:avLst/>
                    </a:prstGeom>
                  </pic:spPr>
                </pic:pic>
              </a:graphicData>
            </a:graphic>
          </wp:inline>
        </w:drawing>
      </w:r>
    </w:p>
    <w:p w14:paraId="6BBB52FC" w14:textId="77777777" w:rsidR="009C4E07" w:rsidRPr="00DC6F51" w:rsidRDefault="009C4E07" w:rsidP="009C4E07">
      <w:pPr>
        <w:rPr>
          <w:rFonts w:ascii="Arial" w:hAnsi="Arial" w:cs="Arial"/>
          <w:b/>
          <w:bCs/>
          <w:color w:val="000000" w:themeColor="text1"/>
          <w:sz w:val="24"/>
          <w:szCs w:val="24"/>
        </w:rPr>
      </w:pPr>
    </w:p>
    <w:p w14:paraId="0C6B72A1" w14:textId="77777777" w:rsidR="009C4E07" w:rsidRPr="00DC6F51" w:rsidRDefault="009C4E07" w:rsidP="009C4E07">
      <w:pPr>
        <w:rPr>
          <w:rFonts w:ascii="Arial" w:hAnsi="Arial" w:cs="Arial"/>
          <w:b/>
          <w:bCs/>
          <w:color w:val="000000" w:themeColor="text1"/>
          <w:sz w:val="24"/>
          <w:szCs w:val="24"/>
        </w:rPr>
      </w:pPr>
    </w:p>
    <w:p w14:paraId="11193F51" w14:textId="77777777" w:rsidR="009C4E07" w:rsidRPr="00DC6F51" w:rsidRDefault="009C4E07" w:rsidP="009C4E07">
      <w:pPr>
        <w:jc w:val="both"/>
        <w:rPr>
          <w:rFonts w:ascii="Arial" w:hAnsi="Arial" w:cs="Arial"/>
          <w:b/>
          <w:bCs/>
          <w:color w:val="000000" w:themeColor="text1"/>
          <w:sz w:val="24"/>
          <w:szCs w:val="24"/>
        </w:rPr>
      </w:pPr>
      <w:r w:rsidRPr="00DC6F51">
        <w:rPr>
          <w:rFonts w:ascii="Arial" w:hAnsi="Arial" w:cs="Arial"/>
          <w:b/>
          <w:bCs/>
          <w:color w:val="000000" w:themeColor="text1"/>
          <w:sz w:val="24"/>
          <w:szCs w:val="24"/>
        </w:rPr>
        <w:t>Extended Data Fig. 1</w:t>
      </w:r>
      <w:r>
        <w:rPr>
          <w:rFonts w:ascii="Arial" w:hAnsi="Arial" w:cs="Arial"/>
          <w:b/>
          <w:bCs/>
          <w:color w:val="000000" w:themeColor="text1"/>
          <w:sz w:val="24"/>
          <w:szCs w:val="24"/>
        </w:rPr>
        <w:t>2</w:t>
      </w:r>
      <w:r w:rsidRPr="00DC6F51">
        <w:rPr>
          <w:rFonts w:ascii="Arial" w:hAnsi="Arial" w:cs="Arial"/>
          <w:b/>
          <w:bCs/>
          <w:color w:val="000000" w:themeColor="text1"/>
          <w:sz w:val="24"/>
          <w:szCs w:val="24"/>
        </w:rPr>
        <w:t xml:space="preserve"> | Interfacial contacts between EmrA and TolC. a,</w:t>
      </w:r>
      <w:r w:rsidRPr="00DC6F51">
        <w:rPr>
          <w:rFonts w:ascii="Arial" w:hAnsi="Arial" w:cs="Arial"/>
          <w:color w:val="000000" w:themeColor="text1"/>
          <w:sz w:val="24"/>
          <w:szCs w:val="24"/>
        </w:rPr>
        <w:t xml:space="preserve"> Portions of the cryo-EM density map of the pump, combined with the fitted model, showing tip</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to</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tip interactions between a TolC protomer (blue) and two α</w:t>
      </w:r>
      <w:r w:rsidRPr="00DC6F51">
        <w:rPr>
          <w:rFonts w:ascii="Cambria Math" w:hAnsi="Cambria Math" w:cs="Cambria Math"/>
          <w:color w:val="000000" w:themeColor="text1"/>
          <w:sz w:val="24"/>
          <w:szCs w:val="24"/>
        </w:rPr>
        <w:t>‐</w:t>
      </w:r>
      <w:r w:rsidRPr="00DC6F51">
        <w:rPr>
          <w:rFonts w:ascii="Arial" w:hAnsi="Arial" w:cs="Arial"/>
          <w:color w:val="000000" w:themeColor="text1"/>
          <w:sz w:val="24"/>
          <w:szCs w:val="24"/>
        </w:rPr>
        <w:t xml:space="preserve">helical hairpins of EmrA (red and orange). The side chains of the residues are shown in ball-and-stick representation.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Closer view of the area between the dashed lines in </w:t>
      </w:r>
      <w:r w:rsidRPr="00DC6F51">
        <w:rPr>
          <w:rFonts w:ascii="Arial" w:hAnsi="Arial" w:cs="Arial"/>
          <w:b/>
          <w:bCs/>
          <w:color w:val="000000" w:themeColor="text1"/>
          <w:sz w:val="24"/>
          <w:szCs w:val="24"/>
        </w:rPr>
        <w:t xml:space="preserve">a </w:t>
      </w:r>
      <w:r w:rsidRPr="00DC6F51">
        <w:rPr>
          <w:rFonts w:ascii="Arial" w:hAnsi="Arial" w:cs="Arial"/>
          <w:color w:val="000000" w:themeColor="text1"/>
          <w:sz w:val="24"/>
          <w:szCs w:val="24"/>
        </w:rPr>
        <w:t>showing the interaction interfaces between EmrA and TolC. The side chains of the residues participating in these contacts are highlighted in ball-and-stick representation.</w:t>
      </w:r>
    </w:p>
    <w:p w14:paraId="109EBC14"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34A200D7" w14:textId="77777777" w:rsidR="009C4E07" w:rsidRPr="00DC6F51" w:rsidRDefault="009C4E07" w:rsidP="009C4E07">
      <w:pPr>
        <w:rPr>
          <w:rFonts w:ascii="Arial" w:hAnsi="Arial" w:cs="Arial"/>
          <w:b/>
          <w:bCs/>
          <w:color w:val="000000" w:themeColor="text1"/>
          <w:sz w:val="24"/>
          <w:szCs w:val="24"/>
        </w:rPr>
      </w:pPr>
    </w:p>
    <w:p w14:paraId="46070D13" w14:textId="77777777" w:rsidR="009C4E07" w:rsidRPr="00DC6F51" w:rsidRDefault="009C4E07" w:rsidP="009C4E07">
      <w:pPr>
        <w:jc w:val="center"/>
        <w:rPr>
          <w:rFonts w:ascii="Arial" w:hAnsi="Arial" w:cs="Arial"/>
          <w:b/>
          <w:bCs/>
          <w:color w:val="000000" w:themeColor="text1"/>
          <w:sz w:val="24"/>
          <w:szCs w:val="24"/>
        </w:rPr>
      </w:pPr>
      <w:r w:rsidRPr="00DC6F51">
        <w:rPr>
          <w:rFonts w:ascii="Arial" w:hAnsi="Arial" w:cs="Arial"/>
          <w:b/>
          <w:bCs/>
          <w:noProof/>
          <w:color w:val="000000" w:themeColor="text1"/>
          <w:sz w:val="24"/>
          <w:szCs w:val="24"/>
        </w:rPr>
        <w:drawing>
          <wp:inline distT="0" distB="0" distL="0" distR="0" wp14:anchorId="6BA8E5C1" wp14:editId="4983105A">
            <wp:extent cx="5943600" cy="4996815"/>
            <wp:effectExtent l="0" t="0" r="0" b="0"/>
            <wp:docPr id="12976663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666396" name=""/>
                    <pic:cNvPicPr/>
                  </pic:nvPicPr>
                  <pic:blipFill>
                    <a:blip r:embed="rId16"/>
                    <a:stretch>
                      <a:fillRect/>
                    </a:stretch>
                  </pic:blipFill>
                  <pic:spPr>
                    <a:xfrm>
                      <a:off x="0" y="0"/>
                      <a:ext cx="5943600" cy="4996815"/>
                    </a:xfrm>
                    <a:prstGeom prst="rect">
                      <a:avLst/>
                    </a:prstGeom>
                  </pic:spPr>
                </pic:pic>
              </a:graphicData>
            </a:graphic>
          </wp:inline>
        </w:drawing>
      </w:r>
    </w:p>
    <w:p w14:paraId="178D6AFF" w14:textId="77777777" w:rsidR="009C4E07" w:rsidRPr="00DC6F51" w:rsidRDefault="009C4E07" w:rsidP="009C4E07">
      <w:pPr>
        <w:rPr>
          <w:rFonts w:ascii="Arial" w:hAnsi="Arial" w:cs="Arial"/>
          <w:b/>
          <w:bCs/>
          <w:color w:val="000000" w:themeColor="text1"/>
          <w:sz w:val="24"/>
          <w:szCs w:val="24"/>
        </w:rPr>
      </w:pPr>
    </w:p>
    <w:p w14:paraId="274E6AFE" w14:textId="77777777" w:rsidR="009C4E07" w:rsidRPr="00DC6F51" w:rsidRDefault="009C4E07" w:rsidP="009C4E07">
      <w:pPr>
        <w:rPr>
          <w:rFonts w:ascii="Arial" w:hAnsi="Arial" w:cs="Arial"/>
          <w:b/>
          <w:bCs/>
          <w:color w:val="000000" w:themeColor="text1"/>
          <w:sz w:val="24"/>
          <w:szCs w:val="24"/>
        </w:rPr>
      </w:pPr>
    </w:p>
    <w:p w14:paraId="066B4827" w14:textId="77777777" w:rsidR="009C4E07" w:rsidRPr="00DC6F51" w:rsidRDefault="009C4E07" w:rsidP="009C4E07">
      <w:pPr>
        <w:jc w:val="both"/>
        <w:rPr>
          <w:rFonts w:ascii="Arial" w:hAnsi="Arial" w:cs="Arial"/>
          <w:b/>
          <w:bCs/>
          <w:color w:val="000000" w:themeColor="text1"/>
        </w:rPr>
      </w:pPr>
      <w:r w:rsidRPr="00DC6F51">
        <w:rPr>
          <w:rFonts w:ascii="Arial" w:hAnsi="Arial" w:cs="Arial"/>
          <w:b/>
          <w:bCs/>
          <w:color w:val="000000" w:themeColor="text1"/>
          <w:sz w:val="24"/>
          <w:szCs w:val="24"/>
        </w:rPr>
        <w:t>Extended Data Fig. 1</w:t>
      </w:r>
      <w:r>
        <w:rPr>
          <w:rFonts w:ascii="Arial" w:hAnsi="Arial" w:cs="Arial"/>
          <w:b/>
          <w:bCs/>
          <w:color w:val="000000" w:themeColor="text1"/>
          <w:sz w:val="24"/>
          <w:szCs w:val="24"/>
        </w:rPr>
        <w:t>3</w:t>
      </w:r>
      <w:r w:rsidRPr="00DC6F51">
        <w:rPr>
          <w:rFonts w:ascii="Arial" w:hAnsi="Arial" w:cs="Arial"/>
          <w:b/>
          <w:bCs/>
          <w:color w:val="000000" w:themeColor="text1"/>
          <w:sz w:val="24"/>
          <w:szCs w:val="24"/>
        </w:rPr>
        <w:t xml:space="preserve"> | Drug transport pathway of EmrAB-TolC. a, b,</w:t>
      </w:r>
      <w:r w:rsidRPr="00DC6F51">
        <w:rPr>
          <w:rFonts w:ascii="Arial" w:hAnsi="Arial" w:cs="Arial"/>
          <w:color w:val="000000" w:themeColor="text1"/>
          <w:sz w:val="24"/>
          <w:szCs w:val="24"/>
        </w:rPr>
        <w:t xml:space="preserve"> Surface representation and sliced view of EmrAB-TolC. Residues are colored based on hydrophobicity. The surface of CavEB</w:t>
      </w:r>
      <w:r w:rsidRPr="00DC6F51">
        <w:rPr>
          <w:rFonts w:ascii="Arial" w:hAnsi="Arial" w:cs="Arial"/>
          <w:color w:val="000000" w:themeColor="text1"/>
          <w:sz w:val="24"/>
          <w:szCs w:val="24"/>
          <w:vertAlign w:val="subscript"/>
        </w:rPr>
        <w:t>out</w:t>
      </w:r>
      <w:r w:rsidRPr="00DC6F51">
        <w:rPr>
          <w:rFonts w:ascii="Arial" w:hAnsi="Arial" w:cs="Arial"/>
          <w:color w:val="000000" w:themeColor="text1"/>
          <w:sz w:val="24"/>
          <w:szCs w:val="24"/>
        </w:rPr>
        <w:t xml:space="preserve"> is more hydrophobic than the other parts of the channel.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xml:space="preserve"> Sliced surface representation of EmrAB-TolC. The entire transport pathway comprises [1] CavEB</w:t>
      </w:r>
      <w:r w:rsidRPr="00DC6F51">
        <w:rPr>
          <w:rFonts w:ascii="Arial" w:hAnsi="Arial" w:cs="Arial"/>
          <w:color w:val="000000" w:themeColor="text1"/>
          <w:sz w:val="24"/>
          <w:szCs w:val="24"/>
          <w:vertAlign w:val="subscript"/>
        </w:rPr>
        <w:t>out</w:t>
      </w:r>
      <w:r w:rsidRPr="00DC6F51">
        <w:rPr>
          <w:rFonts w:ascii="Arial" w:hAnsi="Arial" w:cs="Arial"/>
          <w:color w:val="000000" w:themeColor="text1"/>
          <w:sz w:val="24"/>
          <w:szCs w:val="24"/>
        </w:rPr>
        <w:t>, [2] CavEA, [3] β-CL1PH, [4] CavLP, [5] NanoHP, and [6] NanoTC, which form a sealed channel.</w:t>
      </w:r>
    </w:p>
    <w:p w14:paraId="5CBBA448" w14:textId="77777777" w:rsidR="009C4E07" w:rsidRPr="00DC6F51" w:rsidRDefault="009C4E07" w:rsidP="009C4E07">
      <w:pPr>
        <w:rPr>
          <w:rFonts w:ascii="Arial" w:hAnsi="Arial" w:cs="Arial"/>
          <w:color w:val="000000" w:themeColor="text1"/>
          <w:sz w:val="24"/>
          <w:szCs w:val="24"/>
        </w:rPr>
      </w:pPr>
      <w:r w:rsidRPr="00DC6F51">
        <w:rPr>
          <w:rFonts w:ascii="Arial" w:hAnsi="Arial" w:cs="Arial"/>
          <w:color w:val="000000" w:themeColor="text1"/>
          <w:sz w:val="24"/>
          <w:szCs w:val="24"/>
        </w:rPr>
        <w:br w:type="page"/>
      </w:r>
    </w:p>
    <w:p w14:paraId="259A4D21" w14:textId="77777777" w:rsidR="009C4E07" w:rsidRPr="00DC6F51" w:rsidRDefault="009C4E07" w:rsidP="009C4E07">
      <w:pPr>
        <w:rPr>
          <w:rFonts w:ascii="Arial" w:hAnsi="Arial" w:cs="Arial"/>
          <w:color w:val="000000" w:themeColor="text1"/>
          <w:sz w:val="24"/>
          <w:szCs w:val="24"/>
        </w:rPr>
      </w:pPr>
    </w:p>
    <w:p w14:paraId="2B8D9ED7" w14:textId="77777777" w:rsidR="009C4E07" w:rsidRPr="00DC6F51" w:rsidRDefault="009C4E07" w:rsidP="009C4E07">
      <w:pPr>
        <w:rPr>
          <w:rFonts w:ascii="Arial" w:hAnsi="Arial" w:cs="Arial"/>
          <w:color w:val="000000" w:themeColor="text1"/>
          <w:sz w:val="24"/>
          <w:szCs w:val="24"/>
        </w:rPr>
      </w:pPr>
    </w:p>
    <w:p w14:paraId="73136C41" w14:textId="77777777" w:rsidR="009C4E07" w:rsidRPr="00DC6F51" w:rsidRDefault="009C4E07" w:rsidP="009C4E07">
      <w:pPr>
        <w:jc w:val="center"/>
        <w:rPr>
          <w:rFonts w:ascii="Arial" w:hAnsi="Arial" w:cs="Arial"/>
          <w:color w:val="000000" w:themeColor="text1"/>
          <w:sz w:val="24"/>
          <w:szCs w:val="24"/>
        </w:rPr>
      </w:pPr>
      <w:r w:rsidRPr="00DC6F51">
        <w:rPr>
          <w:rFonts w:ascii="Arial" w:hAnsi="Arial" w:cs="Arial"/>
          <w:noProof/>
          <w:color w:val="000000" w:themeColor="text1"/>
          <w:sz w:val="24"/>
          <w:szCs w:val="24"/>
        </w:rPr>
        <w:drawing>
          <wp:inline distT="0" distB="0" distL="0" distR="0" wp14:anchorId="4417349F" wp14:editId="494A8F21">
            <wp:extent cx="4876800" cy="5123883"/>
            <wp:effectExtent l="0" t="0" r="0" b="0"/>
            <wp:docPr id="18862449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244926" name=""/>
                    <pic:cNvPicPr/>
                  </pic:nvPicPr>
                  <pic:blipFill>
                    <a:blip r:embed="rId17"/>
                    <a:stretch>
                      <a:fillRect/>
                    </a:stretch>
                  </pic:blipFill>
                  <pic:spPr>
                    <a:xfrm>
                      <a:off x="0" y="0"/>
                      <a:ext cx="4899185" cy="5147402"/>
                    </a:xfrm>
                    <a:prstGeom prst="rect">
                      <a:avLst/>
                    </a:prstGeom>
                  </pic:spPr>
                </pic:pic>
              </a:graphicData>
            </a:graphic>
          </wp:inline>
        </w:drawing>
      </w:r>
    </w:p>
    <w:p w14:paraId="4B2CE4C3" w14:textId="77777777" w:rsidR="009C4E07" w:rsidRPr="00DC6F51" w:rsidRDefault="009C4E07" w:rsidP="009C4E07">
      <w:pPr>
        <w:jc w:val="center"/>
        <w:rPr>
          <w:rFonts w:ascii="Arial" w:hAnsi="Arial" w:cs="Arial"/>
          <w:color w:val="000000" w:themeColor="text1"/>
          <w:sz w:val="24"/>
          <w:szCs w:val="24"/>
        </w:rPr>
      </w:pPr>
    </w:p>
    <w:p w14:paraId="1450DD17" w14:textId="77777777" w:rsidR="009C4E07" w:rsidRPr="00DC6F51" w:rsidRDefault="009C4E07" w:rsidP="009C4E07">
      <w:pPr>
        <w:jc w:val="both"/>
        <w:rPr>
          <w:rFonts w:ascii="Arial" w:hAnsi="Arial" w:cs="Arial"/>
          <w:b/>
          <w:color w:val="000000" w:themeColor="text1"/>
          <w:sz w:val="24"/>
          <w:szCs w:val="24"/>
        </w:rPr>
      </w:pPr>
      <w:r w:rsidRPr="00DC6F51">
        <w:rPr>
          <w:rFonts w:ascii="Arial" w:hAnsi="Arial" w:cs="Arial"/>
          <w:b/>
          <w:bCs/>
          <w:color w:val="000000" w:themeColor="text1"/>
          <w:sz w:val="24"/>
          <w:szCs w:val="24"/>
        </w:rPr>
        <w:t>Extended Data Fig. 1</w:t>
      </w:r>
      <w:r>
        <w:rPr>
          <w:rFonts w:ascii="Arial" w:hAnsi="Arial" w:cs="Arial"/>
          <w:b/>
          <w:bCs/>
          <w:color w:val="000000" w:themeColor="text1"/>
          <w:sz w:val="24"/>
          <w:szCs w:val="24"/>
        </w:rPr>
        <w:t>4</w:t>
      </w:r>
      <w:r w:rsidRPr="00DC6F51">
        <w:rPr>
          <w:rFonts w:ascii="Arial" w:hAnsi="Arial" w:cs="Arial"/>
          <w:b/>
          <w:bCs/>
          <w:color w:val="000000" w:themeColor="text1"/>
          <w:sz w:val="24"/>
          <w:szCs w:val="24"/>
        </w:rPr>
        <w:t xml:space="preserve"> | Schematic diagrams of representative structures of tripartite multidrug efflux pumps. </w:t>
      </w:r>
      <w:r w:rsidRPr="00DC6F51">
        <w:rPr>
          <w:rFonts w:ascii="Arial" w:hAnsi="Arial" w:cs="Arial"/>
          <w:color w:val="000000" w:themeColor="text1"/>
          <w:sz w:val="24"/>
          <w:szCs w:val="24"/>
        </w:rPr>
        <w:t xml:space="preserve">The cell envelope of Gram-negative bacteria is made up of two layers of phospholipids: the inner membrane (IM) and the outer membrane (OM). The OM is distinct as it has an asymmetric structure, with a layer of lipopolysaccharide (LPS) in the outer leaflet. These two membranes are separated by the periplasm, a gel-like space that contains a thin layer of peptidoglycan. Three classes of tripartite efflux pumps are known to span this cell envelope: RND types exemplified by AcrAB-TolC </w:t>
      </w:r>
      <w:r w:rsidRPr="00DC6F51">
        <w:rPr>
          <w:rFonts w:ascii="Arial" w:hAnsi="Arial" w:cs="Arial"/>
          <w:b/>
          <w:bCs/>
          <w:color w:val="000000" w:themeColor="text1"/>
          <w:sz w:val="24"/>
          <w:szCs w:val="24"/>
        </w:rPr>
        <w:t xml:space="preserve">(a) </w:t>
      </w:r>
      <w:r w:rsidRPr="00DC6F51">
        <w:rPr>
          <w:rFonts w:ascii="Arial" w:hAnsi="Arial" w:cs="Arial"/>
          <w:color w:val="000000" w:themeColor="text1"/>
          <w:sz w:val="24"/>
          <w:szCs w:val="24"/>
        </w:rPr>
        <w:t xml:space="preserve">(PDB code: 5O66), ABC types represented by MacAB-TolC </w:t>
      </w:r>
      <w:r w:rsidRPr="00DC6F51">
        <w:rPr>
          <w:rFonts w:ascii="Arial" w:hAnsi="Arial" w:cs="Arial"/>
          <w:b/>
          <w:bCs/>
          <w:color w:val="000000" w:themeColor="text1"/>
          <w:sz w:val="24"/>
          <w:szCs w:val="24"/>
        </w:rPr>
        <w:t>(b)</w:t>
      </w:r>
      <w:r w:rsidRPr="00DC6F51">
        <w:rPr>
          <w:rFonts w:ascii="Arial" w:hAnsi="Arial" w:cs="Arial"/>
          <w:color w:val="000000" w:themeColor="text1"/>
          <w:sz w:val="24"/>
          <w:szCs w:val="24"/>
        </w:rPr>
        <w:t xml:space="preserve"> (PDB code: 5NIK), and MFS types such as EmrAB-TolC </w:t>
      </w:r>
      <w:r w:rsidRPr="00DC6F51">
        <w:rPr>
          <w:rFonts w:ascii="Arial" w:hAnsi="Arial" w:cs="Arial"/>
          <w:b/>
          <w:bCs/>
          <w:color w:val="000000" w:themeColor="text1"/>
          <w:sz w:val="24"/>
          <w:szCs w:val="24"/>
        </w:rPr>
        <w:t>(c)</w:t>
      </w:r>
      <w:r w:rsidRPr="00DC6F51">
        <w:rPr>
          <w:rFonts w:ascii="Arial" w:hAnsi="Arial" w:cs="Arial"/>
          <w:color w:val="000000" w:themeColor="text1"/>
          <w:sz w:val="24"/>
          <w:szCs w:val="24"/>
        </w:rPr>
        <w:t>. The RND-type AcrAB-TolC and the ABC-type MacAB-TolC pumps utilize a two-step mechanism to recognize substrates at the outer leaflet of the IM and</w:t>
      </w:r>
      <w:r w:rsidRPr="00DC6F51">
        <w:rPr>
          <w:rFonts w:ascii="Arial" w:hAnsi="Arial" w:cs="Arial"/>
          <w:b/>
          <w:bCs/>
          <w:color w:val="000000" w:themeColor="text1"/>
          <w:sz w:val="24"/>
          <w:szCs w:val="24"/>
        </w:rPr>
        <w:t xml:space="preserve"> </w:t>
      </w:r>
      <w:r w:rsidRPr="00DC6F51">
        <w:rPr>
          <w:rFonts w:ascii="Arial" w:hAnsi="Arial" w:cs="Arial"/>
          <w:color w:val="000000" w:themeColor="text1"/>
          <w:sz w:val="24"/>
          <w:szCs w:val="24"/>
        </w:rPr>
        <w:t>periplasm and efflux them to the cell exterior.</w:t>
      </w:r>
      <w:r w:rsidRPr="00DC6F51">
        <w:rPr>
          <w:rFonts w:ascii="Arial" w:hAnsi="Arial" w:cs="Arial"/>
          <w:b/>
          <w:color w:val="000000" w:themeColor="text1"/>
          <w:sz w:val="24"/>
          <w:szCs w:val="24"/>
        </w:rPr>
        <w:t xml:space="preserve"> </w:t>
      </w:r>
      <w:r w:rsidRPr="00DC6F51">
        <w:rPr>
          <w:rFonts w:ascii="Arial" w:hAnsi="Arial" w:cs="Arial"/>
          <w:color w:val="000000" w:themeColor="text1"/>
          <w:sz w:val="24"/>
          <w:szCs w:val="24"/>
        </w:rPr>
        <w:t>By contrast, the MFS-type EmrAB-TolC pump employs a one-step mechanism to directly transport substrates from the inner leaflet of the IM and cytoplasm to the cell exterior.</w:t>
      </w:r>
      <w:r w:rsidRPr="00DC6F51">
        <w:rPr>
          <w:rFonts w:ascii="Arial" w:hAnsi="Arial" w:cs="Arial"/>
          <w:color w:val="000000" w:themeColor="text1"/>
          <w:sz w:val="24"/>
          <w:szCs w:val="24"/>
        </w:rPr>
        <w:br w:type="page"/>
      </w:r>
    </w:p>
    <w:p w14:paraId="7D3E836F" w14:textId="77777777" w:rsidR="009C4E07" w:rsidRPr="00DC6F51" w:rsidRDefault="009C4E07" w:rsidP="009C4E07">
      <w:pPr>
        <w:autoSpaceDE w:val="0"/>
        <w:autoSpaceDN w:val="0"/>
        <w:adjustRightInd w:val="0"/>
        <w:jc w:val="both"/>
        <w:rPr>
          <w:rFonts w:ascii="Arial" w:hAnsi="Arial" w:cs="Arial"/>
          <w:b/>
          <w:bCs/>
          <w:color w:val="000000" w:themeColor="text1"/>
        </w:rPr>
      </w:pPr>
      <w:r w:rsidRPr="00DC6F51">
        <w:rPr>
          <w:rFonts w:ascii="Arial" w:hAnsi="Arial" w:cs="Arial"/>
          <w:b/>
          <w:bCs/>
          <w:color w:val="000000" w:themeColor="text1"/>
        </w:rPr>
        <w:lastRenderedPageBreak/>
        <w:t>Extended Data Table 1.</w:t>
      </w:r>
    </w:p>
    <w:p w14:paraId="62452F7C" w14:textId="77777777" w:rsidR="009C4E07" w:rsidRPr="00DC6F51" w:rsidRDefault="009C4E07" w:rsidP="009C4E07">
      <w:pPr>
        <w:rPr>
          <w:rFonts w:ascii="Arial" w:hAnsi="Arial" w:cs="Arial"/>
          <w:color w:val="000000" w:themeColor="text1"/>
        </w:rPr>
      </w:pPr>
    </w:p>
    <w:p w14:paraId="133B931F" w14:textId="77777777" w:rsidR="009C4E07" w:rsidRPr="00DC6F51" w:rsidRDefault="009C4E07" w:rsidP="009C4E07">
      <w:pPr>
        <w:rPr>
          <w:rStyle w:val="s1"/>
          <w:rFonts w:ascii="Arial" w:eastAsia="Helvetica" w:hAnsi="Arial" w:cs="Arial"/>
          <w:b/>
          <w:color w:val="000000" w:themeColor="text1"/>
        </w:rPr>
      </w:pPr>
      <w:r w:rsidRPr="00DC6F51">
        <w:rPr>
          <w:rStyle w:val="s1"/>
          <w:rFonts w:ascii="Arial" w:eastAsia="Helvetica" w:hAnsi="Arial" w:cs="Arial"/>
          <w:b/>
          <w:color w:val="000000" w:themeColor="text1"/>
        </w:rPr>
        <w:t>Primer</w:t>
      </w:r>
      <w:r w:rsidRPr="00DC6F51">
        <w:rPr>
          <w:rStyle w:val="s1"/>
          <w:rFonts w:ascii="Arial" w:hAnsi="Arial" w:cs="Arial"/>
          <w:b/>
          <w:color w:val="000000" w:themeColor="text1"/>
        </w:rPr>
        <w:t xml:space="preserve">s used </w:t>
      </w:r>
      <w:r w:rsidRPr="00DC6F51">
        <w:rPr>
          <w:rStyle w:val="s1"/>
          <w:rFonts w:ascii="Arial" w:eastAsia="Helvetica" w:hAnsi="Arial" w:cs="Arial"/>
          <w:b/>
          <w:color w:val="000000" w:themeColor="text1"/>
        </w:rPr>
        <w:t>to generate the constructs</w:t>
      </w:r>
    </w:p>
    <w:tbl>
      <w:tblPr>
        <w:tblStyle w:val="TableGrid"/>
        <w:tblW w:w="9214" w:type="dxa"/>
        <w:tblInd w:w="-5" w:type="dxa"/>
        <w:tblLayout w:type="fixed"/>
        <w:tblLook w:val="04A0" w:firstRow="1" w:lastRow="0" w:firstColumn="1" w:lastColumn="0" w:noHBand="0" w:noVBand="1"/>
      </w:tblPr>
      <w:tblGrid>
        <w:gridCol w:w="2127"/>
        <w:gridCol w:w="7087"/>
      </w:tblGrid>
      <w:tr w:rsidR="009C4E07" w:rsidRPr="00DC6F51" w14:paraId="5C792BBE" w14:textId="77777777" w:rsidTr="00EA73DD">
        <w:tc>
          <w:tcPr>
            <w:tcW w:w="2127" w:type="dxa"/>
          </w:tcPr>
          <w:p w14:paraId="6F87D564"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Primer Name</w:t>
            </w:r>
          </w:p>
        </w:tc>
        <w:tc>
          <w:tcPr>
            <w:tcW w:w="7087" w:type="dxa"/>
          </w:tcPr>
          <w:p w14:paraId="491241F5" w14:textId="77777777" w:rsidR="009C4E07" w:rsidRPr="00DC6F51" w:rsidRDefault="009C4E07" w:rsidP="00EA73DD">
            <w:pPr>
              <w:jc w:val="center"/>
              <w:rPr>
                <w:rFonts w:ascii="Arial" w:hAnsi="Arial" w:cs="Arial"/>
                <w:color w:val="000000" w:themeColor="text1"/>
                <w:sz w:val="18"/>
                <w:szCs w:val="18"/>
              </w:rPr>
            </w:pPr>
            <w:r w:rsidRPr="00DC6F51">
              <w:rPr>
                <w:rFonts w:ascii="Arial" w:hAnsi="Arial" w:cs="Arial"/>
                <w:color w:val="000000" w:themeColor="text1"/>
                <w:sz w:val="18"/>
                <w:szCs w:val="18"/>
              </w:rPr>
              <w:t>Primer Sequence (5′</w:t>
            </w:r>
            <w:r w:rsidRPr="00DC6F51">
              <w:rPr>
                <w:rFonts w:ascii="Arial" w:hAnsi="Arial" w:cs="Arial"/>
                <w:color w:val="000000" w:themeColor="text1"/>
                <w:sz w:val="18"/>
                <w:szCs w:val="18"/>
              </w:rPr>
              <w:sym w:font="Symbol" w:char="F02D"/>
            </w:r>
            <w:r w:rsidRPr="00DC6F51">
              <w:rPr>
                <w:rFonts w:ascii="Arial" w:hAnsi="Arial" w:cs="Arial"/>
                <w:color w:val="000000" w:themeColor="text1"/>
                <w:sz w:val="18"/>
                <w:szCs w:val="18"/>
              </w:rPr>
              <w:t>3′)</w:t>
            </w:r>
          </w:p>
        </w:tc>
      </w:tr>
      <w:tr w:rsidR="009C4E07" w:rsidRPr="00DC6F51" w14:paraId="5D0B1B24" w14:textId="77777777" w:rsidTr="00EA73DD">
        <w:tc>
          <w:tcPr>
            <w:tcW w:w="2127" w:type="dxa"/>
          </w:tcPr>
          <w:p w14:paraId="2F900CC3"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Petduet_F</w:t>
            </w:r>
          </w:p>
        </w:tc>
        <w:tc>
          <w:tcPr>
            <w:tcW w:w="7087" w:type="dxa"/>
          </w:tcPr>
          <w:p w14:paraId="44466E87"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TCCAGATCAGCCAAAGGCGTCATGCCCATGGTATATCTCCTTCTTAAAG</w:t>
            </w:r>
          </w:p>
        </w:tc>
      </w:tr>
      <w:tr w:rsidR="009C4E07" w:rsidRPr="00DC6F51" w14:paraId="23DAFE04" w14:textId="77777777" w:rsidTr="00EA73DD">
        <w:tc>
          <w:tcPr>
            <w:tcW w:w="2127" w:type="dxa"/>
          </w:tcPr>
          <w:p w14:paraId="0E1D15B7"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Petduet_R</w:t>
            </w:r>
          </w:p>
        </w:tc>
        <w:tc>
          <w:tcPr>
            <w:tcW w:w="7087" w:type="dxa"/>
          </w:tcPr>
          <w:p w14:paraId="0CD6B499"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GCCTCGAGCACCACCACCACCACCACCACCACCACCACTGAGCG</w:t>
            </w:r>
          </w:p>
        </w:tc>
      </w:tr>
      <w:tr w:rsidR="009C4E07" w:rsidRPr="00DC6F51" w14:paraId="4EBF99D5" w14:textId="77777777" w:rsidTr="00EA73DD">
        <w:tc>
          <w:tcPr>
            <w:tcW w:w="2127" w:type="dxa"/>
          </w:tcPr>
          <w:p w14:paraId="234FAE48"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brilpet-F</w:t>
            </w:r>
          </w:p>
        </w:tc>
        <w:tc>
          <w:tcPr>
            <w:tcW w:w="7087" w:type="dxa"/>
          </w:tcPr>
          <w:p w14:paraId="42DDB6EE"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GGCATGACGCCTTTGGCTGATCTGGAAGACAATTGGGAAACTCTGAACGAC</w:t>
            </w:r>
          </w:p>
        </w:tc>
      </w:tr>
      <w:tr w:rsidR="009C4E07" w:rsidRPr="00DC6F51" w14:paraId="037F2832" w14:textId="77777777" w:rsidTr="00EA73DD">
        <w:tc>
          <w:tcPr>
            <w:tcW w:w="2127" w:type="dxa"/>
          </w:tcPr>
          <w:p w14:paraId="277D6443"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bril-link-R</w:t>
            </w:r>
          </w:p>
        </w:tc>
        <w:tc>
          <w:tcPr>
            <w:tcW w:w="7087" w:type="dxa"/>
          </w:tcPr>
          <w:p w14:paraId="107C16B0"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AGGGTGCTCCTGGCCCTCTCCAGGTACTTCTGAATGTATGCATTCCGGGTGGTC</w:t>
            </w:r>
          </w:p>
        </w:tc>
      </w:tr>
      <w:tr w:rsidR="009C4E07" w:rsidRPr="00DC6F51" w14:paraId="6A40A04F" w14:textId="77777777" w:rsidTr="00EA73DD">
        <w:tc>
          <w:tcPr>
            <w:tcW w:w="2127" w:type="dxa"/>
          </w:tcPr>
          <w:p w14:paraId="4035B9DD"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emrB-link-F</w:t>
            </w:r>
          </w:p>
        </w:tc>
        <w:tc>
          <w:tcPr>
            <w:tcW w:w="7087" w:type="dxa"/>
          </w:tcPr>
          <w:p w14:paraId="682839DC"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AGGGCCAGGAGCACCCTGATGGTCATTATGACGATTGCGCTGTCACTGGC</w:t>
            </w:r>
          </w:p>
        </w:tc>
      </w:tr>
      <w:tr w:rsidR="009C4E07" w:rsidRPr="00DC6F51" w14:paraId="6E180A8D" w14:textId="77777777" w:rsidTr="00EA73DD">
        <w:tc>
          <w:tcPr>
            <w:tcW w:w="2127" w:type="dxa"/>
          </w:tcPr>
          <w:p w14:paraId="4C52EC69"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emrBGS-R</w:t>
            </w:r>
          </w:p>
        </w:tc>
        <w:tc>
          <w:tcPr>
            <w:tcW w:w="7087" w:type="dxa"/>
          </w:tcPr>
          <w:p w14:paraId="24445FB3"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CATGGAGCCGCCACCCCCAGCAAACCACACCAGCCCCAGCAG</w:t>
            </w:r>
          </w:p>
        </w:tc>
      </w:tr>
      <w:tr w:rsidR="009C4E07" w:rsidRPr="00DC6F51" w14:paraId="539195F5" w14:textId="77777777" w:rsidTr="00EA73DD">
        <w:tc>
          <w:tcPr>
            <w:tcW w:w="2127" w:type="dxa"/>
          </w:tcPr>
          <w:p w14:paraId="2B59A9BA"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emrAGS-F</w:t>
            </w:r>
          </w:p>
        </w:tc>
        <w:tc>
          <w:tcPr>
            <w:tcW w:w="7087" w:type="dxa"/>
          </w:tcPr>
          <w:p w14:paraId="29D10AA1"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GGGGGTGGCGGCTCCATGAGCGCAAATGCGGAGACTCAAACC</w:t>
            </w:r>
          </w:p>
        </w:tc>
      </w:tr>
      <w:tr w:rsidR="009C4E07" w:rsidRPr="00DC6F51" w14:paraId="6B0C4801" w14:textId="77777777" w:rsidTr="00EA73DD">
        <w:tc>
          <w:tcPr>
            <w:tcW w:w="2127" w:type="dxa"/>
          </w:tcPr>
          <w:p w14:paraId="1332BF2F" w14:textId="77777777" w:rsidR="009C4E07" w:rsidRPr="00DC6F51" w:rsidRDefault="009C4E07" w:rsidP="00EA73DD">
            <w:pPr>
              <w:tabs>
                <w:tab w:val="left" w:pos="633"/>
              </w:tabs>
              <w:rPr>
                <w:rFonts w:ascii="Arial" w:hAnsi="Arial" w:cs="Arial"/>
                <w:color w:val="000000" w:themeColor="text1"/>
                <w:sz w:val="18"/>
                <w:szCs w:val="18"/>
              </w:rPr>
            </w:pPr>
            <w:r w:rsidRPr="00DC6F51">
              <w:rPr>
                <w:rFonts w:ascii="Arial" w:hAnsi="Arial" w:cs="Arial"/>
                <w:color w:val="000000" w:themeColor="text1"/>
                <w:sz w:val="18"/>
                <w:szCs w:val="18"/>
              </w:rPr>
              <w:t>emrApet-R</w:t>
            </w:r>
          </w:p>
        </w:tc>
        <w:tc>
          <w:tcPr>
            <w:tcW w:w="7087" w:type="dxa"/>
          </w:tcPr>
          <w:p w14:paraId="1CDD2620"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TGGTGGTGCTCGAGGCCAGCGTTAGCTTTTACGATATCGTCGATC</w:t>
            </w:r>
          </w:p>
        </w:tc>
      </w:tr>
      <w:tr w:rsidR="009C4E07" w:rsidRPr="00DC6F51" w14:paraId="6DD57F0F" w14:textId="77777777" w:rsidTr="00EA73DD">
        <w:tc>
          <w:tcPr>
            <w:tcW w:w="2127" w:type="dxa"/>
          </w:tcPr>
          <w:p w14:paraId="513338E9"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TolCinf_F</w:t>
            </w:r>
          </w:p>
        </w:tc>
        <w:tc>
          <w:tcPr>
            <w:tcW w:w="7087" w:type="dxa"/>
          </w:tcPr>
          <w:p w14:paraId="351B27E0"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AAGGAGATATACATATGAAGAAATTGCTCCCCATTCTTATCGGCC</w:t>
            </w:r>
          </w:p>
        </w:tc>
      </w:tr>
      <w:tr w:rsidR="009C4E07" w:rsidRPr="00DC6F51" w14:paraId="40EF33E4" w14:textId="77777777" w:rsidTr="00EA73DD">
        <w:tc>
          <w:tcPr>
            <w:tcW w:w="2127" w:type="dxa"/>
          </w:tcPr>
          <w:p w14:paraId="3278559D"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TolCFLAGXhoI_R</w:t>
            </w:r>
          </w:p>
        </w:tc>
        <w:tc>
          <w:tcPr>
            <w:tcW w:w="7087" w:type="dxa"/>
          </w:tcPr>
          <w:p w14:paraId="4D7948EB"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GAGCTCGAGTCACTTATCGTCGTCATCCTTGTAATCGTTACGGAAAGGGTTATGACCGTTACTGGT</w:t>
            </w:r>
          </w:p>
        </w:tc>
      </w:tr>
      <w:tr w:rsidR="009C4E07" w:rsidRPr="00DC6F51" w14:paraId="44E34B42" w14:textId="77777777" w:rsidTr="00EA73DD">
        <w:tc>
          <w:tcPr>
            <w:tcW w:w="2127" w:type="dxa"/>
          </w:tcPr>
          <w:p w14:paraId="33A68779"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TolCFLAG_inf_R</w:t>
            </w:r>
          </w:p>
        </w:tc>
        <w:tc>
          <w:tcPr>
            <w:tcW w:w="7087" w:type="dxa"/>
          </w:tcPr>
          <w:p w14:paraId="16A7F80A"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TTGAGATCTGCCATATGTCACTTATCGTCGTCATCCTTGTAATCGTTACG</w:t>
            </w:r>
          </w:p>
        </w:tc>
      </w:tr>
      <w:tr w:rsidR="009C4E07" w:rsidRPr="00DC6F51" w14:paraId="7FF8338D" w14:textId="77777777" w:rsidTr="00EA73DD">
        <w:tc>
          <w:tcPr>
            <w:tcW w:w="2127" w:type="dxa"/>
          </w:tcPr>
          <w:p w14:paraId="5ECB0295"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emrAinsert_F</w:t>
            </w:r>
          </w:p>
        </w:tc>
        <w:tc>
          <w:tcPr>
            <w:tcW w:w="7087" w:type="dxa"/>
          </w:tcPr>
          <w:p w14:paraId="2D2F05A4"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CTTTAATAAGGAGATATACCATGGATGAACAAAAACAGAGGGTTTAC</w:t>
            </w:r>
          </w:p>
        </w:tc>
      </w:tr>
      <w:tr w:rsidR="009C4E07" w:rsidRPr="00DC6F51" w14:paraId="5EC47E3C" w14:textId="77777777" w:rsidTr="00EA73DD">
        <w:tc>
          <w:tcPr>
            <w:tcW w:w="2127" w:type="dxa"/>
          </w:tcPr>
          <w:p w14:paraId="6FDE934B"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emrAinsert_R</w:t>
            </w:r>
          </w:p>
        </w:tc>
        <w:tc>
          <w:tcPr>
            <w:tcW w:w="7087" w:type="dxa"/>
          </w:tcPr>
          <w:p w14:paraId="48C593D0"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AAAAGCTAACGCTGGCTAAGGATCCGAATTCGAGCTCGGCGC</w:t>
            </w:r>
          </w:p>
        </w:tc>
      </w:tr>
      <w:tr w:rsidR="009C4E07" w:rsidRPr="00DC6F51" w14:paraId="628B61DE" w14:textId="77777777" w:rsidTr="00EA73DD">
        <w:tc>
          <w:tcPr>
            <w:tcW w:w="2127" w:type="dxa"/>
          </w:tcPr>
          <w:p w14:paraId="332B9E50" w14:textId="77777777" w:rsidR="009C4E07" w:rsidRPr="00DC6F51" w:rsidRDefault="009C4E07" w:rsidP="00EA73DD">
            <w:pPr>
              <w:rPr>
                <w:rFonts w:ascii="Arial" w:hAnsi="Arial" w:cs="Arial"/>
                <w:color w:val="000000" w:themeColor="text1"/>
                <w:sz w:val="18"/>
                <w:szCs w:val="18"/>
              </w:rPr>
            </w:pPr>
            <w:r w:rsidRPr="00DC6F51">
              <w:rPr>
                <w:rFonts w:ascii="Arial" w:hAnsi="Arial" w:cs="Arial"/>
                <w:i/>
                <w:iCs/>
                <w:color w:val="000000" w:themeColor="text1"/>
                <w:sz w:val="18"/>
                <w:szCs w:val="18"/>
              </w:rPr>
              <w:t>Δ</w:t>
            </w:r>
            <w:r w:rsidRPr="00DC6F51">
              <w:rPr>
                <w:rFonts w:ascii="Arial" w:hAnsi="Arial" w:cs="Arial"/>
                <w:color w:val="000000" w:themeColor="text1"/>
                <w:sz w:val="18"/>
                <w:szCs w:val="18"/>
              </w:rPr>
              <w:t>emrAinsert_F</w:t>
            </w:r>
          </w:p>
        </w:tc>
        <w:tc>
          <w:tcPr>
            <w:tcW w:w="7087" w:type="dxa"/>
          </w:tcPr>
          <w:p w14:paraId="2B6526B9"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TTTAATAAGGAGATATACCCACTTCGAAGAAACCGATGACGCATACGTG</w:t>
            </w:r>
          </w:p>
        </w:tc>
      </w:tr>
      <w:tr w:rsidR="009C4E07" w:rsidRPr="00DC6F51" w14:paraId="57E2F310" w14:textId="77777777" w:rsidTr="00EA73DD">
        <w:tc>
          <w:tcPr>
            <w:tcW w:w="2127" w:type="dxa"/>
          </w:tcPr>
          <w:p w14:paraId="1836799D"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acrAs_F</w:t>
            </w:r>
          </w:p>
        </w:tc>
        <w:tc>
          <w:tcPr>
            <w:tcW w:w="7087" w:type="dxa"/>
          </w:tcPr>
          <w:p w14:paraId="7CE42817"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TTTAATAAGGAGATATACCATGAACAAAAACAGAGGGTTTACGCCTCTG</w:t>
            </w:r>
          </w:p>
        </w:tc>
      </w:tr>
      <w:tr w:rsidR="009C4E07" w:rsidRPr="00DC6F51" w14:paraId="3DAFEE02" w14:textId="77777777" w:rsidTr="00EA73DD">
        <w:tc>
          <w:tcPr>
            <w:tcW w:w="2127" w:type="dxa"/>
          </w:tcPr>
          <w:p w14:paraId="38939EA1"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acrAs_R</w:t>
            </w:r>
          </w:p>
        </w:tc>
        <w:tc>
          <w:tcPr>
            <w:tcW w:w="7087" w:type="dxa"/>
          </w:tcPr>
          <w:p w14:paraId="12395CF5"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GTTTCTTCGAAGTGTTTGTCGTCACATCCTGTTAGGGCTAAGCTGC</w:t>
            </w:r>
          </w:p>
        </w:tc>
      </w:tr>
      <w:tr w:rsidR="009C4E07" w:rsidRPr="00DC6F51" w14:paraId="0127E3AD" w14:textId="77777777" w:rsidTr="00EA73DD">
        <w:tc>
          <w:tcPr>
            <w:tcW w:w="2127" w:type="dxa"/>
          </w:tcPr>
          <w:p w14:paraId="214A95C0" w14:textId="77777777" w:rsidR="009C4E07" w:rsidRPr="00DC6F51" w:rsidRDefault="009C4E07" w:rsidP="00EA73DD">
            <w:pPr>
              <w:rPr>
                <w:rFonts w:ascii="Arial" w:hAnsi="Arial" w:cs="Arial"/>
                <w:color w:val="000000" w:themeColor="text1"/>
                <w:sz w:val="18"/>
                <w:szCs w:val="18"/>
              </w:rPr>
            </w:pPr>
            <w:r w:rsidRPr="00DC6F51">
              <w:rPr>
                <w:rFonts w:ascii="Calibri" w:hAnsi="Calibri" w:cs="Calibri"/>
                <w:color w:val="000000" w:themeColor="text1"/>
                <w:sz w:val="18"/>
                <w:szCs w:val="18"/>
              </w:rPr>
              <w:t>﻿</w:t>
            </w:r>
            <w:r w:rsidRPr="00DC6F51">
              <w:rPr>
                <w:rFonts w:ascii="Arial" w:hAnsi="Arial" w:cs="Arial"/>
                <w:color w:val="000000" w:themeColor="text1"/>
                <w:sz w:val="18"/>
                <w:szCs w:val="18"/>
              </w:rPr>
              <w:t>EmrAB_F</w:t>
            </w:r>
          </w:p>
        </w:tc>
        <w:tc>
          <w:tcPr>
            <w:tcW w:w="7087" w:type="dxa"/>
          </w:tcPr>
          <w:p w14:paraId="455FA41E"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AAGGAGATATACCATGGGCATGAGCGCAAATGCGGAGACTCAAACCCCGC</w:t>
            </w:r>
          </w:p>
        </w:tc>
      </w:tr>
      <w:tr w:rsidR="009C4E07" w:rsidRPr="00DC6F51" w14:paraId="799DA64B" w14:textId="77777777" w:rsidTr="00EA73DD">
        <w:tc>
          <w:tcPr>
            <w:tcW w:w="2127" w:type="dxa"/>
          </w:tcPr>
          <w:p w14:paraId="72560FFA"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EmrAB_R</w:t>
            </w:r>
          </w:p>
        </w:tc>
        <w:tc>
          <w:tcPr>
            <w:tcW w:w="7087" w:type="dxa"/>
          </w:tcPr>
          <w:p w14:paraId="6AAFE97F" w14:textId="77777777" w:rsidR="009C4E07" w:rsidRPr="00DC6F51" w:rsidRDefault="009C4E07" w:rsidP="00EA73DD">
            <w:pPr>
              <w:tabs>
                <w:tab w:val="left" w:pos="787"/>
              </w:tabs>
              <w:rPr>
                <w:rFonts w:ascii="Arial" w:hAnsi="Arial" w:cs="Arial"/>
                <w:color w:val="000000" w:themeColor="text1"/>
                <w:sz w:val="18"/>
                <w:szCs w:val="18"/>
              </w:rPr>
            </w:pPr>
            <w:r w:rsidRPr="00DC6F51">
              <w:rPr>
                <w:rFonts w:ascii="Arial" w:hAnsi="Arial" w:cs="Arial"/>
                <w:color w:val="000000" w:themeColor="text1"/>
                <w:sz w:val="18"/>
                <w:szCs w:val="18"/>
              </w:rPr>
              <w:t>GCATTATGCGGCCGCTCATTAGTGCGCACCGCCTCCGCCGC</w:t>
            </w:r>
          </w:p>
        </w:tc>
      </w:tr>
      <w:tr w:rsidR="009C4E07" w:rsidRPr="00DC6F51" w14:paraId="225D233E" w14:textId="77777777" w:rsidTr="00EA73DD">
        <w:tc>
          <w:tcPr>
            <w:tcW w:w="2127" w:type="dxa"/>
          </w:tcPr>
          <w:p w14:paraId="3001806F"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Petduet_V_F</w:t>
            </w:r>
          </w:p>
        </w:tc>
        <w:tc>
          <w:tcPr>
            <w:tcW w:w="7087" w:type="dxa"/>
          </w:tcPr>
          <w:p w14:paraId="44A8FF76" w14:textId="77777777" w:rsidR="009C4E07" w:rsidRPr="00DC6F51" w:rsidRDefault="009C4E07" w:rsidP="00EA73DD">
            <w:pPr>
              <w:tabs>
                <w:tab w:val="left" w:pos="787"/>
              </w:tabs>
              <w:rPr>
                <w:rFonts w:ascii="Arial" w:hAnsi="Arial" w:cs="Arial"/>
                <w:color w:val="000000" w:themeColor="text1"/>
                <w:sz w:val="18"/>
                <w:szCs w:val="18"/>
              </w:rPr>
            </w:pPr>
            <w:r w:rsidRPr="00DC6F51">
              <w:rPr>
                <w:rFonts w:ascii="Arial" w:hAnsi="Arial" w:cs="Arial"/>
                <w:color w:val="000000" w:themeColor="text1"/>
                <w:sz w:val="18"/>
                <w:szCs w:val="18"/>
              </w:rPr>
              <w:t>TGAGCGGCCGCATAATGCTTAAGTCGA</w:t>
            </w:r>
          </w:p>
        </w:tc>
      </w:tr>
      <w:tr w:rsidR="009C4E07" w:rsidRPr="00DC6F51" w14:paraId="59A41739" w14:textId="77777777" w:rsidTr="00EA73DD">
        <w:tc>
          <w:tcPr>
            <w:tcW w:w="2127" w:type="dxa"/>
          </w:tcPr>
          <w:p w14:paraId="6A1DBF0A"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Petduet_V_R</w:t>
            </w:r>
          </w:p>
        </w:tc>
        <w:tc>
          <w:tcPr>
            <w:tcW w:w="7087" w:type="dxa"/>
          </w:tcPr>
          <w:p w14:paraId="1236C158" w14:textId="77777777" w:rsidR="009C4E07" w:rsidRPr="00DC6F51" w:rsidRDefault="009C4E07" w:rsidP="00EA73DD">
            <w:pPr>
              <w:tabs>
                <w:tab w:val="left" w:pos="769"/>
              </w:tabs>
              <w:rPr>
                <w:rFonts w:ascii="Arial" w:hAnsi="Arial" w:cs="Arial"/>
                <w:color w:val="000000" w:themeColor="text1"/>
                <w:sz w:val="18"/>
                <w:szCs w:val="18"/>
              </w:rPr>
            </w:pPr>
            <w:r w:rsidRPr="00DC6F51">
              <w:rPr>
                <w:rFonts w:ascii="Arial" w:hAnsi="Arial" w:cs="Arial"/>
                <w:color w:val="000000" w:themeColor="text1"/>
                <w:sz w:val="18"/>
                <w:szCs w:val="18"/>
              </w:rPr>
              <w:t>GCCCATGGTATATCTCCTTCTTAAAGTTAAACAAAATTATTTCTAGAG</w:t>
            </w:r>
          </w:p>
        </w:tc>
      </w:tr>
      <w:tr w:rsidR="009C4E07" w:rsidRPr="00DC6F51" w14:paraId="574F8B77" w14:textId="77777777" w:rsidTr="00EA73DD">
        <w:tc>
          <w:tcPr>
            <w:tcW w:w="2127" w:type="dxa"/>
          </w:tcPr>
          <w:p w14:paraId="071BBFC6"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D29N</w:t>
            </w:r>
            <w:r w:rsidRPr="00DC6F51">
              <w:rPr>
                <w:rFonts w:ascii="Arial" w:hAnsi="Arial" w:cs="Arial"/>
                <w:color w:val="000000" w:themeColor="text1"/>
                <w:sz w:val="18"/>
                <w:szCs w:val="18"/>
              </w:rPr>
              <w:t>_F</w:t>
            </w:r>
          </w:p>
        </w:tc>
        <w:tc>
          <w:tcPr>
            <w:tcW w:w="7087" w:type="dxa"/>
          </w:tcPr>
          <w:p w14:paraId="4E98CF25"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CGACATTCATGCAGGTGCTGAACTCCACCATTGCTAACGTGGCGA</w:t>
            </w:r>
          </w:p>
        </w:tc>
      </w:tr>
      <w:tr w:rsidR="009C4E07" w:rsidRPr="00DC6F51" w14:paraId="6911E255" w14:textId="77777777" w:rsidTr="00EA73DD">
        <w:tc>
          <w:tcPr>
            <w:tcW w:w="2127" w:type="dxa"/>
          </w:tcPr>
          <w:p w14:paraId="21A649F2"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D29N</w:t>
            </w:r>
            <w:r w:rsidRPr="00DC6F51">
              <w:rPr>
                <w:rFonts w:ascii="Arial" w:hAnsi="Arial" w:cs="Arial"/>
                <w:color w:val="000000" w:themeColor="text1"/>
                <w:sz w:val="18"/>
                <w:szCs w:val="18"/>
              </w:rPr>
              <w:t>_R</w:t>
            </w:r>
          </w:p>
        </w:tc>
        <w:tc>
          <w:tcPr>
            <w:tcW w:w="7087" w:type="dxa"/>
          </w:tcPr>
          <w:p w14:paraId="036F8A1B"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TCGCCACGTTAGCAATGGTGGAGTTCAGCACCTGCATGAATGTCG</w:t>
            </w:r>
          </w:p>
        </w:tc>
      </w:tr>
      <w:tr w:rsidR="009C4E07" w:rsidRPr="00DC6F51" w14:paraId="24DF0CF1" w14:textId="77777777" w:rsidTr="00EA73DD">
        <w:tc>
          <w:tcPr>
            <w:tcW w:w="2127" w:type="dxa"/>
          </w:tcPr>
          <w:p w14:paraId="6E24BD61"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N62A</w:t>
            </w:r>
            <w:r w:rsidRPr="00DC6F51">
              <w:rPr>
                <w:rFonts w:ascii="Arial" w:hAnsi="Arial" w:cs="Arial"/>
                <w:color w:val="000000" w:themeColor="text1"/>
                <w:sz w:val="18"/>
                <w:szCs w:val="18"/>
              </w:rPr>
              <w:t>_F</w:t>
            </w:r>
          </w:p>
        </w:tc>
        <w:tc>
          <w:tcPr>
            <w:tcW w:w="7087" w:type="dxa"/>
          </w:tcPr>
          <w:p w14:paraId="12821EAA"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TAATCACTTCTTTCGGGGTGGCGGCAGCCATCTCGATCCCGCTTACCGGC</w:t>
            </w:r>
          </w:p>
        </w:tc>
      </w:tr>
      <w:tr w:rsidR="009C4E07" w:rsidRPr="00DC6F51" w14:paraId="6AF92ABD" w14:textId="77777777" w:rsidTr="00EA73DD">
        <w:tc>
          <w:tcPr>
            <w:tcW w:w="2127" w:type="dxa"/>
          </w:tcPr>
          <w:p w14:paraId="1C004156"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N62A</w:t>
            </w:r>
            <w:r w:rsidRPr="00DC6F51">
              <w:rPr>
                <w:rFonts w:ascii="Arial" w:hAnsi="Arial" w:cs="Arial"/>
                <w:color w:val="000000" w:themeColor="text1"/>
                <w:sz w:val="18"/>
                <w:szCs w:val="18"/>
              </w:rPr>
              <w:t>_R</w:t>
            </w:r>
          </w:p>
        </w:tc>
        <w:tc>
          <w:tcPr>
            <w:tcW w:w="7087" w:type="dxa"/>
          </w:tcPr>
          <w:p w14:paraId="50D7342B"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GCCGGTAAGCGGGATCGAGATGGCTGCCGCCACCCCGAAAGAAGTGATTA</w:t>
            </w:r>
          </w:p>
        </w:tc>
      </w:tr>
      <w:tr w:rsidR="009C4E07" w:rsidRPr="00DC6F51" w14:paraId="709C7C13" w14:textId="77777777" w:rsidTr="00EA73DD">
        <w:tc>
          <w:tcPr>
            <w:tcW w:w="2127" w:type="dxa"/>
          </w:tcPr>
          <w:p w14:paraId="73E97BAF"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R109A</w:t>
            </w:r>
            <w:r w:rsidRPr="00DC6F51">
              <w:rPr>
                <w:rFonts w:ascii="Arial" w:hAnsi="Arial" w:cs="Arial"/>
                <w:color w:val="000000" w:themeColor="text1"/>
                <w:sz w:val="18"/>
                <w:szCs w:val="18"/>
              </w:rPr>
              <w:t>_F</w:t>
            </w:r>
          </w:p>
        </w:tc>
        <w:tc>
          <w:tcPr>
            <w:tcW w:w="7087" w:type="dxa"/>
          </w:tcPr>
          <w:p w14:paraId="5F3ADF7C"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AGCAGCCTGAATATGCTGATCTTCTTCGCGGTGATTCAGGGGATTGTCGCCG</w:t>
            </w:r>
          </w:p>
        </w:tc>
      </w:tr>
      <w:tr w:rsidR="009C4E07" w:rsidRPr="00DC6F51" w14:paraId="04DE285B" w14:textId="77777777" w:rsidTr="00EA73DD">
        <w:tc>
          <w:tcPr>
            <w:tcW w:w="2127" w:type="dxa"/>
          </w:tcPr>
          <w:p w14:paraId="3E50D18C"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R109A</w:t>
            </w:r>
            <w:r w:rsidRPr="00DC6F51">
              <w:rPr>
                <w:rFonts w:ascii="Arial" w:hAnsi="Arial" w:cs="Arial"/>
                <w:color w:val="000000" w:themeColor="text1"/>
                <w:sz w:val="18"/>
                <w:szCs w:val="18"/>
              </w:rPr>
              <w:t>_R</w:t>
            </w:r>
          </w:p>
        </w:tc>
        <w:tc>
          <w:tcPr>
            <w:tcW w:w="7087" w:type="dxa"/>
          </w:tcPr>
          <w:p w14:paraId="3D83D063"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CGGCGACAATCCCCTGAATCACCGCGAAGAAGATCAGCATATTCAGGCTGCT</w:t>
            </w:r>
          </w:p>
        </w:tc>
      </w:tr>
      <w:tr w:rsidR="009C4E07" w:rsidRPr="00DC6F51" w14:paraId="46D95B28" w14:textId="77777777" w:rsidTr="00EA73DD">
        <w:tc>
          <w:tcPr>
            <w:tcW w:w="2127" w:type="dxa"/>
          </w:tcPr>
          <w:p w14:paraId="59BEDBFC"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V147A</w:t>
            </w:r>
            <w:r w:rsidRPr="00DC6F51">
              <w:rPr>
                <w:rFonts w:ascii="Arial" w:hAnsi="Arial" w:cs="Arial"/>
                <w:color w:val="000000" w:themeColor="text1"/>
                <w:sz w:val="18"/>
                <w:szCs w:val="18"/>
              </w:rPr>
              <w:t>_F</w:t>
            </w:r>
          </w:p>
        </w:tc>
        <w:tc>
          <w:tcPr>
            <w:tcW w:w="7087" w:type="dxa"/>
          </w:tcPr>
          <w:p w14:paraId="0A0A43D8"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GCGCTGGCGTTGTGGTCGATGACGGCGATTGTCGCGCCAATTTGCGGCCCGA</w:t>
            </w:r>
          </w:p>
        </w:tc>
      </w:tr>
      <w:tr w:rsidR="009C4E07" w:rsidRPr="00DC6F51" w14:paraId="0B05B305" w14:textId="77777777" w:rsidTr="00EA73DD">
        <w:tc>
          <w:tcPr>
            <w:tcW w:w="2127" w:type="dxa"/>
          </w:tcPr>
          <w:p w14:paraId="1B8AF562"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V147A</w:t>
            </w:r>
            <w:r w:rsidRPr="00DC6F51">
              <w:rPr>
                <w:rFonts w:ascii="Arial" w:hAnsi="Arial" w:cs="Arial"/>
                <w:color w:val="000000" w:themeColor="text1"/>
                <w:sz w:val="18"/>
                <w:szCs w:val="18"/>
              </w:rPr>
              <w:t>_R</w:t>
            </w:r>
          </w:p>
        </w:tc>
        <w:tc>
          <w:tcPr>
            <w:tcW w:w="7087" w:type="dxa"/>
          </w:tcPr>
          <w:p w14:paraId="3CF48100"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TCGGGCCGCAAATTGGCGCGACAATCGCCGTCATCGACCACAACGCCAGCGC</w:t>
            </w:r>
          </w:p>
        </w:tc>
      </w:tr>
      <w:tr w:rsidR="009C4E07" w:rsidRPr="00DC6F51" w14:paraId="2322CB9C" w14:textId="77777777" w:rsidTr="00EA73DD">
        <w:tc>
          <w:tcPr>
            <w:tcW w:w="2127" w:type="dxa"/>
          </w:tcPr>
          <w:p w14:paraId="74B18E5F"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V148A</w:t>
            </w:r>
            <w:r w:rsidRPr="00DC6F51">
              <w:rPr>
                <w:rFonts w:ascii="Arial" w:hAnsi="Arial" w:cs="Arial"/>
                <w:color w:val="000000" w:themeColor="text1"/>
                <w:sz w:val="18"/>
                <w:szCs w:val="18"/>
              </w:rPr>
              <w:t>_F</w:t>
            </w:r>
          </w:p>
        </w:tc>
        <w:tc>
          <w:tcPr>
            <w:tcW w:w="7087" w:type="dxa"/>
          </w:tcPr>
          <w:p w14:paraId="5AAFBE42"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CTGGCGTTGTGGTCGATGACGGTGGCGGTCGCGCCAATTTGCGGCCCG</w:t>
            </w:r>
          </w:p>
        </w:tc>
      </w:tr>
      <w:tr w:rsidR="009C4E07" w:rsidRPr="00DC6F51" w14:paraId="3719EBC5" w14:textId="77777777" w:rsidTr="00EA73DD">
        <w:tc>
          <w:tcPr>
            <w:tcW w:w="2127" w:type="dxa"/>
          </w:tcPr>
          <w:p w14:paraId="08E9ED27"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V148A</w:t>
            </w:r>
            <w:r w:rsidRPr="00DC6F51">
              <w:rPr>
                <w:rFonts w:ascii="Arial" w:hAnsi="Arial" w:cs="Arial"/>
                <w:color w:val="000000" w:themeColor="text1"/>
                <w:sz w:val="18"/>
                <w:szCs w:val="18"/>
              </w:rPr>
              <w:t>_R</w:t>
            </w:r>
          </w:p>
        </w:tc>
        <w:tc>
          <w:tcPr>
            <w:tcW w:w="7087" w:type="dxa"/>
          </w:tcPr>
          <w:p w14:paraId="113B9D9B"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CGGGCCGCAAATTGGCGCGACCGCCACCGTCATCGACCACAACGCCAG</w:t>
            </w:r>
          </w:p>
        </w:tc>
      </w:tr>
      <w:tr w:rsidR="009C4E07" w:rsidRPr="00DC6F51" w14:paraId="215507DF" w14:textId="77777777" w:rsidTr="00EA73DD">
        <w:tc>
          <w:tcPr>
            <w:tcW w:w="2127" w:type="dxa"/>
          </w:tcPr>
          <w:p w14:paraId="7876C1B3"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I288A</w:t>
            </w:r>
            <w:r w:rsidRPr="00DC6F51">
              <w:rPr>
                <w:rFonts w:ascii="Arial" w:hAnsi="Arial" w:cs="Arial"/>
                <w:color w:val="000000" w:themeColor="text1"/>
                <w:sz w:val="18"/>
                <w:szCs w:val="18"/>
              </w:rPr>
              <w:t>_F</w:t>
            </w:r>
          </w:p>
        </w:tc>
        <w:tc>
          <w:tcPr>
            <w:tcW w:w="7087" w:type="dxa"/>
          </w:tcPr>
          <w:p w14:paraId="7EF1E7C2"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CGTATATGCTCTACTTCGGCGCTGCGGTTCTGCTGCCGCAGTTGTTGCA</w:t>
            </w:r>
          </w:p>
        </w:tc>
      </w:tr>
      <w:tr w:rsidR="009C4E07" w:rsidRPr="00DC6F51" w14:paraId="50412577" w14:textId="77777777" w:rsidTr="00EA73DD">
        <w:tc>
          <w:tcPr>
            <w:tcW w:w="2127" w:type="dxa"/>
          </w:tcPr>
          <w:p w14:paraId="561BBC5E"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emrB</w:t>
            </w:r>
            <w:r w:rsidRPr="00DC6F51">
              <w:rPr>
                <w:rFonts w:ascii="Arial" w:hAnsi="Arial" w:cs="Arial"/>
                <w:color w:val="000000" w:themeColor="text1"/>
                <w:sz w:val="18"/>
                <w:szCs w:val="18"/>
                <w:vertAlign w:val="subscript"/>
              </w:rPr>
              <w:t>I288A</w:t>
            </w:r>
            <w:r w:rsidRPr="00DC6F51">
              <w:rPr>
                <w:rFonts w:ascii="Arial" w:hAnsi="Arial" w:cs="Arial"/>
                <w:color w:val="000000" w:themeColor="text1"/>
                <w:sz w:val="18"/>
                <w:szCs w:val="18"/>
              </w:rPr>
              <w:t>_R</w:t>
            </w:r>
          </w:p>
        </w:tc>
        <w:tc>
          <w:tcPr>
            <w:tcW w:w="7087" w:type="dxa"/>
          </w:tcPr>
          <w:p w14:paraId="0116517F"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TGCAACAACTGCGGCAGCAGAACCGCAGCGCCGAAGTAGAGCATATACG</w:t>
            </w:r>
          </w:p>
        </w:tc>
      </w:tr>
      <w:tr w:rsidR="009C4E07" w:rsidRPr="00DC6F51" w14:paraId="1BC7525E" w14:textId="77777777" w:rsidTr="00EA73DD">
        <w:tc>
          <w:tcPr>
            <w:tcW w:w="2127" w:type="dxa"/>
          </w:tcPr>
          <w:p w14:paraId="6E472623"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emrA</w:t>
            </w:r>
            <w:r w:rsidRPr="00DC6F51">
              <w:rPr>
                <w:rFonts w:ascii="Arial" w:hAnsi="Arial" w:cs="Arial"/>
                <w:color w:val="000000" w:themeColor="text1"/>
                <w:sz w:val="18"/>
                <w:szCs w:val="18"/>
                <w:vertAlign w:val="subscript"/>
              </w:rPr>
              <w:t>L302Q/L303Q</w:t>
            </w:r>
            <w:r w:rsidRPr="00DC6F51">
              <w:rPr>
                <w:rFonts w:ascii="Arial" w:hAnsi="Arial" w:cs="Arial"/>
                <w:color w:val="000000" w:themeColor="text1"/>
                <w:sz w:val="18"/>
                <w:szCs w:val="18"/>
              </w:rPr>
              <w:t>_F</w:t>
            </w:r>
          </w:p>
        </w:tc>
        <w:tc>
          <w:tcPr>
            <w:tcW w:w="7087" w:type="dxa"/>
          </w:tcPr>
          <w:p w14:paraId="3A8F0533"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CTGGATATGGGCACAGGTAGCGCGTTCTCACAGCAACCAGCGCAAAATGCGACCGGTAACTGGATC</w:t>
            </w:r>
          </w:p>
        </w:tc>
      </w:tr>
      <w:tr w:rsidR="009C4E07" w:rsidRPr="00DC6F51" w14:paraId="6D79C08B" w14:textId="77777777" w:rsidTr="00EA73DD">
        <w:tc>
          <w:tcPr>
            <w:tcW w:w="2127" w:type="dxa"/>
          </w:tcPr>
          <w:p w14:paraId="48AF95A6"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emrA</w:t>
            </w:r>
            <w:r w:rsidRPr="00DC6F51">
              <w:rPr>
                <w:rFonts w:ascii="Arial" w:hAnsi="Arial" w:cs="Arial"/>
                <w:color w:val="000000" w:themeColor="text1"/>
                <w:sz w:val="18"/>
                <w:szCs w:val="18"/>
                <w:vertAlign w:val="subscript"/>
              </w:rPr>
              <w:t>L302Q/L303Q</w:t>
            </w:r>
            <w:r w:rsidRPr="00DC6F51">
              <w:rPr>
                <w:rFonts w:ascii="Arial" w:hAnsi="Arial" w:cs="Arial"/>
                <w:color w:val="000000" w:themeColor="text1"/>
                <w:sz w:val="18"/>
                <w:szCs w:val="18"/>
              </w:rPr>
              <w:t>_R</w:t>
            </w:r>
          </w:p>
        </w:tc>
        <w:tc>
          <w:tcPr>
            <w:tcW w:w="7087" w:type="dxa"/>
          </w:tcPr>
          <w:p w14:paraId="130CCF4F"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GATCCAGTTACCGGTCGCATTTTGCGCTGGTTGCTGTGAGAACGCGCTACCTGTGCCCATATCCAG</w:t>
            </w:r>
          </w:p>
        </w:tc>
      </w:tr>
      <w:tr w:rsidR="009C4E07" w:rsidRPr="00DC6F51" w14:paraId="31DD0E8D" w14:textId="77777777" w:rsidTr="00EA73DD">
        <w:tc>
          <w:tcPr>
            <w:tcW w:w="2127" w:type="dxa"/>
          </w:tcPr>
          <w:p w14:paraId="72DC9332"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emrA</w:t>
            </w:r>
            <w:r w:rsidRPr="00DC6F51">
              <w:rPr>
                <w:rFonts w:ascii="Arial" w:hAnsi="Arial" w:cs="Arial"/>
                <w:color w:val="000000" w:themeColor="text1"/>
                <w:sz w:val="18"/>
                <w:szCs w:val="18"/>
                <w:vertAlign w:val="subscript"/>
              </w:rPr>
              <w:t>I313Q/V315T/V316T</w:t>
            </w:r>
            <w:r w:rsidRPr="00DC6F51">
              <w:rPr>
                <w:rFonts w:ascii="Arial" w:hAnsi="Arial" w:cs="Arial"/>
                <w:color w:val="000000" w:themeColor="text1"/>
                <w:sz w:val="18"/>
                <w:szCs w:val="18"/>
              </w:rPr>
              <w:t xml:space="preserve"> _F</w:t>
            </w:r>
          </w:p>
        </w:tc>
        <w:tc>
          <w:tcPr>
            <w:tcW w:w="7087" w:type="dxa"/>
          </w:tcPr>
          <w:p w14:paraId="1307EB5D"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CTTCCAGCGCAAAATGCGACCGGTAACTGGCAGAAAACGACTCAGCGTCTGCCTGTGCGTATCGAACTGGAC</w:t>
            </w:r>
          </w:p>
        </w:tc>
      </w:tr>
      <w:tr w:rsidR="009C4E07" w:rsidRPr="00DC6F51" w14:paraId="175F002A" w14:textId="77777777" w:rsidTr="00EA73DD">
        <w:trPr>
          <w:trHeight w:val="68"/>
        </w:trPr>
        <w:tc>
          <w:tcPr>
            <w:tcW w:w="2127" w:type="dxa"/>
          </w:tcPr>
          <w:p w14:paraId="088400CE"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emrA</w:t>
            </w:r>
            <w:r w:rsidRPr="00DC6F51">
              <w:rPr>
                <w:rFonts w:ascii="Arial" w:hAnsi="Arial" w:cs="Arial"/>
                <w:color w:val="000000" w:themeColor="text1"/>
                <w:sz w:val="18"/>
                <w:szCs w:val="18"/>
                <w:vertAlign w:val="subscript"/>
              </w:rPr>
              <w:t>I313Q/V315T/V316T</w:t>
            </w:r>
            <w:r w:rsidRPr="00DC6F51">
              <w:rPr>
                <w:rFonts w:ascii="Arial" w:hAnsi="Arial" w:cs="Arial"/>
                <w:color w:val="000000" w:themeColor="text1"/>
                <w:sz w:val="18"/>
                <w:szCs w:val="18"/>
              </w:rPr>
              <w:t xml:space="preserve"> _R</w:t>
            </w:r>
          </w:p>
        </w:tc>
        <w:tc>
          <w:tcPr>
            <w:tcW w:w="7087" w:type="dxa"/>
          </w:tcPr>
          <w:p w14:paraId="4B1FA08C" w14:textId="77777777" w:rsidR="009C4E07" w:rsidRPr="00DC6F51" w:rsidRDefault="009C4E07" w:rsidP="00EA73DD">
            <w:pPr>
              <w:rPr>
                <w:rFonts w:ascii="Arial" w:hAnsi="Arial" w:cs="Arial"/>
                <w:color w:val="000000" w:themeColor="text1"/>
                <w:sz w:val="18"/>
                <w:szCs w:val="18"/>
              </w:rPr>
            </w:pPr>
            <w:r w:rsidRPr="00DC6F51">
              <w:rPr>
                <w:rFonts w:ascii="Arial" w:hAnsi="Arial" w:cs="Arial"/>
                <w:color w:val="000000" w:themeColor="text1"/>
                <w:sz w:val="18"/>
                <w:szCs w:val="18"/>
              </w:rPr>
              <w:t>GTCCAGTTCGATACGCACAGGCAGACGCTGAGTCGTTTTCTGCCAGTTACCGGTCGCATTTTGCGCTGGAAG</w:t>
            </w:r>
          </w:p>
        </w:tc>
      </w:tr>
    </w:tbl>
    <w:p w14:paraId="329614EA" w14:textId="77777777" w:rsidR="009C4E07" w:rsidRPr="00DC6F51" w:rsidRDefault="009C4E07" w:rsidP="009C4E07">
      <w:pPr>
        <w:rPr>
          <w:rStyle w:val="s1"/>
          <w:rFonts w:ascii="Arial" w:eastAsia="Helvetica" w:hAnsi="Arial" w:cs="Arial"/>
          <w:color w:val="000000" w:themeColor="text1"/>
        </w:rPr>
      </w:pPr>
    </w:p>
    <w:p w14:paraId="42AD1DB0" w14:textId="77777777" w:rsidR="009C4E07" w:rsidRPr="00DC6F51" w:rsidRDefault="009C4E07" w:rsidP="009C4E07">
      <w:pPr>
        <w:rPr>
          <w:rStyle w:val="s1"/>
          <w:rFonts w:ascii="Arial" w:eastAsia="Helvetica" w:hAnsi="Arial" w:cs="Arial"/>
          <w:color w:val="000000" w:themeColor="text1"/>
        </w:rPr>
      </w:pPr>
      <w:r w:rsidRPr="00DC6F51">
        <w:rPr>
          <w:rStyle w:val="s1"/>
          <w:rFonts w:ascii="Arial" w:eastAsia="Helvetica" w:hAnsi="Arial" w:cs="Arial"/>
          <w:color w:val="000000" w:themeColor="text1"/>
        </w:rPr>
        <w:br w:type="page"/>
      </w:r>
    </w:p>
    <w:p w14:paraId="0658CA20" w14:textId="77777777" w:rsidR="009C4E07" w:rsidRPr="00DC6F51" w:rsidRDefault="009C4E07" w:rsidP="009C4E07">
      <w:pPr>
        <w:autoSpaceDE w:val="0"/>
        <w:autoSpaceDN w:val="0"/>
        <w:adjustRightInd w:val="0"/>
        <w:jc w:val="both"/>
        <w:rPr>
          <w:rFonts w:ascii="Arial" w:hAnsi="Arial" w:cs="Arial"/>
          <w:b/>
          <w:bCs/>
          <w:color w:val="000000" w:themeColor="text1"/>
        </w:rPr>
      </w:pPr>
      <w:r w:rsidRPr="00DC6F51">
        <w:rPr>
          <w:rFonts w:ascii="Arial" w:hAnsi="Arial" w:cs="Arial"/>
          <w:b/>
          <w:bCs/>
          <w:color w:val="000000" w:themeColor="text1"/>
        </w:rPr>
        <w:lastRenderedPageBreak/>
        <w:t>Extended Data Table 2.</w:t>
      </w:r>
    </w:p>
    <w:p w14:paraId="174ED14B" w14:textId="77777777" w:rsidR="009C4E07" w:rsidRPr="00DC6F51" w:rsidRDefault="009C4E07" w:rsidP="009C4E07">
      <w:pPr>
        <w:rPr>
          <w:rStyle w:val="s1"/>
          <w:rFonts w:ascii="Arial" w:eastAsia="Helvetica" w:hAnsi="Arial" w:cs="Arial"/>
          <w:b/>
          <w:color w:val="000000" w:themeColor="text1"/>
        </w:rPr>
      </w:pPr>
    </w:p>
    <w:p w14:paraId="45BFEF68" w14:textId="77777777" w:rsidR="009C4E07" w:rsidRPr="00DC6F51" w:rsidRDefault="009C4E07" w:rsidP="009C4E07">
      <w:pPr>
        <w:rPr>
          <w:rStyle w:val="s1"/>
          <w:rFonts w:ascii="Arial" w:eastAsia="Helvetica" w:hAnsi="Arial" w:cs="Arial"/>
          <w:color w:val="000000" w:themeColor="text1"/>
        </w:rPr>
      </w:pPr>
      <w:r w:rsidRPr="00DC6F51">
        <w:rPr>
          <w:rStyle w:val="s1"/>
          <w:rFonts w:ascii="Arial" w:hAnsi="Arial" w:cs="Arial"/>
          <w:b/>
          <w:color w:val="000000" w:themeColor="text1"/>
        </w:rPr>
        <w:t>Data collection, processing, and model building</w:t>
      </w:r>
    </w:p>
    <w:tbl>
      <w:tblPr>
        <w:tblW w:w="8839" w:type="dxa"/>
        <w:tblCellMar>
          <w:left w:w="0" w:type="dxa"/>
          <w:right w:w="0" w:type="dxa"/>
        </w:tblCellMar>
        <w:tblLook w:val="04A0" w:firstRow="1" w:lastRow="0" w:firstColumn="1" w:lastColumn="0" w:noHBand="0" w:noVBand="1"/>
      </w:tblPr>
      <w:tblGrid>
        <w:gridCol w:w="2694"/>
        <w:gridCol w:w="425"/>
        <w:gridCol w:w="2548"/>
        <w:gridCol w:w="3172"/>
      </w:tblGrid>
      <w:tr w:rsidR="009C4E07" w:rsidRPr="00DC6F51" w14:paraId="6FC54055" w14:textId="77777777" w:rsidTr="00EA73DD">
        <w:tc>
          <w:tcPr>
            <w:tcW w:w="2694" w:type="dxa"/>
            <w:tcBorders>
              <w:top w:val="single" w:sz="4" w:space="0" w:color="auto"/>
              <w:bottom w:val="single" w:sz="4" w:space="0" w:color="auto"/>
            </w:tcBorders>
            <w:shd w:val="clear" w:color="auto" w:fill="auto"/>
            <w:tcMar>
              <w:left w:w="100" w:type="dxa"/>
              <w:right w:w="100" w:type="dxa"/>
            </w:tcMar>
          </w:tcPr>
          <w:p w14:paraId="6F50355B" w14:textId="77777777" w:rsidR="009C4E07" w:rsidRPr="00DC6F51" w:rsidRDefault="009C4E07" w:rsidP="00EA73DD">
            <w:pPr>
              <w:pStyle w:val="p2"/>
              <w:jc w:val="center"/>
              <w:rPr>
                <w:rFonts w:ascii="Arial" w:hAnsi="Arial" w:cs="Arial"/>
                <w:color w:val="000000" w:themeColor="text1"/>
                <w:sz w:val="20"/>
                <w:szCs w:val="20"/>
              </w:rPr>
            </w:pPr>
          </w:p>
        </w:tc>
        <w:tc>
          <w:tcPr>
            <w:tcW w:w="2973" w:type="dxa"/>
            <w:gridSpan w:val="2"/>
            <w:tcBorders>
              <w:top w:val="single" w:sz="4" w:space="0" w:color="auto"/>
              <w:bottom w:val="single" w:sz="4" w:space="0" w:color="auto"/>
            </w:tcBorders>
            <w:shd w:val="clear" w:color="auto" w:fill="auto"/>
            <w:tcMar>
              <w:left w:w="100" w:type="dxa"/>
              <w:right w:w="100" w:type="dxa"/>
            </w:tcMar>
          </w:tcPr>
          <w:p w14:paraId="731BD652" w14:textId="77777777" w:rsidR="009C4E07" w:rsidRPr="00DC6F51" w:rsidRDefault="009C4E07" w:rsidP="00EA73DD">
            <w:pPr>
              <w:pStyle w:val="p3"/>
              <w:jc w:val="center"/>
              <w:rPr>
                <w:rFonts w:ascii="Arial" w:hAnsi="Arial" w:cs="Arial"/>
                <w:b/>
                <w:bCs/>
                <w:color w:val="000000" w:themeColor="text1"/>
                <w:sz w:val="20"/>
                <w:szCs w:val="20"/>
                <w:lang w:eastAsia="zh-Hans"/>
              </w:rPr>
            </w:pPr>
            <w:r w:rsidRPr="00DC6F51">
              <w:rPr>
                <w:rFonts w:ascii="Arial" w:eastAsia="SimSun" w:hAnsi="Arial" w:cs="Arial"/>
                <w:b/>
                <w:bCs/>
                <w:color w:val="000000" w:themeColor="text1"/>
                <w:sz w:val="20"/>
                <w:szCs w:val="20"/>
                <w:lang w:eastAsia="zh-Hans"/>
              </w:rPr>
              <w:t xml:space="preserve">　</w:t>
            </w:r>
            <w:r w:rsidRPr="00DC6F51">
              <w:rPr>
                <w:rFonts w:ascii="Arial" w:hAnsi="Arial" w:cs="Arial"/>
                <w:b/>
                <w:bCs/>
                <w:color w:val="000000" w:themeColor="text1"/>
                <w:sz w:val="20"/>
                <w:szCs w:val="20"/>
                <w:lang w:eastAsia="zh-Hans"/>
              </w:rPr>
              <w:t xml:space="preserve"> EmrAB-TolC pump-EA</w:t>
            </w:r>
          </w:p>
          <w:p w14:paraId="0DFA0825" w14:textId="77777777" w:rsidR="009C4E07" w:rsidRPr="00DC6F51" w:rsidRDefault="009C4E07" w:rsidP="00EA73DD">
            <w:pPr>
              <w:pStyle w:val="p3"/>
              <w:jc w:val="center"/>
              <w:rPr>
                <w:rFonts w:ascii="Arial" w:hAnsi="Arial" w:cs="Arial"/>
                <w:color w:val="000000" w:themeColor="text1"/>
                <w:sz w:val="20"/>
                <w:szCs w:val="20"/>
                <w:lang w:eastAsia="zh-Hans"/>
              </w:rPr>
            </w:pPr>
            <w:r w:rsidRPr="00DC6F51">
              <w:rPr>
                <w:rFonts w:ascii="Arial" w:hAnsi="Arial" w:cs="Arial"/>
                <w:color w:val="000000" w:themeColor="text1"/>
                <w:sz w:val="20"/>
                <w:szCs w:val="20"/>
                <w:lang w:eastAsia="zh-Hans"/>
              </w:rPr>
              <w:t xml:space="preserve">PDB ID: </w:t>
            </w:r>
            <w:r w:rsidRPr="00DC6F51">
              <w:rPr>
                <w:rFonts w:ascii="Arial" w:hAnsi="Arial" w:cs="Arial"/>
                <w:color w:val="000000" w:themeColor="text1"/>
              </w:rPr>
              <w:t>8ZAL</w:t>
            </w:r>
          </w:p>
          <w:p w14:paraId="4C172CC3" w14:textId="77777777" w:rsidR="009C4E07" w:rsidRPr="00DC6F51" w:rsidRDefault="009C4E07" w:rsidP="00EA73DD">
            <w:pPr>
              <w:pStyle w:val="p3"/>
              <w:jc w:val="center"/>
              <w:rPr>
                <w:rFonts w:ascii="Arial" w:hAnsi="Arial" w:cs="Arial"/>
                <w:b/>
                <w:bCs/>
                <w:color w:val="000000" w:themeColor="text1"/>
                <w:sz w:val="20"/>
                <w:szCs w:val="20"/>
                <w:lang w:eastAsia="zh-Hans"/>
              </w:rPr>
            </w:pPr>
            <w:r w:rsidRPr="00DC6F51">
              <w:rPr>
                <w:rFonts w:ascii="Arial" w:hAnsi="Arial" w:cs="Arial"/>
                <w:color w:val="000000" w:themeColor="text1"/>
                <w:sz w:val="20"/>
                <w:szCs w:val="20"/>
                <w:lang w:eastAsia="zh-Hans"/>
              </w:rPr>
              <w:t xml:space="preserve">EMDB ID: </w:t>
            </w:r>
            <w:r w:rsidRPr="00DC6F51">
              <w:rPr>
                <w:rFonts w:ascii="Arial" w:hAnsi="Arial" w:cs="Arial"/>
                <w:color w:val="000000" w:themeColor="text1"/>
              </w:rPr>
              <w:t>EMD-39879</w:t>
            </w:r>
          </w:p>
        </w:tc>
        <w:tc>
          <w:tcPr>
            <w:tcW w:w="3172" w:type="dxa"/>
            <w:tcBorders>
              <w:top w:val="single" w:sz="4" w:space="0" w:color="auto"/>
              <w:bottom w:val="single" w:sz="4" w:space="0" w:color="auto"/>
            </w:tcBorders>
            <w:shd w:val="clear" w:color="auto" w:fill="auto"/>
            <w:tcMar>
              <w:left w:w="100" w:type="dxa"/>
              <w:right w:w="100" w:type="dxa"/>
            </w:tcMar>
          </w:tcPr>
          <w:p w14:paraId="301D0CF5" w14:textId="77777777" w:rsidR="009C4E07" w:rsidRPr="00DC6F51" w:rsidRDefault="009C4E07" w:rsidP="00EA73DD">
            <w:pPr>
              <w:pStyle w:val="p3"/>
              <w:jc w:val="center"/>
              <w:rPr>
                <w:rFonts w:ascii="Arial" w:hAnsi="Arial" w:cs="Arial"/>
                <w:b/>
                <w:bCs/>
                <w:color w:val="000000" w:themeColor="text1"/>
                <w:sz w:val="20"/>
                <w:szCs w:val="20"/>
                <w:lang w:eastAsia="zh-Hans"/>
              </w:rPr>
            </w:pPr>
            <w:r w:rsidRPr="00DC6F51">
              <w:rPr>
                <w:rFonts w:ascii="Arial" w:hAnsi="Arial" w:cs="Arial"/>
                <w:b/>
                <w:bCs/>
                <w:color w:val="000000" w:themeColor="text1"/>
                <w:sz w:val="20"/>
                <w:szCs w:val="20"/>
              </w:rPr>
              <w:t xml:space="preserve">EmrAB-TolC </w:t>
            </w:r>
            <w:r w:rsidRPr="00DC6F51">
              <w:rPr>
                <w:rFonts w:ascii="Arial" w:hAnsi="Arial" w:cs="Arial"/>
                <w:b/>
                <w:bCs/>
                <w:color w:val="000000" w:themeColor="text1"/>
                <w:sz w:val="20"/>
                <w:szCs w:val="20"/>
                <w:lang w:eastAsia="zh-Hans"/>
              </w:rPr>
              <w:t>pump-FA</w:t>
            </w:r>
          </w:p>
          <w:p w14:paraId="6586DDDB" w14:textId="77777777" w:rsidR="009C4E07" w:rsidRPr="00DC6F51" w:rsidRDefault="009C4E07" w:rsidP="00EA73DD">
            <w:pPr>
              <w:pStyle w:val="p3"/>
              <w:jc w:val="center"/>
              <w:rPr>
                <w:rFonts w:ascii="Arial" w:hAnsi="Arial" w:cs="Arial"/>
                <w:color w:val="000000" w:themeColor="text1"/>
                <w:sz w:val="20"/>
                <w:szCs w:val="20"/>
                <w:lang w:eastAsia="zh-Hans"/>
              </w:rPr>
            </w:pPr>
            <w:r w:rsidRPr="00DC6F51">
              <w:rPr>
                <w:rFonts w:ascii="Arial" w:hAnsi="Arial" w:cs="Arial"/>
                <w:color w:val="000000" w:themeColor="text1"/>
                <w:sz w:val="20"/>
                <w:szCs w:val="20"/>
                <w:lang w:eastAsia="zh-Hans"/>
              </w:rPr>
              <w:t xml:space="preserve">PDB ID: </w:t>
            </w:r>
            <w:r w:rsidRPr="00DC6F51">
              <w:rPr>
                <w:rFonts w:ascii="Arial" w:hAnsi="Arial" w:cs="Arial"/>
                <w:color w:val="000000" w:themeColor="text1"/>
              </w:rPr>
              <w:t>8ZAR</w:t>
            </w:r>
          </w:p>
          <w:p w14:paraId="01FA0603" w14:textId="77777777" w:rsidR="009C4E07" w:rsidRPr="00DC6F51" w:rsidRDefault="009C4E07" w:rsidP="00EA73DD">
            <w:pPr>
              <w:pStyle w:val="p3"/>
              <w:jc w:val="center"/>
              <w:rPr>
                <w:rFonts w:ascii="Arial" w:hAnsi="Arial" w:cs="Arial"/>
                <w:b/>
                <w:bCs/>
                <w:color w:val="000000" w:themeColor="text1"/>
                <w:sz w:val="20"/>
                <w:szCs w:val="20"/>
              </w:rPr>
            </w:pPr>
            <w:r w:rsidRPr="00DC6F51">
              <w:rPr>
                <w:rFonts w:ascii="Arial" w:hAnsi="Arial" w:cs="Arial"/>
                <w:color w:val="000000" w:themeColor="text1"/>
                <w:sz w:val="20"/>
                <w:szCs w:val="20"/>
                <w:lang w:eastAsia="zh-Hans"/>
              </w:rPr>
              <w:t xml:space="preserve">EMDB ID: </w:t>
            </w:r>
            <w:r w:rsidRPr="00DC6F51">
              <w:rPr>
                <w:rFonts w:ascii="Arial" w:hAnsi="Arial" w:cs="Arial"/>
                <w:color w:val="000000" w:themeColor="text1"/>
              </w:rPr>
              <w:t>EMD-39885</w:t>
            </w:r>
          </w:p>
        </w:tc>
      </w:tr>
      <w:tr w:rsidR="009C4E07" w:rsidRPr="00DC6F51" w14:paraId="672BD0A4" w14:textId="77777777" w:rsidTr="00EA73DD">
        <w:tc>
          <w:tcPr>
            <w:tcW w:w="2694" w:type="dxa"/>
            <w:tcBorders>
              <w:top w:val="single" w:sz="4" w:space="0" w:color="auto"/>
              <w:bottom w:val="single" w:sz="4" w:space="0" w:color="auto"/>
            </w:tcBorders>
            <w:shd w:val="clear" w:color="auto" w:fill="auto"/>
            <w:tcMar>
              <w:left w:w="100" w:type="dxa"/>
              <w:right w:w="100" w:type="dxa"/>
            </w:tcMar>
          </w:tcPr>
          <w:p w14:paraId="7D41F344"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b/>
                <w:color w:val="000000" w:themeColor="text1"/>
                <w:sz w:val="20"/>
                <w:szCs w:val="20"/>
              </w:rPr>
              <w:t>Data collection and processing</w:t>
            </w:r>
          </w:p>
        </w:tc>
        <w:tc>
          <w:tcPr>
            <w:tcW w:w="2973" w:type="dxa"/>
            <w:gridSpan w:val="2"/>
            <w:tcBorders>
              <w:top w:val="single" w:sz="4" w:space="0" w:color="auto"/>
              <w:bottom w:val="single" w:sz="4" w:space="0" w:color="auto"/>
            </w:tcBorders>
            <w:shd w:val="clear" w:color="auto" w:fill="auto"/>
            <w:tcMar>
              <w:left w:w="100" w:type="dxa"/>
              <w:right w:w="100" w:type="dxa"/>
            </w:tcMar>
          </w:tcPr>
          <w:p w14:paraId="661E6851" w14:textId="77777777" w:rsidR="009C4E07" w:rsidRPr="00DC6F51" w:rsidRDefault="009C4E07" w:rsidP="00EA73DD">
            <w:pPr>
              <w:pStyle w:val="p2"/>
              <w:jc w:val="center"/>
              <w:rPr>
                <w:rFonts w:ascii="Arial" w:hAnsi="Arial" w:cs="Arial"/>
                <w:color w:val="000000" w:themeColor="text1"/>
                <w:sz w:val="20"/>
                <w:szCs w:val="20"/>
              </w:rPr>
            </w:pPr>
          </w:p>
        </w:tc>
        <w:tc>
          <w:tcPr>
            <w:tcW w:w="3172" w:type="dxa"/>
            <w:tcBorders>
              <w:top w:val="single" w:sz="4" w:space="0" w:color="auto"/>
              <w:bottom w:val="single" w:sz="4" w:space="0" w:color="auto"/>
            </w:tcBorders>
            <w:shd w:val="clear" w:color="auto" w:fill="auto"/>
            <w:tcMar>
              <w:left w:w="100" w:type="dxa"/>
              <w:right w:w="100" w:type="dxa"/>
            </w:tcMar>
          </w:tcPr>
          <w:p w14:paraId="3794EBEE" w14:textId="77777777" w:rsidR="009C4E07" w:rsidRPr="00DC6F51" w:rsidRDefault="009C4E07" w:rsidP="00EA73DD">
            <w:pPr>
              <w:pStyle w:val="p2"/>
              <w:jc w:val="center"/>
              <w:rPr>
                <w:rFonts w:ascii="Arial" w:hAnsi="Arial" w:cs="Arial"/>
                <w:color w:val="000000" w:themeColor="text1"/>
                <w:sz w:val="20"/>
                <w:szCs w:val="20"/>
              </w:rPr>
            </w:pPr>
          </w:p>
        </w:tc>
      </w:tr>
      <w:tr w:rsidR="009C4E07" w:rsidRPr="00DC6F51" w14:paraId="594B60AE" w14:textId="77777777" w:rsidTr="00EA73DD">
        <w:tc>
          <w:tcPr>
            <w:tcW w:w="2694" w:type="dxa"/>
            <w:tcBorders>
              <w:top w:val="single" w:sz="4" w:space="0" w:color="auto"/>
            </w:tcBorders>
            <w:shd w:val="clear" w:color="auto" w:fill="auto"/>
            <w:tcMar>
              <w:left w:w="100" w:type="dxa"/>
              <w:right w:w="100" w:type="dxa"/>
            </w:tcMar>
          </w:tcPr>
          <w:p w14:paraId="16F012D9"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Magnification</w:t>
            </w:r>
          </w:p>
        </w:tc>
        <w:tc>
          <w:tcPr>
            <w:tcW w:w="2973" w:type="dxa"/>
            <w:gridSpan w:val="2"/>
            <w:tcBorders>
              <w:top w:val="single" w:sz="4" w:space="0" w:color="auto"/>
            </w:tcBorders>
            <w:shd w:val="clear" w:color="auto" w:fill="auto"/>
            <w:tcMar>
              <w:left w:w="100" w:type="dxa"/>
              <w:right w:w="100" w:type="dxa"/>
            </w:tcMar>
          </w:tcPr>
          <w:p w14:paraId="130FDE8F"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eastAsiaTheme="minorEastAsia" w:hAnsi="Arial" w:cs="Arial"/>
                <w:color w:val="000000" w:themeColor="text1"/>
                <w:sz w:val="20"/>
                <w:szCs w:val="20"/>
              </w:rPr>
              <w:t>4</w:t>
            </w:r>
            <w:r w:rsidRPr="00DC6F51">
              <w:rPr>
                <w:rStyle w:val="s1"/>
                <w:rFonts w:ascii="Arial" w:hAnsi="Arial" w:cs="Arial"/>
                <w:color w:val="000000" w:themeColor="text1"/>
                <w:sz w:val="20"/>
                <w:szCs w:val="20"/>
              </w:rPr>
              <w:t>5,871.6</w:t>
            </w:r>
          </w:p>
        </w:tc>
        <w:tc>
          <w:tcPr>
            <w:tcW w:w="3172" w:type="dxa"/>
            <w:tcBorders>
              <w:top w:val="single" w:sz="4" w:space="0" w:color="auto"/>
            </w:tcBorders>
            <w:shd w:val="clear" w:color="auto" w:fill="auto"/>
            <w:tcMar>
              <w:left w:w="100" w:type="dxa"/>
              <w:right w:w="100" w:type="dxa"/>
            </w:tcMar>
          </w:tcPr>
          <w:p w14:paraId="62D9D19D" w14:textId="77777777" w:rsidR="009C4E07" w:rsidRPr="00DC6F51" w:rsidRDefault="009C4E07" w:rsidP="00EA73DD">
            <w:pPr>
              <w:pStyle w:val="p3"/>
              <w:jc w:val="center"/>
              <w:rPr>
                <w:rStyle w:val="s1"/>
                <w:rFonts w:ascii="Arial" w:eastAsiaTheme="minorEastAsia" w:hAnsi="Arial" w:cs="Arial"/>
                <w:color w:val="000000" w:themeColor="text1"/>
                <w:sz w:val="20"/>
                <w:szCs w:val="20"/>
              </w:rPr>
            </w:pPr>
            <w:r w:rsidRPr="00DC6F51">
              <w:rPr>
                <w:rStyle w:val="s1"/>
                <w:rFonts w:ascii="Arial" w:hAnsi="Arial" w:cs="Arial"/>
                <w:color w:val="000000" w:themeColor="text1"/>
                <w:sz w:val="20"/>
                <w:szCs w:val="20"/>
              </w:rPr>
              <w:t>47,169.9</w:t>
            </w:r>
          </w:p>
        </w:tc>
      </w:tr>
      <w:tr w:rsidR="009C4E07" w:rsidRPr="00DC6F51" w14:paraId="7ED72C30" w14:textId="77777777" w:rsidTr="00EA73DD">
        <w:tc>
          <w:tcPr>
            <w:tcW w:w="2694" w:type="dxa"/>
            <w:shd w:val="clear" w:color="auto" w:fill="auto"/>
            <w:tcMar>
              <w:left w:w="100" w:type="dxa"/>
              <w:right w:w="100" w:type="dxa"/>
            </w:tcMar>
          </w:tcPr>
          <w:p w14:paraId="3BC8DB96"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Voltage (kV)</w:t>
            </w:r>
          </w:p>
        </w:tc>
        <w:tc>
          <w:tcPr>
            <w:tcW w:w="2973" w:type="dxa"/>
            <w:gridSpan w:val="2"/>
            <w:shd w:val="clear" w:color="auto" w:fill="auto"/>
            <w:tcMar>
              <w:left w:w="100" w:type="dxa"/>
              <w:right w:w="100" w:type="dxa"/>
            </w:tcMar>
          </w:tcPr>
          <w:p w14:paraId="239CE44F"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300</w:t>
            </w:r>
          </w:p>
        </w:tc>
        <w:tc>
          <w:tcPr>
            <w:tcW w:w="3172" w:type="dxa"/>
            <w:shd w:val="clear" w:color="auto" w:fill="auto"/>
            <w:tcMar>
              <w:left w:w="100" w:type="dxa"/>
              <w:right w:w="100" w:type="dxa"/>
            </w:tcMar>
          </w:tcPr>
          <w:p w14:paraId="54EF63DE" w14:textId="77777777" w:rsidR="009C4E07" w:rsidRPr="00DC6F51" w:rsidRDefault="009C4E07" w:rsidP="00EA73DD">
            <w:pPr>
              <w:pStyle w:val="p3"/>
              <w:jc w:val="center"/>
              <w:rPr>
                <w:rStyle w:val="s1"/>
                <w:rFonts w:ascii="Arial" w:hAnsi="Arial" w:cs="Arial"/>
                <w:color w:val="000000" w:themeColor="text1"/>
                <w:sz w:val="20"/>
                <w:szCs w:val="20"/>
              </w:rPr>
            </w:pPr>
            <w:r w:rsidRPr="00DC6F51">
              <w:rPr>
                <w:rStyle w:val="s1"/>
                <w:rFonts w:ascii="Arial" w:hAnsi="Arial" w:cs="Arial"/>
                <w:color w:val="000000" w:themeColor="text1"/>
                <w:sz w:val="20"/>
                <w:szCs w:val="20"/>
              </w:rPr>
              <w:t>300</w:t>
            </w:r>
          </w:p>
        </w:tc>
      </w:tr>
      <w:tr w:rsidR="009C4E07" w:rsidRPr="00DC6F51" w14:paraId="24577772" w14:textId="77777777" w:rsidTr="00EA73DD">
        <w:tc>
          <w:tcPr>
            <w:tcW w:w="2694" w:type="dxa"/>
            <w:shd w:val="clear" w:color="auto" w:fill="auto"/>
            <w:tcMar>
              <w:left w:w="100" w:type="dxa"/>
              <w:right w:w="100" w:type="dxa"/>
            </w:tcMar>
          </w:tcPr>
          <w:p w14:paraId="1FC726E6"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Electron exposure (e</w:t>
            </w:r>
            <w:r w:rsidRPr="00DC6F51">
              <w:rPr>
                <w:rStyle w:val="s1"/>
                <w:rFonts w:ascii="Arial" w:hAnsi="Arial" w:cs="Arial"/>
                <w:color w:val="000000" w:themeColor="text1"/>
                <w:sz w:val="20"/>
                <w:szCs w:val="20"/>
                <w:vertAlign w:val="superscript"/>
              </w:rPr>
              <w:t>-</w:t>
            </w:r>
            <w:r w:rsidRPr="00DC6F51">
              <w:rPr>
                <w:rStyle w:val="s1"/>
                <w:rFonts w:ascii="Arial" w:hAnsi="Arial" w:cs="Arial"/>
                <w:color w:val="000000" w:themeColor="text1"/>
                <w:sz w:val="20"/>
                <w:szCs w:val="20"/>
              </w:rPr>
              <w:t>/Å</w:t>
            </w:r>
            <w:r w:rsidRPr="00DC6F51">
              <w:rPr>
                <w:rStyle w:val="s1"/>
                <w:rFonts w:ascii="Arial" w:hAnsi="Arial" w:cs="Arial"/>
                <w:color w:val="000000" w:themeColor="text1"/>
                <w:sz w:val="20"/>
                <w:szCs w:val="20"/>
                <w:vertAlign w:val="superscript"/>
              </w:rPr>
              <w:t>2</w:t>
            </w:r>
            <w:r w:rsidRPr="00DC6F51">
              <w:rPr>
                <w:rStyle w:val="s1"/>
                <w:rFonts w:ascii="Arial" w:hAnsi="Arial" w:cs="Arial"/>
                <w:color w:val="000000" w:themeColor="text1"/>
                <w:sz w:val="20"/>
                <w:szCs w:val="20"/>
              </w:rPr>
              <w:t>)</w:t>
            </w:r>
          </w:p>
        </w:tc>
        <w:tc>
          <w:tcPr>
            <w:tcW w:w="2973" w:type="dxa"/>
            <w:gridSpan w:val="2"/>
            <w:shd w:val="clear" w:color="auto" w:fill="auto"/>
            <w:tcMar>
              <w:left w:w="100" w:type="dxa"/>
              <w:right w:w="100" w:type="dxa"/>
            </w:tcMar>
          </w:tcPr>
          <w:p w14:paraId="362C09F7"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60</w:t>
            </w:r>
          </w:p>
        </w:tc>
        <w:tc>
          <w:tcPr>
            <w:tcW w:w="3172" w:type="dxa"/>
            <w:shd w:val="clear" w:color="auto" w:fill="auto"/>
            <w:tcMar>
              <w:left w:w="100" w:type="dxa"/>
              <w:right w:w="100" w:type="dxa"/>
            </w:tcMar>
          </w:tcPr>
          <w:p w14:paraId="52871C5A" w14:textId="77777777" w:rsidR="009C4E07" w:rsidRPr="00DC6F51" w:rsidRDefault="009C4E07" w:rsidP="00EA73DD">
            <w:pPr>
              <w:pStyle w:val="p3"/>
              <w:jc w:val="center"/>
              <w:rPr>
                <w:rStyle w:val="s1"/>
                <w:rFonts w:ascii="Arial" w:hAnsi="Arial" w:cs="Arial"/>
                <w:color w:val="000000" w:themeColor="text1"/>
                <w:sz w:val="20"/>
                <w:szCs w:val="20"/>
              </w:rPr>
            </w:pPr>
            <w:r w:rsidRPr="00DC6F51">
              <w:rPr>
                <w:rFonts w:ascii="Arial" w:hAnsi="Arial" w:cs="Arial"/>
                <w:color w:val="000000" w:themeColor="text1"/>
              </w:rPr>
              <w:t>56.6</w:t>
            </w:r>
          </w:p>
        </w:tc>
      </w:tr>
      <w:tr w:rsidR="009C4E07" w:rsidRPr="00DC6F51" w14:paraId="19EE7CF0" w14:textId="77777777" w:rsidTr="00EA73DD">
        <w:tc>
          <w:tcPr>
            <w:tcW w:w="2694" w:type="dxa"/>
            <w:shd w:val="clear" w:color="auto" w:fill="auto"/>
            <w:tcMar>
              <w:left w:w="100" w:type="dxa"/>
              <w:right w:w="100" w:type="dxa"/>
            </w:tcMar>
          </w:tcPr>
          <w:p w14:paraId="4A8E2695"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Defocus range (</w:t>
            </w:r>
            <w:r w:rsidRPr="00DC6F51">
              <w:rPr>
                <w:rStyle w:val="s2"/>
                <w:rFonts w:ascii="Arial" w:hAnsi="Arial" w:cs="Arial"/>
                <w:color w:val="000000" w:themeColor="text1"/>
                <w:sz w:val="20"/>
                <w:szCs w:val="20"/>
              </w:rPr>
              <w:t>µ</w:t>
            </w:r>
            <w:r w:rsidRPr="00DC6F51">
              <w:rPr>
                <w:rStyle w:val="s1"/>
                <w:rFonts w:ascii="Arial" w:hAnsi="Arial" w:cs="Arial"/>
                <w:color w:val="000000" w:themeColor="text1"/>
                <w:sz w:val="20"/>
                <w:szCs w:val="20"/>
              </w:rPr>
              <w:t>m)</w:t>
            </w:r>
          </w:p>
        </w:tc>
        <w:tc>
          <w:tcPr>
            <w:tcW w:w="2973" w:type="dxa"/>
            <w:gridSpan w:val="2"/>
            <w:shd w:val="clear" w:color="auto" w:fill="auto"/>
            <w:tcMar>
              <w:left w:w="100" w:type="dxa"/>
              <w:right w:w="100" w:type="dxa"/>
            </w:tcMar>
          </w:tcPr>
          <w:p w14:paraId="4A6AF79F"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 -2.5</w:t>
            </w:r>
          </w:p>
        </w:tc>
        <w:tc>
          <w:tcPr>
            <w:tcW w:w="3172" w:type="dxa"/>
            <w:shd w:val="clear" w:color="auto" w:fill="auto"/>
            <w:tcMar>
              <w:left w:w="100" w:type="dxa"/>
              <w:right w:w="100" w:type="dxa"/>
            </w:tcMar>
          </w:tcPr>
          <w:p w14:paraId="04AA7245"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 -2.5</w:t>
            </w:r>
          </w:p>
        </w:tc>
      </w:tr>
      <w:tr w:rsidR="009C4E07" w:rsidRPr="00DC6F51" w14:paraId="02267A61" w14:textId="77777777" w:rsidTr="00EA73DD">
        <w:tc>
          <w:tcPr>
            <w:tcW w:w="2694" w:type="dxa"/>
            <w:shd w:val="clear" w:color="auto" w:fill="auto"/>
            <w:tcMar>
              <w:left w:w="100" w:type="dxa"/>
              <w:right w:w="100" w:type="dxa"/>
            </w:tcMar>
          </w:tcPr>
          <w:p w14:paraId="6D3BBBAE"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Pixel size (Å)</w:t>
            </w:r>
          </w:p>
        </w:tc>
        <w:tc>
          <w:tcPr>
            <w:tcW w:w="2973" w:type="dxa"/>
            <w:gridSpan w:val="2"/>
            <w:shd w:val="clear" w:color="auto" w:fill="auto"/>
            <w:tcMar>
              <w:left w:w="100" w:type="dxa"/>
              <w:right w:w="100" w:type="dxa"/>
            </w:tcMar>
          </w:tcPr>
          <w:p w14:paraId="279C00C4"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1.09</w:t>
            </w:r>
          </w:p>
        </w:tc>
        <w:tc>
          <w:tcPr>
            <w:tcW w:w="3172" w:type="dxa"/>
            <w:shd w:val="clear" w:color="auto" w:fill="auto"/>
            <w:tcMar>
              <w:left w:w="100" w:type="dxa"/>
              <w:right w:w="100" w:type="dxa"/>
            </w:tcMar>
          </w:tcPr>
          <w:p w14:paraId="26D6311A"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1.06</w:t>
            </w:r>
          </w:p>
        </w:tc>
      </w:tr>
      <w:tr w:rsidR="009C4E07" w:rsidRPr="00DC6F51" w14:paraId="3D279C67" w14:textId="77777777" w:rsidTr="00EA73DD">
        <w:tc>
          <w:tcPr>
            <w:tcW w:w="2694" w:type="dxa"/>
            <w:shd w:val="clear" w:color="auto" w:fill="auto"/>
            <w:tcMar>
              <w:left w:w="100" w:type="dxa"/>
              <w:right w:w="100" w:type="dxa"/>
            </w:tcMar>
          </w:tcPr>
          <w:p w14:paraId="19319D1A"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Symmetry imposed</w:t>
            </w:r>
          </w:p>
        </w:tc>
        <w:tc>
          <w:tcPr>
            <w:tcW w:w="2973" w:type="dxa"/>
            <w:gridSpan w:val="2"/>
            <w:shd w:val="clear" w:color="auto" w:fill="auto"/>
            <w:tcMar>
              <w:left w:w="100" w:type="dxa"/>
              <w:right w:w="100" w:type="dxa"/>
            </w:tcMar>
          </w:tcPr>
          <w:p w14:paraId="1F64BB54"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C1</w:t>
            </w:r>
          </w:p>
        </w:tc>
        <w:tc>
          <w:tcPr>
            <w:tcW w:w="3172" w:type="dxa"/>
            <w:shd w:val="clear" w:color="auto" w:fill="auto"/>
            <w:tcMar>
              <w:left w:w="100" w:type="dxa"/>
              <w:right w:w="100" w:type="dxa"/>
            </w:tcMar>
          </w:tcPr>
          <w:p w14:paraId="76733791"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C1</w:t>
            </w:r>
          </w:p>
        </w:tc>
      </w:tr>
      <w:tr w:rsidR="009C4E07" w:rsidRPr="00DC6F51" w14:paraId="023B9923" w14:textId="77777777" w:rsidTr="00EA73DD">
        <w:tc>
          <w:tcPr>
            <w:tcW w:w="2694" w:type="dxa"/>
            <w:shd w:val="clear" w:color="auto" w:fill="auto"/>
            <w:tcMar>
              <w:left w:w="100" w:type="dxa"/>
              <w:right w:w="100" w:type="dxa"/>
            </w:tcMar>
          </w:tcPr>
          <w:p w14:paraId="33A7F675"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Initial particle images (no.)</w:t>
            </w:r>
          </w:p>
        </w:tc>
        <w:tc>
          <w:tcPr>
            <w:tcW w:w="2973" w:type="dxa"/>
            <w:gridSpan w:val="2"/>
            <w:shd w:val="clear" w:color="auto" w:fill="auto"/>
            <w:tcMar>
              <w:left w:w="100" w:type="dxa"/>
              <w:right w:w="100" w:type="dxa"/>
            </w:tcMar>
          </w:tcPr>
          <w:p w14:paraId="4DA6B494" w14:textId="77777777" w:rsidR="009C4E07" w:rsidRPr="00DC6F51" w:rsidRDefault="009C4E07" w:rsidP="00EA73DD">
            <w:pPr>
              <w:pStyle w:val="p2"/>
              <w:jc w:val="center"/>
              <w:rPr>
                <w:rFonts w:ascii="Arial" w:hAnsi="Arial" w:cs="Arial"/>
                <w:b/>
                <w:color w:val="000000" w:themeColor="text1"/>
                <w:sz w:val="20"/>
                <w:szCs w:val="20"/>
              </w:rPr>
            </w:pPr>
            <w:r w:rsidRPr="00DC6F51">
              <w:rPr>
                <w:rFonts w:ascii="Arial" w:hAnsi="Arial" w:cs="Arial"/>
                <w:color w:val="000000" w:themeColor="text1"/>
              </w:rPr>
              <w:t>816,894</w:t>
            </w:r>
          </w:p>
        </w:tc>
        <w:tc>
          <w:tcPr>
            <w:tcW w:w="3172" w:type="dxa"/>
            <w:shd w:val="clear" w:color="auto" w:fill="auto"/>
            <w:tcMar>
              <w:left w:w="100" w:type="dxa"/>
              <w:right w:w="100" w:type="dxa"/>
            </w:tcMar>
          </w:tcPr>
          <w:p w14:paraId="0F6A75F3"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762,142</w:t>
            </w:r>
          </w:p>
        </w:tc>
      </w:tr>
      <w:tr w:rsidR="009C4E07" w:rsidRPr="00DC6F51" w14:paraId="52D3F0E3" w14:textId="77777777" w:rsidTr="00EA73DD">
        <w:tc>
          <w:tcPr>
            <w:tcW w:w="2694" w:type="dxa"/>
            <w:shd w:val="clear" w:color="auto" w:fill="auto"/>
            <w:tcMar>
              <w:left w:w="100" w:type="dxa"/>
              <w:right w:w="100" w:type="dxa"/>
            </w:tcMar>
          </w:tcPr>
          <w:p w14:paraId="436E8D7C"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Final particle images (no.)</w:t>
            </w:r>
          </w:p>
        </w:tc>
        <w:tc>
          <w:tcPr>
            <w:tcW w:w="2973" w:type="dxa"/>
            <w:gridSpan w:val="2"/>
            <w:shd w:val="clear" w:color="auto" w:fill="auto"/>
            <w:tcMar>
              <w:left w:w="100" w:type="dxa"/>
              <w:right w:w="100" w:type="dxa"/>
            </w:tcMar>
          </w:tcPr>
          <w:p w14:paraId="0336A99E"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19,180</w:t>
            </w:r>
          </w:p>
        </w:tc>
        <w:tc>
          <w:tcPr>
            <w:tcW w:w="3172" w:type="dxa"/>
            <w:shd w:val="clear" w:color="auto" w:fill="auto"/>
            <w:tcMar>
              <w:left w:w="100" w:type="dxa"/>
              <w:right w:w="100" w:type="dxa"/>
            </w:tcMar>
          </w:tcPr>
          <w:p w14:paraId="6315B52A"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18,440</w:t>
            </w:r>
          </w:p>
        </w:tc>
      </w:tr>
      <w:tr w:rsidR="009C4E07" w:rsidRPr="00DC6F51" w14:paraId="57848B7E" w14:textId="77777777" w:rsidTr="00EA73DD">
        <w:tc>
          <w:tcPr>
            <w:tcW w:w="3119" w:type="dxa"/>
            <w:gridSpan w:val="2"/>
            <w:shd w:val="clear" w:color="auto" w:fill="auto"/>
            <w:tcMar>
              <w:left w:w="100" w:type="dxa"/>
              <w:right w:w="100" w:type="dxa"/>
            </w:tcMar>
          </w:tcPr>
          <w:p w14:paraId="27CD2323" w14:textId="77777777" w:rsidR="009C4E07" w:rsidRPr="00DC6F51" w:rsidRDefault="009C4E07" w:rsidP="00EA73DD">
            <w:pPr>
              <w:pStyle w:val="p3"/>
              <w:jc w:val="center"/>
              <w:rPr>
                <w:rStyle w:val="s1"/>
                <w:rFonts w:ascii="Arial" w:hAnsi="Arial" w:cs="Arial"/>
                <w:color w:val="000000" w:themeColor="text1"/>
                <w:sz w:val="20"/>
                <w:szCs w:val="20"/>
              </w:rPr>
            </w:pPr>
            <w:r w:rsidRPr="00DC6F51">
              <w:rPr>
                <w:rStyle w:val="s1"/>
                <w:rFonts w:ascii="Arial" w:hAnsi="Arial" w:cs="Arial"/>
                <w:color w:val="000000" w:themeColor="text1"/>
                <w:sz w:val="20"/>
                <w:szCs w:val="20"/>
              </w:rPr>
              <w:t>Map resolution (Å, FSC = 0.143)</w:t>
            </w:r>
          </w:p>
        </w:tc>
        <w:tc>
          <w:tcPr>
            <w:tcW w:w="2548" w:type="dxa"/>
            <w:shd w:val="clear" w:color="auto" w:fill="auto"/>
            <w:tcMar>
              <w:left w:w="100" w:type="dxa"/>
              <w:right w:w="100" w:type="dxa"/>
            </w:tcMar>
          </w:tcPr>
          <w:p w14:paraId="03C9B40F" w14:textId="77777777" w:rsidR="009C4E07" w:rsidRPr="00DC6F51" w:rsidRDefault="009C4E07" w:rsidP="00EA73DD">
            <w:pPr>
              <w:pStyle w:val="p3"/>
              <w:rPr>
                <w:rStyle w:val="s1"/>
                <w:rFonts w:ascii="Arial" w:hAnsi="Arial" w:cs="Arial"/>
                <w:color w:val="000000" w:themeColor="text1"/>
                <w:sz w:val="20"/>
                <w:szCs w:val="20"/>
              </w:rPr>
            </w:pPr>
            <w:r w:rsidRPr="00DC6F51">
              <w:rPr>
                <w:rFonts w:ascii="Arial" w:hAnsi="Arial" w:cs="Arial"/>
                <w:color w:val="000000" w:themeColor="text1"/>
                <w:sz w:val="20"/>
                <w:szCs w:val="20"/>
              </w:rPr>
              <w:t xml:space="preserve">              3.11</w:t>
            </w:r>
          </w:p>
        </w:tc>
        <w:tc>
          <w:tcPr>
            <w:tcW w:w="3172" w:type="dxa"/>
            <w:shd w:val="clear" w:color="auto" w:fill="auto"/>
            <w:tcMar>
              <w:left w:w="100" w:type="dxa"/>
              <w:right w:w="100" w:type="dxa"/>
            </w:tcMar>
          </w:tcPr>
          <w:p w14:paraId="6C0D5BB8" w14:textId="77777777" w:rsidR="009C4E07" w:rsidRPr="00DC6F51" w:rsidRDefault="009C4E07" w:rsidP="00EA73DD">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3.59</w:t>
            </w:r>
          </w:p>
        </w:tc>
      </w:tr>
      <w:tr w:rsidR="009C4E07" w:rsidRPr="00DC6F51" w14:paraId="13CAD4E9" w14:textId="77777777" w:rsidTr="00EA73DD">
        <w:tc>
          <w:tcPr>
            <w:tcW w:w="2694" w:type="dxa"/>
            <w:shd w:val="clear" w:color="auto" w:fill="auto"/>
            <w:tcMar>
              <w:left w:w="100" w:type="dxa"/>
              <w:right w:w="100" w:type="dxa"/>
            </w:tcMar>
          </w:tcPr>
          <w:p w14:paraId="12E83F1C" w14:textId="77777777" w:rsidR="009C4E07" w:rsidRPr="00DC6F51" w:rsidRDefault="009C4E07" w:rsidP="00EA73DD">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Particle box size</w:t>
            </w:r>
          </w:p>
        </w:tc>
        <w:tc>
          <w:tcPr>
            <w:tcW w:w="2973" w:type="dxa"/>
            <w:gridSpan w:val="2"/>
            <w:shd w:val="clear" w:color="auto" w:fill="auto"/>
            <w:tcMar>
              <w:left w:w="100" w:type="dxa"/>
              <w:right w:w="100" w:type="dxa"/>
            </w:tcMar>
          </w:tcPr>
          <w:p w14:paraId="72C9E2F2"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400</w:t>
            </w:r>
          </w:p>
        </w:tc>
        <w:tc>
          <w:tcPr>
            <w:tcW w:w="3172" w:type="dxa"/>
            <w:shd w:val="clear" w:color="auto" w:fill="auto"/>
            <w:tcMar>
              <w:left w:w="100" w:type="dxa"/>
              <w:right w:w="100" w:type="dxa"/>
            </w:tcMar>
          </w:tcPr>
          <w:p w14:paraId="46144C95"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400</w:t>
            </w:r>
          </w:p>
        </w:tc>
      </w:tr>
      <w:tr w:rsidR="009C4E07" w:rsidRPr="00DC6F51" w14:paraId="22E0CE0B" w14:textId="77777777" w:rsidTr="00EA73DD">
        <w:tc>
          <w:tcPr>
            <w:tcW w:w="2694" w:type="dxa"/>
            <w:tcBorders>
              <w:top w:val="single" w:sz="4" w:space="0" w:color="auto"/>
              <w:bottom w:val="single" w:sz="4" w:space="0" w:color="auto"/>
            </w:tcBorders>
            <w:shd w:val="clear" w:color="auto" w:fill="auto"/>
            <w:tcMar>
              <w:left w:w="100" w:type="dxa"/>
              <w:right w:w="100" w:type="dxa"/>
            </w:tcMar>
          </w:tcPr>
          <w:p w14:paraId="6756ADE2"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b/>
                <w:color w:val="000000" w:themeColor="text1"/>
                <w:sz w:val="20"/>
                <w:szCs w:val="20"/>
              </w:rPr>
              <w:t>Refinement</w:t>
            </w:r>
          </w:p>
        </w:tc>
        <w:tc>
          <w:tcPr>
            <w:tcW w:w="2973" w:type="dxa"/>
            <w:gridSpan w:val="2"/>
            <w:tcBorders>
              <w:top w:val="single" w:sz="4" w:space="0" w:color="auto"/>
              <w:bottom w:val="single" w:sz="4" w:space="0" w:color="auto"/>
            </w:tcBorders>
            <w:shd w:val="clear" w:color="auto" w:fill="auto"/>
            <w:tcMar>
              <w:left w:w="100" w:type="dxa"/>
              <w:right w:w="100" w:type="dxa"/>
            </w:tcMar>
          </w:tcPr>
          <w:p w14:paraId="03599CA2" w14:textId="77777777" w:rsidR="009C4E07" w:rsidRPr="00DC6F51" w:rsidRDefault="009C4E07" w:rsidP="00EA73DD">
            <w:pPr>
              <w:pStyle w:val="p2"/>
              <w:jc w:val="center"/>
              <w:rPr>
                <w:rFonts w:ascii="Arial" w:hAnsi="Arial" w:cs="Arial"/>
                <w:color w:val="000000" w:themeColor="text1"/>
                <w:sz w:val="20"/>
                <w:szCs w:val="20"/>
              </w:rPr>
            </w:pPr>
          </w:p>
        </w:tc>
        <w:tc>
          <w:tcPr>
            <w:tcW w:w="3172" w:type="dxa"/>
            <w:tcBorders>
              <w:top w:val="single" w:sz="4" w:space="0" w:color="auto"/>
              <w:bottom w:val="single" w:sz="4" w:space="0" w:color="auto"/>
            </w:tcBorders>
            <w:shd w:val="clear" w:color="auto" w:fill="auto"/>
            <w:tcMar>
              <w:left w:w="100" w:type="dxa"/>
              <w:right w:w="100" w:type="dxa"/>
            </w:tcMar>
          </w:tcPr>
          <w:p w14:paraId="1FDAAB0D" w14:textId="77777777" w:rsidR="009C4E07" w:rsidRPr="00DC6F51" w:rsidRDefault="009C4E07" w:rsidP="00EA73DD">
            <w:pPr>
              <w:pStyle w:val="p2"/>
              <w:jc w:val="center"/>
              <w:rPr>
                <w:rFonts w:ascii="Arial" w:hAnsi="Arial" w:cs="Arial"/>
                <w:color w:val="000000" w:themeColor="text1"/>
                <w:sz w:val="20"/>
                <w:szCs w:val="20"/>
              </w:rPr>
            </w:pPr>
          </w:p>
        </w:tc>
      </w:tr>
      <w:tr w:rsidR="009C4E07" w:rsidRPr="00DC6F51" w14:paraId="1F3017E1" w14:textId="77777777" w:rsidTr="00EA73DD">
        <w:tc>
          <w:tcPr>
            <w:tcW w:w="2694" w:type="dxa"/>
            <w:shd w:val="clear" w:color="auto" w:fill="auto"/>
            <w:tcMar>
              <w:left w:w="100" w:type="dxa"/>
              <w:right w:w="100" w:type="dxa"/>
            </w:tcMar>
          </w:tcPr>
          <w:p w14:paraId="254D37F1" w14:textId="77777777" w:rsidR="009C4E07" w:rsidRPr="00DC6F51" w:rsidRDefault="009C4E07" w:rsidP="00EA73DD">
            <w:pPr>
              <w:pStyle w:val="p3"/>
              <w:jc w:val="center"/>
              <w:rPr>
                <w:rFonts w:ascii="Arial" w:hAnsi="Arial" w:cs="Arial"/>
                <w:b/>
                <w:bCs/>
                <w:color w:val="000000" w:themeColor="text1"/>
                <w:sz w:val="20"/>
                <w:szCs w:val="20"/>
              </w:rPr>
            </w:pPr>
            <w:r w:rsidRPr="00DC6F51">
              <w:rPr>
                <w:rStyle w:val="s1"/>
                <w:rFonts w:ascii="Arial" w:hAnsi="Arial" w:cs="Arial"/>
                <w:b/>
                <w:bCs/>
                <w:color w:val="000000" w:themeColor="text1"/>
                <w:sz w:val="20"/>
                <w:szCs w:val="20"/>
              </w:rPr>
              <w:t>Model composition</w:t>
            </w:r>
          </w:p>
        </w:tc>
        <w:tc>
          <w:tcPr>
            <w:tcW w:w="2973" w:type="dxa"/>
            <w:gridSpan w:val="2"/>
            <w:shd w:val="clear" w:color="auto" w:fill="auto"/>
            <w:tcMar>
              <w:left w:w="100" w:type="dxa"/>
              <w:right w:w="100" w:type="dxa"/>
            </w:tcMar>
          </w:tcPr>
          <w:p w14:paraId="1E67D804" w14:textId="77777777" w:rsidR="009C4E07" w:rsidRPr="00DC6F51" w:rsidRDefault="009C4E07" w:rsidP="00EA73DD">
            <w:pPr>
              <w:pStyle w:val="p2"/>
              <w:jc w:val="center"/>
              <w:rPr>
                <w:rFonts w:ascii="Arial" w:hAnsi="Arial" w:cs="Arial"/>
                <w:color w:val="000000" w:themeColor="text1"/>
                <w:sz w:val="20"/>
                <w:szCs w:val="20"/>
              </w:rPr>
            </w:pPr>
          </w:p>
        </w:tc>
        <w:tc>
          <w:tcPr>
            <w:tcW w:w="3172" w:type="dxa"/>
            <w:shd w:val="clear" w:color="auto" w:fill="auto"/>
            <w:tcMar>
              <w:left w:w="100" w:type="dxa"/>
              <w:right w:w="100" w:type="dxa"/>
            </w:tcMar>
          </w:tcPr>
          <w:p w14:paraId="10D6E587" w14:textId="77777777" w:rsidR="009C4E07" w:rsidRPr="00DC6F51" w:rsidRDefault="009C4E07" w:rsidP="00EA73DD">
            <w:pPr>
              <w:pStyle w:val="p2"/>
              <w:jc w:val="center"/>
              <w:rPr>
                <w:rFonts w:ascii="Arial" w:hAnsi="Arial" w:cs="Arial"/>
                <w:color w:val="000000" w:themeColor="text1"/>
                <w:sz w:val="20"/>
                <w:szCs w:val="20"/>
              </w:rPr>
            </w:pPr>
          </w:p>
        </w:tc>
      </w:tr>
      <w:tr w:rsidR="009C4E07" w:rsidRPr="00DC6F51" w14:paraId="7A56BDA4" w14:textId="77777777" w:rsidTr="00EA73DD">
        <w:tc>
          <w:tcPr>
            <w:tcW w:w="2694" w:type="dxa"/>
            <w:shd w:val="clear" w:color="auto" w:fill="auto"/>
            <w:tcMar>
              <w:left w:w="100" w:type="dxa"/>
              <w:right w:w="100" w:type="dxa"/>
            </w:tcMar>
          </w:tcPr>
          <w:p w14:paraId="1310D02F" w14:textId="77777777" w:rsidR="009C4E07" w:rsidRPr="00DC6F51" w:rsidRDefault="009C4E07" w:rsidP="00EA73DD">
            <w:pPr>
              <w:pStyle w:val="p3"/>
              <w:jc w:val="center"/>
              <w:rPr>
                <w:rStyle w:val="s1"/>
                <w:rFonts w:ascii="Arial" w:hAnsi="Arial" w:cs="Arial"/>
                <w:color w:val="000000" w:themeColor="text1"/>
                <w:sz w:val="20"/>
                <w:szCs w:val="20"/>
              </w:rPr>
            </w:pPr>
            <w:r w:rsidRPr="00DC6F51">
              <w:rPr>
                <w:rStyle w:val="s1"/>
                <w:rFonts w:ascii="Arial" w:hAnsi="Arial" w:cs="Arial"/>
                <w:color w:val="000000" w:themeColor="text1"/>
                <w:sz w:val="20"/>
                <w:szCs w:val="20"/>
              </w:rPr>
              <w:t>Chains</w:t>
            </w:r>
          </w:p>
        </w:tc>
        <w:tc>
          <w:tcPr>
            <w:tcW w:w="2973" w:type="dxa"/>
            <w:gridSpan w:val="2"/>
            <w:shd w:val="clear" w:color="auto" w:fill="auto"/>
            <w:tcMar>
              <w:left w:w="100" w:type="dxa"/>
              <w:right w:w="100" w:type="dxa"/>
            </w:tcMar>
          </w:tcPr>
          <w:p w14:paraId="070F4C75" w14:textId="77777777" w:rsidR="009C4E07" w:rsidRPr="00DC6F51" w:rsidRDefault="009C4E07" w:rsidP="00EA73DD">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10</w:t>
            </w:r>
          </w:p>
        </w:tc>
        <w:tc>
          <w:tcPr>
            <w:tcW w:w="3172" w:type="dxa"/>
            <w:shd w:val="clear" w:color="auto" w:fill="auto"/>
            <w:tcMar>
              <w:left w:w="100" w:type="dxa"/>
              <w:right w:w="100" w:type="dxa"/>
            </w:tcMar>
          </w:tcPr>
          <w:p w14:paraId="70F4CC83" w14:textId="77777777" w:rsidR="009C4E07" w:rsidRPr="00DC6F51" w:rsidRDefault="009C4E07" w:rsidP="00EA73DD">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10</w:t>
            </w:r>
          </w:p>
        </w:tc>
      </w:tr>
      <w:tr w:rsidR="009C4E07" w:rsidRPr="00DC6F51" w14:paraId="72B5D9A7" w14:textId="77777777" w:rsidTr="00EA73DD">
        <w:tc>
          <w:tcPr>
            <w:tcW w:w="2694" w:type="dxa"/>
            <w:shd w:val="clear" w:color="auto" w:fill="auto"/>
            <w:tcMar>
              <w:left w:w="100" w:type="dxa"/>
              <w:right w:w="100" w:type="dxa"/>
            </w:tcMar>
          </w:tcPr>
          <w:p w14:paraId="6CB626C0"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Atoms</w:t>
            </w:r>
          </w:p>
        </w:tc>
        <w:tc>
          <w:tcPr>
            <w:tcW w:w="2973" w:type="dxa"/>
            <w:gridSpan w:val="2"/>
            <w:shd w:val="clear" w:color="auto" w:fill="auto"/>
            <w:tcMar>
              <w:left w:w="100" w:type="dxa"/>
              <w:right w:w="100" w:type="dxa"/>
            </w:tcMar>
          </w:tcPr>
          <w:p w14:paraId="22F97C6D" w14:textId="77777777" w:rsidR="009C4E07" w:rsidRPr="00DC6F51" w:rsidRDefault="009C4E07" w:rsidP="00EA73DD">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29,669</w:t>
            </w:r>
          </w:p>
        </w:tc>
        <w:tc>
          <w:tcPr>
            <w:tcW w:w="3172" w:type="dxa"/>
            <w:shd w:val="clear" w:color="auto" w:fill="auto"/>
            <w:tcMar>
              <w:left w:w="100" w:type="dxa"/>
              <w:right w:w="100" w:type="dxa"/>
            </w:tcMar>
          </w:tcPr>
          <w:p w14:paraId="582731FF" w14:textId="77777777" w:rsidR="009C4E07" w:rsidRPr="00DC6F51" w:rsidRDefault="009C4E07" w:rsidP="00EA73DD">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 xml:space="preserve"> 30,182</w:t>
            </w:r>
          </w:p>
        </w:tc>
      </w:tr>
      <w:tr w:rsidR="009C4E07" w:rsidRPr="00DC6F51" w14:paraId="6B65B75E" w14:textId="77777777" w:rsidTr="00EA73DD">
        <w:tc>
          <w:tcPr>
            <w:tcW w:w="2694" w:type="dxa"/>
            <w:shd w:val="clear" w:color="auto" w:fill="auto"/>
            <w:tcMar>
              <w:left w:w="100" w:type="dxa"/>
              <w:right w:w="100" w:type="dxa"/>
            </w:tcMar>
          </w:tcPr>
          <w:p w14:paraId="456BC996"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Protein residues</w:t>
            </w:r>
          </w:p>
        </w:tc>
        <w:tc>
          <w:tcPr>
            <w:tcW w:w="2973" w:type="dxa"/>
            <w:gridSpan w:val="2"/>
            <w:shd w:val="clear" w:color="auto" w:fill="auto"/>
            <w:tcMar>
              <w:left w:w="100" w:type="dxa"/>
              <w:right w:w="100" w:type="dxa"/>
            </w:tcMar>
          </w:tcPr>
          <w:p w14:paraId="53216B50"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3858</w:t>
            </w:r>
          </w:p>
        </w:tc>
        <w:tc>
          <w:tcPr>
            <w:tcW w:w="3172" w:type="dxa"/>
            <w:shd w:val="clear" w:color="auto" w:fill="auto"/>
            <w:tcMar>
              <w:left w:w="100" w:type="dxa"/>
              <w:right w:w="100" w:type="dxa"/>
            </w:tcMar>
          </w:tcPr>
          <w:p w14:paraId="441EC483"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3914</w:t>
            </w:r>
          </w:p>
        </w:tc>
      </w:tr>
      <w:tr w:rsidR="009C4E07" w:rsidRPr="00DC6F51" w14:paraId="6B46F6C3" w14:textId="77777777" w:rsidTr="00EA73DD">
        <w:tc>
          <w:tcPr>
            <w:tcW w:w="2694" w:type="dxa"/>
            <w:shd w:val="clear" w:color="auto" w:fill="auto"/>
            <w:tcMar>
              <w:left w:w="100" w:type="dxa"/>
              <w:right w:w="100" w:type="dxa"/>
            </w:tcMar>
          </w:tcPr>
          <w:p w14:paraId="383892ED" w14:textId="77777777" w:rsidR="009C4E07" w:rsidRPr="00DC6F51" w:rsidRDefault="009C4E07" w:rsidP="00EA73DD">
            <w:pPr>
              <w:pStyle w:val="p3"/>
              <w:jc w:val="center"/>
              <w:rPr>
                <w:rFonts w:ascii="Arial" w:hAnsi="Arial" w:cs="Arial"/>
                <w:b/>
                <w:bCs/>
                <w:color w:val="000000" w:themeColor="text1"/>
                <w:sz w:val="20"/>
                <w:szCs w:val="20"/>
              </w:rPr>
            </w:pPr>
            <w:r w:rsidRPr="00DC6F51">
              <w:rPr>
                <w:rFonts w:ascii="Arial" w:hAnsi="Arial" w:cs="Arial"/>
                <w:b/>
                <w:bCs/>
                <w:color w:val="000000" w:themeColor="text1"/>
                <w:sz w:val="20"/>
                <w:szCs w:val="20"/>
              </w:rPr>
              <w:t>Bonds (RMSD)</w:t>
            </w:r>
          </w:p>
        </w:tc>
        <w:tc>
          <w:tcPr>
            <w:tcW w:w="2973" w:type="dxa"/>
            <w:gridSpan w:val="2"/>
            <w:shd w:val="clear" w:color="auto" w:fill="auto"/>
            <w:tcMar>
              <w:left w:w="100" w:type="dxa"/>
              <w:right w:w="100" w:type="dxa"/>
            </w:tcMar>
          </w:tcPr>
          <w:p w14:paraId="6D6958A6" w14:textId="77777777" w:rsidR="009C4E07" w:rsidRPr="00DC6F51" w:rsidRDefault="009C4E07" w:rsidP="00EA73DD">
            <w:pPr>
              <w:pStyle w:val="p2"/>
              <w:jc w:val="center"/>
              <w:rPr>
                <w:rFonts w:ascii="Arial" w:hAnsi="Arial" w:cs="Arial"/>
                <w:color w:val="000000" w:themeColor="text1"/>
                <w:sz w:val="20"/>
                <w:szCs w:val="20"/>
              </w:rPr>
            </w:pPr>
          </w:p>
        </w:tc>
        <w:tc>
          <w:tcPr>
            <w:tcW w:w="3172" w:type="dxa"/>
            <w:shd w:val="clear" w:color="auto" w:fill="auto"/>
            <w:tcMar>
              <w:left w:w="100" w:type="dxa"/>
              <w:right w:w="100" w:type="dxa"/>
            </w:tcMar>
          </w:tcPr>
          <w:p w14:paraId="7D7ACE3D" w14:textId="77777777" w:rsidR="009C4E07" w:rsidRPr="00DC6F51" w:rsidRDefault="009C4E07" w:rsidP="00EA73DD">
            <w:pPr>
              <w:pStyle w:val="p2"/>
              <w:jc w:val="center"/>
              <w:rPr>
                <w:rFonts w:ascii="Arial" w:hAnsi="Arial" w:cs="Arial"/>
                <w:color w:val="000000" w:themeColor="text1"/>
                <w:sz w:val="20"/>
                <w:szCs w:val="20"/>
              </w:rPr>
            </w:pPr>
          </w:p>
        </w:tc>
      </w:tr>
      <w:tr w:rsidR="009C4E07" w:rsidRPr="00DC6F51" w14:paraId="298C7802" w14:textId="77777777" w:rsidTr="00EA73DD">
        <w:tc>
          <w:tcPr>
            <w:tcW w:w="2694" w:type="dxa"/>
            <w:shd w:val="clear" w:color="auto" w:fill="auto"/>
            <w:tcMar>
              <w:left w:w="100" w:type="dxa"/>
              <w:right w:w="100" w:type="dxa"/>
            </w:tcMar>
          </w:tcPr>
          <w:p w14:paraId="1C7599BE"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Bond lengths (Å)</w:t>
            </w:r>
          </w:p>
        </w:tc>
        <w:tc>
          <w:tcPr>
            <w:tcW w:w="2973" w:type="dxa"/>
            <w:gridSpan w:val="2"/>
            <w:shd w:val="clear" w:color="auto" w:fill="auto"/>
            <w:tcMar>
              <w:left w:w="100" w:type="dxa"/>
              <w:right w:w="100" w:type="dxa"/>
            </w:tcMar>
          </w:tcPr>
          <w:p w14:paraId="6697CE16"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0.003 (0)</w:t>
            </w:r>
          </w:p>
        </w:tc>
        <w:tc>
          <w:tcPr>
            <w:tcW w:w="3172" w:type="dxa"/>
            <w:shd w:val="clear" w:color="auto" w:fill="auto"/>
            <w:tcMar>
              <w:left w:w="100" w:type="dxa"/>
              <w:right w:w="100" w:type="dxa"/>
            </w:tcMar>
          </w:tcPr>
          <w:p w14:paraId="68CA0771"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0.014 (2)</w:t>
            </w:r>
          </w:p>
        </w:tc>
      </w:tr>
      <w:tr w:rsidR="009C4E07" w:rsidRPr="00DC6F51" w14:paraId="4AFB07B2" w14:textId="77777777" w:rsidTr="00EA73DD">
        <w:tc>
          <w:tcPr>
            <w:tcW w:w="2694" w:type="dxa"/>
            <w:shd w:val="clear" w:color="auto" w:fill="auto"/>
            <w:tcMar>
              <w:left w:w="100" w:type="dxa"/>
              <w:right w:w="100" w:type="dxa"/>
            </w:tcMar>
          </w:tcPr>
          <w:p w14:paraId="0CE4A52B" w14:textId="77777777" w:rsidR="009C4E07" w:rsidRPr="00DC6F51" w:rsidRDefault="009C4E07" w:rsidP="00EA73DD">
            <w:pPr>
              <w:pStyle w:val="p3"/>
              <w:jc w:val="center"/>
              <w:rPr>
                <w:rFonts w:ascii="Arial" w:hAnsi="Arial" w:cs="Arial"/>
                <w:color w:val="000000" w:themeColor="text1"/>
                <w:sz w:val="20"/>
                <w:szCs w:val="20"/>
              </w:rPr>
            </w:pPr>
            <w:r w:rsidRPr="00DC6F51">
              <w:rPr>
                <w:rStyle w:val="s1"/>
                <w:rFonts w:ascii="Arial" w:hAnsi="Arial" w:cs="Arial"/>
                <w:color w:val="000000" w:themeColor="text1"/>
                <w:sz w:val="20"/>
                <w:szCs w:val="20"/>
              </w:rPr>
              <w:t>Bond angles (°)</w:t>
            </w:r>
          </w:p>
        </w:tc>
        <w:tc>
          <w:tcPr>
            <w:tcW w:w="2973" w:type="dxa"/>
            <w:gridSpan w:val="2"/>
            <w:shd w:val="clear" w:color="auto" w:fill="auto"/>
            <w:tcMar>
              <w:left w:w="100" w:type="dxa"/>
              <w:right w:w="100" w:type="dxa"/>
            </w:tcMar>
          </w:tcPr>
          <w:p w14:paraId="3AA11E31"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0.577 (6)</w:t>
            </w:r>
          </w:p>
        </w:tc>
        <w:tc>
          <w:tcPr>
            <w:tcW w:w="3172" w:type="dxa"/>
            <w:shd w:val="clear" w:color="auto" w:fill="auto"/>
            <w:tcMar>
              <w:left w:w="100" w:type="dxa"/>
              <w:right w:w="100" w:type="dxa"/>
            </w:tcMar>
          </w:tcPr>
          <w:p w14:paraId="521000C9"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0.718 (20)</w:t>
            </w:r>
          </w:p>
        </w:tc>
      </w:tr>
      <w:tr w:rsidR="009C4E07" w:rsidRPr="00DC6F51" w14:paraId="1B40915F" w14:textId="77777777" w:rsidTr="00EA73DD">
        <w:tc>
          <w:tcPr>
            <w:tcW w:w="2694" w:type="dxa"/>
            <w:shd w:val="clear" w:color="auto" w:fill="auto"/>
            <w:tcMar>
              <w:left w:w="100" w:type="dxa"/>
              <w:right w:w="100" w:type="dxa"/>
            </w:tcMar>
          </w:tcPr>
          <w:p w14:paraId="1B6307FD" w14:textId="77777777" w:rsidR="009C4E07" w:rsidRPr="00DC6F51" w:rsidRDefault="009C4E07" w:rsidP="00EA73DD">
            <w:pPr>
              <w:pStyle w:val="p3"/>
              <w:jc w:val="center"/>
              <w:rPr>
                <w:rFonts w:ascii="Arial" w:hAnsi="Arial" w:cs="Arial"/>
                <w:b/>
                <w:bCs/>
                <w:color w:val="000000" w:themeColor="text1"/>
                <w:sz w:val="20"/>
                <w:szCs w:val="20"/>
              </w:rPr>
            </w:pPr>
            <w:r w:rsidRPr="00DC6F51">
              <w:rPr>
                <w:rStyle w:val="s1"/>
                <w:rFonts w:ascii="Arial" w:hAnsi="Arial" w:cs="Arial"/>
                <w:b/>
                <w:bCs/>
                <w:color w:val="000000" w:themeColor="text1"/>
                <w:sz w:val="20"/>
                <w:szCs w:val="20"/>
              </w:rPr>
              <w:t>Validation</w:t>
            </w:r>
          </w:p>
        </w:tc>
        <w:tc>
          <w:tcPr>
            <w:tcW w:w="2973" w:type="dxa"/>
            <w:gridSpan w:val="2"/>
            <w:shd w:val="clear" w:color="auto" w:fill="auto"/>
            <w:tcMar>
              <w:left w:w="100" w:type="dxa"/>
              <w:right w:w="100" w:type="dxa"/>
            </w:tcMar>
          </w:tcPr>
          <w:p w14:paraId="413643F6" w14:textId="77777777" w:rsidR="009C4E07" w:rsidRPr="00DC6F51" w:rsidRDefault="009C4E07" w:rsidP="00EA73DD">
            <w:pPr>
              <w:pStyle w:val="p2"/>
              <w:jc w:val="center"/>
              <w:rPr>
                <w:rFonts w:ascii="Arial" w:hAnsi="Arial" w:cs="Arial"/>
                <w:color w:val="000000" w:themeColor="text1"/>
                <w:sz w:val="20"/>
                <w:szCs w:val="20"/>
              </w:rPr>
            </w:pPr>
          </w:p>
        </w:tc>
        <w:tc>
          <w:tcPr>
            <w:tcW w:w="3172" w:type="dxa"/>
            <w:shd w:val="clear" w:color="auto" w:fill="auto"/>
            <w:tcMar>
              <w:left w:w="100" w:type="dxa"/>
              <w:right w:w="100" w:type="dxa"/>
            </w:tcMar>
          </w:tcPr>
          <w:p w14:paraId="59DA000B" w14:textId="77777777" w:rsidR="009C4E07" w:rsidRPr="00DC6F51" w:rsidRDefault="009C4E07" w:rsidP="00EA73DD">
            <w:pPr>
              <w:pStyle w:val="p2"/>
              <w:jc w:val="center"/>
              <w:rPr>
                <w:rFonts w:ascii="Arial" w:hAnsi="Arial" w:cs="Arial"/>
                <w:color w:val="000000" w:themeColor="text1"/>
                <w:sz w:val="20"/>
                <w:szCs w:val="20"/>
              </w:rPr>
            </w:pPr>
          </w:p>
        </w:tc>
      </w:tr>
      <w:tr w:rsidR="009C4E07" w:rsidRPr="00DC6F51" w14:paraId="4B01C3F7" w14:textId="77777777" w:rsidTr="00EA73DD">
        <w:tc>
          <w:tcPr>
            <w:tcW w:w="2694" w:type="dxa"/>
            <w:shd w:val="clear" w:color="auto" w:fill="auto"/>
            <w:tcMar>
              <w:left w:w="100" w:type="dxa"/>
              <w:right w:w="100" w:type="dxa"/>
            </w:tcMar>
          </w:tcPr>
          <w:p w14:paraId="1715A828" w14:textId="77777777" w:rsidR="009C4E07" w:rsidRPr="00DC6F51" w:rsidRDefault="009C4E07" w:rsidP="00EA73DD">
            <w:pPr>
              <w:pStyle w:val="p3"/>
              <w:jc w:val="center"/>
              <w:rPr>
                <w:rStyle w:val="s1"/>
                <w:rFonts w:ascii="Arial" w:hAnsi="Arial" w:cs="Arial"/>
                <w:color w:val="000000" w:themeColor="text1"/>
                <w:sz w:val="20"/>
                <w:szCs w:val="20"/>
              </w:rPr>
            </w:pPr>
            <w:r w:rsidRPr="00DC6F51">
              <w:rPr>
                <w:rStyle w:val="s1"/>
                <w:rFonts w:ascii="Arial" w:hAnsi="Arial" w:cs="Arial"/>
                <w:color w:val="000000" w:themeColor="text1"/>
                <w:sz w:val="20"/>
                <w:szCs w:val="20"/>
              </w:rPr>
              <w:t>MolProbity score</w:t>
            </w:r>
          </w:p>
          <w:p w14:paraId="34E0B450" w14:textId="77777777" w:rsidR="009C4E07" w:rsidRPr="00DC6F51" w:rsidRDefault="009C4E07" w:rsidP="00EA73DD">
            <w:pPr>
              <w:pStyle w:val="p3"/>
              <w:jc w:val="center"/>
              <w:rPr>
                <w:rFonts w:ascii="Arial" w:hAnsi="Arial" w:cs="Arial"/>
                <w:color w:val="000000" w:themeColor="text1"/>
                <w:sz w:val="20"/>
                <w:szCs w:val="20"/>
              </w:rPr>
            </w:pPr>
            <w:r w:rsidRPr="00DC6F51">
              <w:rPr>
                <w:rFonts w:ascii="Arial" w:hAnsi="Arial" w:cs="Arial"/>
                <w:color w:val="000000" w:themeColor="text1"/>
                <w:sz w:val="20"/>
                <w:szCs w:val="20"/>
              </w:rPr>
              <w:t>Clash score</w:t>
            </w:r>
          </w:p>
        </w:tc>
        <w:tc>
          <w:tcPr>
            <w:tcW w:w="2973" w:type="dxa"/>
            <w:gridSpan w:val="2"/>
            <w:shd w:val="clear" w:color="auto" w:fill="auto"/>
            <w:tcMar>
              <w:left w:w="100" w:type="dxa"/>
              <w:right w:w="100" w:type="dxa"/>
            </w:tcMar>
          </w:tcPr>
          <w:p w14:paraId="2B723A3B"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1.51</w:t>
            </w:r>
          </w:p>
          <w:p w14:paraId="5830A2C1"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6.00</w:t>
            </w:r>
          </w:p>
        </w:tc>
        <w:tc>
          <w:tcPr>
            <w:tcW w:w="3172" w:type="dxa"/>
            <w:shd w:val="clear" w:color="auto" w:fill="auto"/>
            <w:tcMar>
              <w:left w:w="100" w:type="dxa"/>
              <w:right w:w="100" w:type="dxa"/>
            </w:tcMar>
          </w:tcPr>
          <w:p w14:paraId="5CE09E3A"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1.84</w:t>
            </w:r>
          </w:p>
          <w:p w14:paraId="3023084A"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10.00</w:t>
            </w:r>
          </w:p>
        </w:tc>
      </w:tr>
      <w:tr w:rsidR="009C4E07" w:rsidRPr="00DC6F51" w14:paraId="3A9FA386" w14:textId="77777777" w:rsidTr="00EA73DD">
        <w:tc>
          <w:tcPr>
            <w:tcW w:w="2694" w:type="dxa"/>
            <w:shd w:val="clear" w:color="auto" w:fill="auto"/>
            <w:tcMar>
              <w:left w:w="100" w:type="dxa"/>
              <w:right w:w="100" w:type="dxa"/>
            </w:tcMar>
          </w:tcPr>
          <w:p w14:paraId="1DC7C6B4" w14:textId="77777777" w:rsidR="009C4E07" w:rsidRPr="00DC6F51" w:rsidRDefault="009C4E07" w:rsidP="00EA73DD">
            <w:pPr>
              <w:pStyle w:val="p3"/>
              <w:jc w:val="center"/>
              <w:rPr>
                <w:rFonts w:ascii="Arial" w:hAnsi="Arial" w:cs="Arial"/>
                <w:b/>
                <w:bCs/>
                <w:color w:val="000000" w:themeColor="text1"/>
                <w:sz w:val="20"/>
                <w:szCs w:val="20"/>
              </w:rPr>
            </w:pPr>
            <w:r w:rsidRPr="00DC6F51">
              <w:rPr>
                <w:rStyle w:val="s1"/>
                <w:rFonts w:ascii="Arial" w:hAnsi="Arial" w:cs="Arial"/>
                <w:b/>
                <w:bCs/>
                <w:color w:val="000000" w:themeColor="text1"/>
                <w:sz w:val="20"/>
                <w:szCs w:val="20"/>
              </w:rPr>
              <w:t>Ramachandran plot</w:t>
            </w:r>
          </w:p>
        </w:tc>
        <w:tc>
          <w:tcPr>
            <w:tcW w:w="2973" w:type="dxa"/>
            <w:gridSpan w:val="2"/>
            <w:shd w:val="clear" w:color="auto" w:fill="auto"/>
            <w:tcMar>
              <w:left w:w="100" w:type="dxa"/>
              <w:right w:w="100" w:type="dxa"/>
            </w:tcMar>
          </w:tcPr>
          <w:p w14:paraId="141EB76B" w14:textId="77777777" w:rsidR="009C4E07" w:rsidRPr="00DC6F51" w:rsidRDefault="009C4E07" w:rsidP="00EA73DD">
            <w:pPr>
              <w:pStyle w:val="p2"/>
              <w:jc w:val="center"/>
              <w:rPr>
                <w:rFonts w:ascii="Arial" w:hAnsi="Arial" w:cs="Arial"/>
                <w:color w:val="000000" w:themeColor="text1"/>
                <w:sz w:val="20"/>
                <w:szCs w:val="20"/>
              </w:rPr>
            </w:pPr>
          </w:p>
        </w:tc>
        <w:tc>
          <w:tcPr>
            <w:tcW w:w="3172" w:type="dxa"/>
            <w:shd w:val="clear" w:color="auto" w:fill="auto"/>
            <w:tcMar>
              <w:left w:w="100" w:type="dxa"/>
              <w:right w:w="100" w:type="dxa"/>
            </w:tcMar>
          </w:tcPr>
          <w:p w14:paraId="796F370B" w14:textId="77777777" w:rsidR="009C4E07" w:rsidRPr="00DC6F51" w:rsidRDefault="009C4E07" w:rsidP="00EA73DD">
            <w:pPr>
              <w:pStyle w:val="p2"/>
              <w:jc w:val="center"/>
              <w:rPr>
                <w:rFonts w:ascii="Arial" w:hAnsi="Arial" w:cs="Arial"/>
                <w:color w:val="000000" w:themeColor="text1"/>
                <w:sz w:val="20"/>
                <w:szCs w:val="20"/>
              </w:rPr>
            </w:pPr>
          </w:p>
        </w:tc>
      </w:tr>
      <w:tr w:rsidR="009C4E07" w:rsidRPr="00DC6F51" w14:paraId="1275232F" w14:textId="77777777" w:rsidTr="00EA73DD">
        <w:tc>
          <w:tcPr>
            <w:tcW w:w="2694" w:type="dxa"/>
            <w:shd w:val="clear" w:color="auto" w:fill="auto"/>
            <w:tcMar>
              <w:left w:w="100" w:type="dxa"/>
              <w:right w:w="100" w:type="dxa"/>
            </w:tcMar>
          </w:tcPr>
          <w:p w14:paraId="19510F58" w14:textId="77777777" w:rsidR="009C4E07" w:rsidRPr="00DC6F51" w:rsidRDefault="009C4E07" w:rsidP="00EA73DD">
            <w:pPr>
              <w:pStyle w:val="p4"/>
              <w:ind w:firstLine="0"/>
              <w:jc w:val="center"/>
              <w:rPr>
                <w:rFonts w:ascii="Arial" w:hAnsi="Arial" w:cs="Arial"/>
                <w:color w:val="000000" w:themeColor="text1"/>
                <w:sz w:val="20"/>
                <w:szCs w:val="20"/>
              </w:rPr>
            </w:pPr>
            <w:r w:rsidRPr="00DC6F51">
              <w:rPr>
                <w:rStyle w:val="s1"/>
                <w:rFonts w:ascii="Arial" w:hAnsi="Arial" w:cs="Arial"/>
                <w:color w:val="000000" w:themeColor="text1"/>
                <w:sz w:val="20"/>
                <w:szCs w:val="20"/>
              </w:rPr>
              <w:t>Favored (%)</w:t>
            </w:r>
          </w:p>
        </w:tc>
        <w:tc>
          <w:tcPr>
            <w:tcW w:w="2973" w:type="dxa"/>
            <w:gridSpan w:val="2"/>
            <w:shd w:val="clear" w:color="auto" w:fill="auto"/>
            <w:tcMar>
              <w:left w:w="100" w:type="dxa"/>
              <w:right w:w="100" w:type="dxa"/>
            </w:tcMar>
          </w:tcPr>
          <w:p w14:paraId="55C65745"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96.85</w:t>
            </w:r>
          </w:p>
        </w:tc>
        <w:tc>
          <w:tcPr>
            <w:tcW w:w="3172" w:type="dxa"/>
            <w:shd w:val="clear" w:color="auto" w:fill="auto"/>
            <w:tcMar>
              <w:left w:w="100" w:type="dxa"/>
              <w:right w:w="100" w:type="dxa"/>
            </w:tcMar>
          </w:tcPr>
          <w:p w14:paraId="350EC3AA"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 xml:space="preserve"> 95.78</w:t>
            </w:r>
          </w:p>
        </w:tc>
      </w:tr>
      <w:tr w:rsidR="009C4E07" w:rsidRPr="00DC6F51" w14:paraId="3D8C5B27" w14:textId="77777777" w:rsidTr="00EA73DD">
        <w:tc>
          <w:tcPr>
            <w:tcW w:w="2694" w:type="dxa"/>
            <w:shd w:val="clear" w:color="auto" w:fill="auto"/>
            <w:tcMar>
              <w:left w:w="100" w:type="dxa"/>
              <w:right w:w="100" w:type="dxa"/>
            </w:tcMar>
          </w:tcPr>
          <w:p w14:paraId="32D36E0F"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Allowed (%)</w:t>
            </w:r>
          </w:p>
        </w:tc>
        <w:tc>
          <w:tcPr>
            <w:tcW w:w="2973" w:type="dxa"/>
            <w:gridSpan w:val="2"/>
            <w:shd w:val="clear" w:color="auto" w:fill="auto"/>
            <w:tcMar>
              <w:left w:w="100" w:type="dxa"/>
              <w:right w:w="100" w:type="dxa"/>
            </w:tcMar>
          </w:tcPr>
          <w:p w14:paraId="743200D3"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2.89</w:t>
            </w:r>
          </w:p>
        </w:tc>
        <w:tc>
          <w:tcPr>
            <w:tcW w:w="3172" w:type="dxa"/>
            <w:shd w:val="clear" w:color="auto" w:fill="auto"/>
            <w:tcMar>
              <w:left w:w="100" w:type="dxa"/>
              <w:right w:w="100" w:type="dxa"/>
            </w:tcMar>
          </w:tcPr>
          <w:p w14:paraId="3D569484"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3.85</w:t>
            </w:r>
          </w:p>
        </w:tc>
      </w:tr>
      <w:tr w:rsidR="009C4E07" w:rsidRPr="00DC6F51" w14:paraId="5690A008" w14:textId="77777777" w:rsidTr="00EA73DD">
        <w:tc>
          <w:tcPr>
            <w:tcW w:w="2694" w:type="dxa"/>
            <w:tcBorders>
              <w:bottom w:val="single" w:sz="4" w:space="0" w:color="auto"/>
            </w:tcBorders>
            <w:shd w:val="clear" w:color="auto" w:fill="auto"/>
            <w:tcMar>
              <w:left w:w="100" w:type="dxa"/>
              <w:right w:w="100" w:type="dxa"/>
            </w:tcMar>
          </w:tcPr>
          <w:p w14:paraId="4C91C0C8"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Outliers (%)</w:t>
            </w:r>
          </w:p>
        </w:tc>
        <w:tc>
          <w:tcPr>
            <w:tcW w:w="2973" w:type="dxa"/>
            <w:gridSpan w:val="2"/>
            <w:tcBorders>
              <w:bottom w:val="single" w:sz="4" w:space="0" w:color="auto"/>
            </w:tcBorders>
            <w:shd w:val="clear" w:color="auto" w:fill="auto"/>
            <w:tcMar>
              <w:left w:w="100" w:type="dxa"/>
              <w:right w:w="100" w:type="dxa"/>
            </w:tcMar>
          </w:tcPr>
          <w:p w14:paraId="0E9D9BCA"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0.26</w:t>
            </w:r>
          </w:p>
        </w:tc>
        <w:tc>
          <w:tcPr>
            <w:tcW w:w="3172" w:type="dxa"/>
            <w:tcBorders>
              <w:bottom w:val="single" w:sz="4" w:space="0" w:color="auto"/>
            </w:tcBorders>
            <w:shd w:val="clear" w:color="auto" w:fill="auto"/>
            <w:tcMar>
              <w:left w:w="100" w:type="dxa"/>
              <w:right w:w="100" w:type="dxa"/>
            </w:tcMar>
          </w:tcPr>
          <w:p w14:paraId="4F6E53C6" w14:textId="77777777" w:rsidR="009C4E07" w:rsidRPr="00DC6F51" w:rsidRDefault="009C4E07" w:rsidP="00EA73DD">
            <w:pPr>
              <w:pStyle w:val="p2"/>
              <w:jc w:val="center"/>
              <w:rPr>
                <w:rFonts w:ascii="Arial" w:hAnsi="Arial" w:cs="Arial"/>
                <w:color w:val="000000" w:themeColor="text1"/>
                <w:sz w:val="20"/>
                <w:szCs w:val="20"/>
              </w:rPr>
            </w:pPr>
            <w:r w:rsidRPr="00DC6F51">
              <w:rPr>
                <w:rFonts w:ascii="Arial" w:hAnsi="Arial" w:cs="Arial"/>
                <w:color w:val="000000" w:themeColor="text1"/>
                <w:sz w:val="20"/>
                <w:szCs w:val="20"/>
              </w:rPr>
              <w:t>0.36</w:t>
            </w:r>
          </w:p>
        </w:tc>
      </w:tr>
    </w:tbl>
    <w:p w14:paraId="0558293A" w14:textId="77777777" w:rsidR="009C4E07" w:rsidRPr="00DC6F51" w:rsidRDefault="009C4E07" w:rsidP="009C4E07">
      <w:pPr>
        <w:rPr>
          <w:rFonts w:ascii="Arial" w:hAnsi="Arial" w:cs="Arial"/>
          <w:color w:val="000000" w:themeColor="text1"/>
        </w:rPr>
      </w:pPr>
      <w:r w:rsidRPr="00DC6F51">
        <w:rPr>
          <w:rFonts w:ascii="Arial" w:hAnsi="Arial" w:cs="Arial"/>
          <w:color w:val="000000" w:themeColor="text1"/>
        </w:rPr>
        <w:br w:type="page"/>
      </w:r>
    </w:p>
    <w:p w14:paraId="3B23D8F0"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E07"/>
    <w:rsid w:val="001C76BA"/>
    <w:rsid w:val="00773130"/>
    <w:rsid w:val="008A5F7E"/>
    <w:rsid w:val="009C4E07"/>
    <w:rsid w:val="00EC7D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D9315"/>
  <w15:chartTrackingRefBased/>
  <w15:docId w15:val="{5F66732B-5F16-4A37-BE85-C92EAC5F4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E07"/>
    <w:pPr>
      <w:spacing w:after="0" w:line="240" w:lineRule="auto"/>
    </w:pPr>
    <w:rPr>
      <w:rFonts w:ascii="Times New Roman" w:eastAsia="SimSun" w:hAnsi="Times New Roman" w:cs="Times New Roman"/>
      <w:kern w:val="0"/>
      <w:sz w:val="20"/>
      <w:szCs w:val="20"/>
      <w14:ligatures w14:val="none"/>
    </w:rPr>
  </w:style>
  <w:style w:type="paragraph" w:styleId="Heading1">
    <w:name w:val="heading 1"/>
    <w:basedOn w:val="Normal"/>
    <w:next w:val="Normal"/>
    <w:link w:val="Heading1Char"/>
    <w:uiPriority w:val="9"/>
    <w:qFormat/>
    <w:rsid w:val="009C4E07"/>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C4E07"/>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C4E07"/>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C4E07"/>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9C4E07"/>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9C4E07"/>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9C4E07"/>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9C4E07"/>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9C4E07"/>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E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4E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4E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4E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4E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4E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4E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4E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4E07"/>
    <w:rPr>
      <w:rFonts w:eastAsiaTheme="majorEastAsia" w:cstheme="majorBidi"/>
      <w:color w:val="272727" w:themeColor="text1" w:themeTint="D8"/>
    </w:rPr>
  </w:style>
  <w:style w:type="paragraph" w:styleId="Title">
    <w:name w:val="Title"/>
    <w:basedOn w:val="Normal"/>
    <w:next w:val="Normal"/>
    <w:link w:val="TitleChar"/>
    <w:uiPriority w:val="10"/>
    <w:qFormat/>
    <w:rsid w:val="009C4E0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C4E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4E07"/>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C4E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4E07"/>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9C4E07"/>
    <w:rPr>
      <w:i/>
      <w:iCs/>
      <w:color w:val="404040" w:themeColor="text1" w:themeTint="BF"/>
    </w:rPr>
  </w:style>
  <w:style w:type="paragraph" w:styleId="ListParagraph">
    <w:name w:val="List Paragraph"/>
    <w:basedOn w:val="Normal"/>
    <w:uiPriority w:val="34"/>
    <w:qFormat/>
    <w:rsid w:val="009C4E07"/>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9C4E07"/>
    <w:rPr>
      <w:i/>
      <w:iCs/>
      <w:color w:val="0F4761" w:themeColor="accent1" w:themeShade="BF"/>
    </w:rPr>
  </w:style>
  <w:style w:type="paragraph" w:styleId="IntenseQuote">
    <w:name w:val="Intense Quote"/>
    <w:basedOn w:val="Normal"/>
    <w:next w:val="Normal"/>
    <w:link w:val="IntenseQuoteChar"/>
    <w:uiPriority w:val="30"/>
    <w:qFormat/>
    <w:rsid w:val="009C4E0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9C4E07"/>
    <w:rPr>
      <w:i/>
      <w:iCs/>
      <w:color w:val="0F4761" w:themeColor="accent1" w:themeShade="BF"/>
    </w:rPr>
  </w:style>
  <w:style w:type="character" w:styleId="IntenseReference">
    <w:name w:val="Intense Reference"/>
    <w:basedOn w:val="DefaultParagraphFont"/>
    <w:uiPriority w:val="32"/>
    <w:qFormat/>
    <w:rsid w:val="009C4E07"/>
    <w:rPr>
      <w:b/>
      <w:bCs/>
      <w:smallCaps/>
      <w:color w:val="0F4761" w:themeColor="accent1" w:themeShade="BF"/>
      <w:spacing w:val="5"/>
    </w:rPr>
  </w:style>
  <w:style w:type="paragraph" w:customStyle="1" w:styleId="SMHeading">
    <w:name w:val="SM Heading"/>
    <w:basedOn w:val="Heading1"/>
    <w:qFormat/>
    <w:rsid w:val="009C4E07"/>
    <w:pPr>
      <w:keepLines w:val="0"/>
      <w:spacing w:before="240" w:after="60" w:line="240" w:lineRule="auto"/>
    </w:pPr>
    <w:rPr>
      <w:rFonts w:ascii="Times New Roman" w:eastAsia="Times New Roman" w:hAnsi="Times New Roman" w:cs="Times New Roman"/>
      <w:b/>
      <w:bCs/>
      <w:color w:val="auto"/>
      <w:kern w:val="32"/>
      <w:sz w:val="24"/>
      <w:szCs w:val="24"/>
      <w14:ligatures w14:val="none"/>
    </w:rPr>
  </w:style>
  <w:style w:type="character" w:customStyle="1" w:styleId="s1">
    <w:name w:val="s1"/>
    <w:rsid w:val="009C4E07"/>
  </w:style>
  <w:style w:type="paragraph" w:customStyle="1" w:styleId="p3">
    <w:name w:val="p3"/>
    <w:rsid w:val="009C4E07"/>
    <w:pPr>
      <w:spacing w:after="0" w:line="240" w:lineRule="auto"/>
    </w:pPr>
    <w:rPr>
      <w:rFonts w:ascii="Helvetica" w:eastAsia="Helvetica" w:hAnsi="Helvetica" w:cs="Times New Roman"/>
      <w:kern w:val="0"/>
      <w:sz w:val="21"/>
      <w:szCs w:val="21"/>
      <w:lang w:eastAsia="zh-CN"/>
      <w14:ligatures w14:val="none"/>
    </w:rPr>
  </w:style>
  <w:style w:type="paragraph" w:customStyle="1" w:styleId="p2">
    <w:name w:val="p2"/>
    <w:rsid w:val="009C4E07"/>
    <w:pPr>
      <w:spacing w:after="0" w:line="240" w:lineRule="auto"/>
    </w:pPr>
    <w:rPr>
      <w:rFonts w:ascii="Helvetica" w:eastAsia="Helvetica" w:hAnsi="Helvetica" w:cs="Times New Roman"/>
      <w:kern w:val="0"/>
      <w:sz w:val="21"/>
      <w:szCs w:val="21"/>
      <w:lang w:eastAsia="zh-CN"/>
      <w14:ligatures w14:val="none"/>
    </w:rPr>
  </w:style>
  <w:style w:type="character" w:customStyle="1" w:styleId="s2">
    <w:name w:val="s2"/>
    <w:rsid w:val="009C4E07"/>
    <w:rPr>
      <w:rFonts w:ascii="Times" w:eastAsia="Times" w:hAnsi="Times" w:cs="Times"/>
      <w:sz w:val="21"/>
      <w:szCs w:val="21"/>
    </w:rPr>
  </w:style>
  <w:style w:type="paragraph" w:customStyle="1" w:styleId="p4">
    <w:name w:val="p4"/>
    <w:rsid w:val="009C4E07"/>
    <w:pPr>
      <w:spacing w:after="0" w:line="240" w:lineRule="auto"/>
      <w:ind w:firstLine="420"/>
    </w:pPr>
    <w:rPr>
      <w:rFonts w:ascii="Helvetica" w:eastAsia="Helvetica" w:hAnsi="Helvetica" w:cs="Times New Roman"/>
      <w:kern w:val="0"/>
      <w:sz w:val="21"/>
      <w:szCs w:val="21"/>
      <w:lang w:eastAsia="zh-CN"/>
      <w14:ligatures w14:val="none"/>
    </w:rPr>
  </w:style>
  <w:style w:type="table" w:styleId="TableGrid">
    <w:name w:val="Table Grid"/>
    <w:basedOn w:val="TableNormal"/>
    <w:uiPriority w:val="39"/>
    <w:rsid w:val="009C4E07"/>
    <w:pPr>
      <w:spacing w:after="0" w:line="240" w:lineRule="auto"/>
    </w:pPr>
    <w:rPr>
      <w:rFonts w:eastAsiaTheme="minorEastAsia"/>
      <w:sz w:val="21"/>
      <w:szCs w:val="24"/>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1957</Words>
  <Characters>11161</Characters>
  <Application>Microsoft Office Word</Application>
  <DocSecurity>0</DocSecurity>
  <Lines>93</Lines>
  <Paragraphs>26</Paragraphs>
  <ScaleCrop>false</ScaleCrop>
  <Company>SpringerNature</Company>
  <LinksUpToDate>false</LinksUpToDate>
  <CharactersWithSpaces>13092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2024-06-17T03:57:00Z</dcterms:created>
  <dcterms:modified xsi:type="dcterms:W3CDTF">2024-06-17T03:58:00Z</dcterms:modified>
</cp:coreProperties>
</file>