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6B3F8" w14:textId="77777777" w:rsidR="008C1168" w:rsidRPr="00EF051E" w:rsidRDefault="008C1168" w:rsidP="008C1168">
      <w:pPr>
        <w:spacing w:line="480" w:lineRule="auto"/>
        <w:jc w:val="both"/>
        <w:rPr>
          <w:lang w:val="en-US"/>
        </w:rPr>
      </w:pPr>
    </w:p>
    <w:p w14:paraId="2C82F3EF" w14:textId="77777777" w:rsidR="008C1168" w:rsidRPr="001E55A4" w:rsidRDefault="008C1168" w:rsidP="008C1168">
      <w:pPr>
        <w:spacing w:line="480" w:lineRule="auto"/>
        <w:rPr>
          <w:lang w:val="en-US"/>
        </w:rPr>
      </w:pPr>
    </w:p>
    <w:p w14:paraId="36D4E334" w14:textId="77777777" w:rsidR="008C1168" w:rsidRDefault="008C1168" w:rsidP="008C1168">
      <w:r>
        <w:rPr>
          <w:noProof/>
        </w:rPr>
        <w:drawing>
          <wp:inline distT="0" distB="0" distL="0" distR="0" wp14:anchorId="18BEDF88" wp14:editId="46EE8275">
            <wp:extent cx="5733415" cy="3696335"/>
            <wp:effectExtent l="0" t="0" r="0" b="0"/>
            <wp:docPr id="14" name="Imagem 14" descr="A group of circle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A group of circles on a white su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3415" cy="3696335"/>
                    </a:xfrm>
                    <a:prstGeom prst="rect">
                      <a:avLst/>
                    </a:prstGeom>
                  </pic:spPr>
                </pic:pic>
              </a:graphicData>
            </a:graphic>
          </wp:inline>
        </w:drawing>
      </w:r>
    </w:p>
    <w:p w14:paraId="201D1164" w14:textId="77777777" w:rsidR="008C1168" w:rsidRPr="00A20E0A" w:rsidRDefault="008C1168" w:rsidP="008C1168">
      <w:pPr>
        <w:spacing w:line="480" w:lineRule="auto"/>
        <w:jc w:val="both"/>
        <w:rPr>
          <w:lang w:val="en-US"/>
        </w:rPr>
      </w:pPr>
      <w:r w:rsidRPr="00AC4909">
        <w:rPr>
          <w:b/>
          <w:lang w:val="en-US"/>
        </w:rPr>
        <w:t xml:space="preserve">Sup. Fig 1. </w:t>
      </w:r>
      <w:r w:rsidRPr="00AC4909">
        <w:rPr>
          <w:lang w:val="en-US"/>
        </w:rPr>
        <w:t xml:space="preserve">dot-ELISA of pepper plants with 3, 5, 7, 9, 11 and 13 days after inoculation </w:t>
      </w:r>
      <w:r>
        <w:rPr>
          <w:lang w:val="en-US"/>
        </w:rPr>
        <w:t xml:space="preserve">(d.a.i.) </w:t>
      </w:r>
      <w:r w:rsidRPr="00AC4909">
        <w:rPr>
          <w:lang w:val="en-US"/>
        </w:rPr>
        <w:t>using t</w:t>
      </w:r>
      <w:r>
        <w:rPr>
          <w:lang w:val="en-US"/>
        </w:rPr>
        <w:t>wo</w:t>
      </w:r>
      <w:r w:rsidRPr="00AC4909">
        <w:rPr>
          <w:lang w:val="en-US"/>
        </w:rPr>
        <w:t xml:space="preserve"> isolates, PVYc</w:t>
      </w:r>
      <w:r>
        <w:rPr>
          <w:lang w:val="en-US"/>
        </w:rPr>
        <w:t xml:space="preserve"> and</w:t>
      </w:r>
      <w:r w:rsidRPr="00AC4909">
        <w:rPr>
          <w:lang w:val="en-US"/>
        </w:rPr>
        <w:t xml:space="preserve"> PVYt</w:t>
      </w:r>
      <w:r>
        <w:rPr>
          <w:lang w:val="en-US"/>
        </w:rPr>
        <w:t>,</w:t>
      </w:r>
      <w:r w:rsidRPr="00AC4909">
        <w:rPr>
          <w:lang w:val="en-US"/>
        </w:rPr>
        <w:t xml:space="preserve"> and two different leaves, the second (2nd) and the third (3rd) </w:t>
      </w:r>
      <w:r>
        <w:rPr>
          <w:lang w:val="en-US"/>
        </w:rPr>
        <w:t>leaf from the top</w:t>
      </w:r>
      <w:r w:rsidRPr="00AC4909">
        <w:rPr>
          <w:lang w:val="en-US"/>
        </w:rPr>
        <w:t xml:space="preserve">. </w:t>
      </w:r>
      <w:r w:rsidRPr="00A20E0A">
        <w:rPr>
          <w:lang w:val="en-US"/>
        </w:rPr>
        <w:t xml:space="preserve">The purple color development represents a positive </w:t>
      </w:r>
      <w:r>
        <w:rPr>
          <w:lang w:val="en-US"/>
        </w:rPr>
        <w:t>reaction</w:t>
      </w:r>
      <w:r w:rsidRPr="00A20E0A">
        <w:rPr>
          <w:lang w:val="en-US"/>
        </w:rPr>
        <w:t>.</w:t>
      </w:r>
    </w:p>
    <w:p w14:paraId="1630F875" w14:textId="77777777" w:rsidR="008C1168" w:rsidRPr="00657ABE" w:rsidRDefault="008C1168" w:rsidP="008C1168">
      <w:pPr>
        <w:spacing w:line="480" w:lineRule="auto"/>
        <w:rPr>
          <w:lang w:val="en-US"/>
        </w:rPr>
      </w:pPr>
    </w:p>
    <w:p w14:paraId="6FB84CC9" w14:textId="77777777" w:rsidR="008C1168" w:rsidRDefault="008C1168" w:rsidP="008C1168">
      <w:pPr>
        <w:spacing w:line="480" w:lineRule="auto"/>
      </w:pPr>
      <w:r>
        <w:rPr>
          <w:noProof/>
        </w:rPr>
        <w:drawing>
          <wp:inline distT="0" distB="0" distL="0" distR="0" wp14:anchorId="1CB8BC17" wp14:editId="470FAD5A">
            <wp:extent cx="5907097" cy="1820008"/>
            <wp:effectExtent l="0" t="0" r="0" b="0"/>
            <wp:docPr id="15" name="Imagem 15" descr="A collage of several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A collage of several plants&#10;&#10;Description automatically generated"/>
                    <pic:cNvPicPr/>
                  </pic:nvPicPr>
                  <pic:blipFill rotWithShape="1">
                    <a:blip r:embed="rId5" cstate="print">
                      <a:extLst>
                        <a:ext uri="{28A0092B-C50C-407E-A947-70E740481C1C}">
                          <a14:useLocalDpi xmlns:a14="http://schemas.microsoft.com/office/drawing/2010/main" val="0"/>
                        </a:ext>
                      </a:extLst>
                    </a:blip>
                    <a:srcRect l="6441" t="39339" r="6453" b="42779"/>
                    <a:stretch/>
                  </pic:blipFill>
                  <pic:spPr bwMode="auto">
                    <a:xfrm>
                      <a:off x="0" y="0"/>
                      <a:ext cx="5913468" cy="1821971"/>
                    </a:xfrm>
                    <a:prstGeom prst="rect">
                      <a:avLst/>
                    </a:prstGeom>
                    <a:ln>
                      <a:noFill/>
                    </a:ln>
                    <a:extLst>
                      <a:ext uri="{53640926-AAD7-44D8-BBD7-CCE9431645EC}">
                        <a14:shadowObscured xmlns:a14="http://schemas.microsoft.com/office/drawing/2010/main"/>
                      </a:ext>
                    </a:extLst>
                  </pic:spPr>
                </pic:pic>
              </a:graphicData>
            </a:graphic>
          </wp:inline>
        </w:drawing>
      </w:r>
    </w:p>
    <w:p w14:paraId="0C66A246" w14:textId="77777777" w:rsidR="008C1168" w:rsidRPr="00AC4909" w:rsidRDefault="008C1168" w:rsidP="008C1168">
      <w:pPr>
        <w:spacing w:line="480" w:lineRule="auto"/>
        <w:jc w:val="both"/>
        <w:rPr>
          <w:lang w:val="en-US"/>
        </w:rPr>
      </w:pPr>
      <w:r w:rsidRPr="007F079C">
        <w:rPr>
          <w:b/>
          <w:lang w:val="en-US"/>
        </w:rPr>
        <w:lastRenderedPageBreak/>
        <w:t xml:space="preserve">Sup Fig 2. </w:t>
      </w:r>
      <w:r w:rsidRPr="00AC4909">
        <w:rPr>
          <w:lang w:val="en-US"/>
        </w:rPr>
        <w:t xml:space="preserve">Symptoms </w:t>
      </w:r>
      <w:r>
        <w:rPr>
          <w:lang w:val="en-US"/>
        </w:rPr>
        <w:t>observed</w:t>
      </w:r>
      <w:r w:rsidRPr="00AC4909">
        <w:rPr>
          <w:lang w:val="en-US"/>
        </w:rPr>
        <w:t xml:space="preserve"> in </w:t>
      </w:r>
      <w:r>
        <w:rPr>
          <w:lang w:val="en-US"/>
        </w:rPr>
        <w:t xml:space="preserve">sweet </w:t>
      </w:r>
      <w:r w:rsidRPr="00AC4909">
        <w:rPr>
          <w:lang w:val="en-US"/>
        </w:rPr>
        <w:t>pepper cultivars mechanically inoculated with PVYc: (a) foliar deformation</w:t>
      </w:r>
      <w:r>
        <w:rPr>
          <w:lang w:val="en-US"/>
        </w:rPr>
        <w:t xml:space="preserve"> and</w:t>
      </w:r>
      <w:r w:rsidRPr="00AC4909">
        <w:rPr>
          <w:lang w:val="en-US"/>
        </w:rPr>
        <w:t xml:space="preserve"> inter</w:t>
      </w:r>
      <w:r>
        <w:rPr>
          <w:lang w:val="en-US"/>
        </w:rPr>
        <w:t>veinal</w:t>
      </w:r>
      <w:r w:rsidRPr="00AC4909">
        <w:rPr>
          <w:lang w:val="en-US"/>
        </w:rPr>
        <w:t xml:space="preserve"> chlorosis in Camaro, (b) inter</w:t>
      </w:r>
      <w:r>
        <w:rPr>
          <w:lang w:val="en-US"/>
        </w:rPr>
        <w:t>veinal</w:t>
      </w:r>
      <w:r w:rsidRPr="00AC4909">
        <w:rPr>
          <w:lang w:val="en-US"/>
        </w:rPr>
        <w:t xml:space="preserve"> and </w:t>
      </w:r>
      <w:r>
        <w:rPr>
          <w:lang w:val="en-US"/>
        </w:rPr>
        <w:t>veinal</w:t>
      </w:r>
      <w:r w:rsidRPr="00AC4909">
        <w:rPr>
          <w:lang w:val="en-US"/>
        </w:rPr>
        <w:t xml:space="preserve"> chlorosis in Dahra RX, (c) foliar deformation</w:t>
      </w:r>
      <w:r>
        <w:rPr>
          <w:lang w:val="en-US"/>
        </w:rPr>
        <w:t>, stunting</w:t>
      </w:r>
      <w:r w:rsidRPr="00AC4909">
        <w:rPr>
          <w:lang w:val="en-US"/>
        </w:rPr>
        <w:t xml:space="preserve"> and necrotic spots in Ikeda, (d) foliar deformation, inter</w:t>
      </w:r>
      <w:r>
        <w:rPr>
          <w:lang w:val="en-US"/>
        </w:rPr>
        <w:t>veinal</w:t>
      </w:r>
      <w:r w:rsidRPr="00AC4909">
        <w:rPr>
          <w:lang w:val="en-US"/>
        </w:rPr>
        <w:t xml:space="preserve"> and </w:t>
      </w:r>
      <w:r>
        <w:rPr>
          <w:lang w:val="en-US"/>
        </w:rPr>
        <w:t>veinal</w:t>
      </w:r>
      <w:r w:rsidRPr="00AC4909">
        <w:rPr>
          <w:lang w:val="en-US"/>
        </w:rPr>
        <w:t xml:space="preserve"> chlorosis in Raquel</w:t>
      </w:r>
      <w:r>
        <w:rPr>
          <w:lang w:val="en-US"/>
        </w:rPr>
        <w:t>,</w:t>
      </w:r>
      <w:r w:rsidRPr="00AC4909">
        <w:rPr>
          <w:lang w:val="en-US"/>
        </w:rPr>
        <w:t xml:space="preserve"> and (e) stunting in Taurus. </w:t>
      </w:r>
    </w:p>
    <w:p w14:paraId="586C1698" w14:textId="77777777" w:rsidR="008C1168" w:rsidRPr="001E55A4" w:rsidRDefault="008C1168" w:rsidP="008C1168">
      <w:pPr>
        <w:spacing w:line="480" w:lineRule="auto"/>
        <w:rPr>
          <w:lang w:val="en-US"/>
        </w:rPr>
      </w:pPr>
    </w:p>
    <w:p w14:paraId="45ABA3C7" w14:textId="77777777" w:rsidR="008C1168" w:rsidRDefault="008C1168" w:rsidP="008C1168">
      <w:r>
        <w:rPr>
          <w:noProof/>
        </w:rPr>
        <w:drawing>
          <wp:inline distT="0" distB="0" distL="0" distR="0" wp14:anchorId="0A963C16" wp14:editId="3F7A3049">
            <wp:extent cx="5732780" cy="3024554"/>
            <wp:effectExtent l="0" t="0" r="0" b="0"/>
            <wp:docPr id="16" name="Imagem 16" descr="A collage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A collage of a plant&#10;&#10;Description automatically generated"/>
                    <pic:cNvPicPr/>
                  </pic:nvPicPr>
                  <pic:blipFill rotWithShape="1">
                    <a:blip r:embed="rId6" cstate="print">
                      <a:extLst>
                        <a:ext uri="{28A0092B-C50C-407E-A947-70E740481C1C}">
                          <a14:useLocalDpi xmlns:a14="http://schemas.microsoft.com/office/drawing/2010/main" val="0"/>
                        </a:ext>
                      </a:extLst>
                    </a:blip>
                    <a:srcRect t="2145" b="62701"/>
                    <a:stretch/>
                  </pic:blipFill>
                  <pic:spPr bwMode="auto">
                    <a:xfrm>
                      <a:off x="0" y="0"/>
                      <a:ext cx="5733415" cy="3024889"/>
                    </a:xfrm>
                    <a:prstGeom prst="rect">
                      <a:avLst/>
                    </a:prstGeom>
                    <a:ln>
                      <a:noFill/>
                    </a:ln>
                    <a:extLst>
                      <a:ext uri="{53640926-AAD7-44D8-BBD7-CCE9431645EC}">
                        <a14:shadowObscured xmlns:a14="http://schemas.microsoft.com/office/drawing/2010/main"/>
                      </a:ext>
                    </a:extLst>
                  </pic:spPr>
                </pic:pic>
              </a:graphicData>
            </a:graphic>
          </wp:inline>
        </w:drawing>
      </w:r>
    </w:p>
    <w:p w14:paraId="64B6EBF9" w14:textId="77777777" w:rsidR="008C1168" w:rsidRPr="006C5EFD" w:rsidRDefault="008C1168" w:rsidP="008C1168">
      <w:pPr>
        <w:spacing w:line="480" w:lineRule="auto"/>
        <w:jc w:val="both"/>
        <w:rPr>
          <w:lang w:val="en-US"/>
        </w:rPr>
      </w:pPr>
      <w:r w:rsidRPr="00F12107">
        <w:rPr>
          <w:b/>
          <w:lang w:val="en-US"/>
        </w:rPr>
        <w:t>Sup Fig 3.</w:t>
      </w:r>
      <w:r w:rsidRPr="00F12107">
        <w:rPr>
          <w:lang w:val="en-US"/>
        </w:rPr>
        <w:t xml:space="preserve"> Symptoms observed in tomato cultivars mechanically inoculated with PVYt: (a) interveinal chlorosis in Ângela Hiper, (b) foliar deformation in BRS Sena, (c) veinal chlorosis in Candieiro, (d) necrotic spots in Dominador, (e) chlorotic spots in Durino, (f) foliar deformation in Grazianni, (g) veinal chlorosis in Itaipava, (h) chlorotic spots in Matinella, (i) chlorosis in Milão, (j) internerval chlorosis in Monza, (k) foliar deformation in Parma, (l) interveinal chlorosis in Protheus, (m) interveinal chlorosis in Santa Clara, (n) veinal chlorosis in Santyno, (o) local necrosis in Serato, (p) local necrosis in Tyson, (q) interveinal chlorosis in Vento and (r) chlorosis in Viradoro. </w:t>
      </w:r>
      <w:r w:rsidRPr="006C5EFD">
        <w:rPr>
          <w:lang w:val="en-US"/>
        </w:rPr>
        <w:t xml:space="preserve">Only cultivars with symptoms are shown in the figure.  </w:t>
      </w:r>
    </w:p>
    <w:p w14:paraId="588791C3" w14:textId="77777777" w:rsidR="008C1168" w:rsidRPr="006C5EFD" w:rsidRDefault="008C1168" w:rsidP="008C1168">
      <w:pPr>
        <w:spacing w:line="480" w:lineRule="auto"/>
        <w:rPr>
          <w:b/>
          <w:lang w:val="en-US"/>
        </w:rPr>
      </w:pPr>
    </w:p>
    <w:p w14:paraId="63EFCBAA" w14:textId="77777777" w:rsidR="008C1168" w:rsidRDefault="008C1168" w:rsidP="008C1168">
      <w:pPr>
        <w:spacing w:line="480" w:lineRule="auto"/>
      </w:pPr>
      <w:r>
        <w:rPr>
          <w:noProof/>
        </w:rPr>
        <w:lastRenderedPageBreak/>
        <w:drawing>
          <wp:inline distT="0" distB="0" distL="0" distR="0" wp14:anchorId="50487266" wp14:editId="4D9B2B26">
            <wp:extent cx="3973195" cy="4299438"/>
            <wp:effectExtent l="0" t="0" r="1905" b="6350"/>
            <wp:docPr id="17" name="Imagem 17" descr="A collage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A collage of a plant&#10;&#10;Description automatically generated"/>
                    <pic:cNvPicPr/>
                  </pic:nvPicPr>
                  <pic:blipFill rotWithShape="1">
                    <a:blip r:embed="rId7" cstate="print">
                      <a:extLst>
                        <a:ext uri="{28A0092B-C50C-407E-A947-70E740481C1C}">
                          <a14:useLocalDpi xmlns:a14="http://schemas.microsoft.com/office/drawing/2010/main" val="0"/>
                        </a:ext>
                      </a:extLst>
                    </a:blip>
                    <a:srcRect l="5981" t="4598" r="24704" b="45425"/>
                    <a:stretch/>
                  </pic:blipFill>
                  <pic:spPr bwMode="auto">
                    <a:xfrm>
                      <a:off x="0" y="0"/>
                      <a:ext cx="3974100" cy="4300417"/>
                    </a:xfrm>
                    <a:prstGeom prst="rect">
                      <a:avLst/>
                    </a:prstGeom>
                    <a:ln>
                      <a:noFill/>
                    </a:ln>
                    <a:extLst>
                      <a:ext uri="{53640926-AAD7-44D8-BBD7-CCE9431645EC}">
                        <a14:shadowObscured xmlns:a14="http://schemas.microsoft.com/office/drawing/2010/main"/>
                      </a:ext>
                    </a:extLst>
                  </pic:spPr>
                </pic:pic>
              </a:graphicData>
            </a:graphic>
          </wp:inline>
        </w:drawing>
      </w:r>
    </w:p>
    <w:p w14:paraId="01653332" w14:textId="77777777" w:rsidR="008C1168" w:rsidRPr="006F1BA5" w:rsidRDefault="008C1168" w:rsidP="008C1168">
      <w:pPr>
        <w:spacing w:line="480" w:lineRule="auto"/>
        <w:jc w:val="both"/>
        <w:rPr>
          <w:lang w:val="en-US"/>
        </w:rPr>
      </w:pPr>
      <w:r w:rsidRPr="00AC4909">
        <w:rPr>
          <w:b/>
          <w:lang w:val="en-US"/>
        </w:rPr>
        <w:t xml:space="preserve">Sup Fig 4. </w:t>
      </w:r>
      <w:r w:rsidRPr="00AC4909">
        <w:rPr>
          <w:lang w:val="en-US"/>
        </w:rPr>
        <w:t xml:space="preserve">Symptoms </w:t>
      </w:r>
      <w:r>
        <w:rPr>
          <w:lang w:val="en-US"/>
        </w:rPr>
        <w:t>observed</w:t>
      </w:r>
      <w:r w:rsidRPr="00AC4909">
        <w:rPr>
          <w:lang w:val="en-US"/>
        </w:rPr>
        <w:t xml:space="preserve"> in wild tomato cultivars mechanically inoculated with PVYt: (a) chlorosis in PI127826, (b) chlorosis in PI134418, (c) chlorosis in PI128659, (d) chlorosis in PI270435, (e) </w:t>
      </w:r>
      <w:r>
        <w:rPr>
          <w:lang w:val="en-US"/>
        </w:rPr>
        <w:t>veinal</w:t>
      </w:r>
      <w:r w:rsidRPr="00AC4909">
        <w:rPr>
          <w:lang w:val="en-US"/>
        </w:rPr>
        <w:t xml:space="preserve"> chlorosis in IAC 237, (f) chlorosis in LA1584, (g) chlorosis in LA722, (h) chlorosis and leafroll in PI126925 and (i) chlorosis in PI126931. </w:t>
      </w:r>
      <w:r w:rsidRPr="006F1BA5">
        <w:rPr>
          <w:lang w:val="en-US"/>
        </w:rPr>
        <w:t>Only cultivars with symptoms are shown in the figure.</w:t>
      </w:r>
    </w:p>
    <w:p w14:paraId="2269B100" w14:textId="77777777" w:rsidR="008C1168" w:rsidRPr="00F12107" w:rsidRDefault="008C1168" w:rsidP="008C1168">
      <w:pPr>
        <w:spacing w:line="480" w:lineRule="auto"/>
        <w:rPr>
          <w:lang w:val="en-US"/>
        </w:rPr>
      </w:pPr>
    </w:p>
    <w:p w14:paraId="4BB80A71" w14:textId="77777777" w:rsidR="008C1168" w:rsidRDefault="008C1168" w:rsidP="008C1168">
      <w:pPr>
        <w:spacing w:line="480" w:lineRule="auto"/>
      </w:pPr>
      <w:r>
        <w:rPr>
          <w:noProof/>
        </w:rPr>
        <w:lastRenderedPageBreak/>
        <w:drawing>
          <wp:inline distT="0" distB="0" distL="0" distR="0" wp14:anchorId="37649D7F" wp14:editId="54D32759">
            <wp:extent cx="4673600" cy="3759200"/>
            <wp:effectExtent l="0" t="0" r="0" b="0"/>
            <wp:docPr id="20" name="Imagem 20" descr="A collage of plants in 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A collage of plants in po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673600" cy="3759200"/>
                    </a:xfrm>
                    <a:prstGeom prst="rect">
                      <a:avLst/>
                    </a:prstGeom>
                  </pic:spPr>
                </pic:pic>
              </a:graphicData>
            </a:graphic>
          </wp:inline>
        </w:drawing>
      </w:r>
    </w:p>
    <w:p w14:paraId="6E75744A" w14:textId="77777777" w:rsidR="008C1168" w:rsidRPr="00AC4909" w:rsidRDefault="008C1168" w:rsidP="008C1168">
      <w:pPr>
        <w:spacing w:line="480" w:lineRule="auto"/>
        <w:jc w:val="both"/>
        <w:rPr>
          <w:lang w:val="en-US"/>
        </w:rPr>
      </w:pPr>
      <w:r w:rsidRPr="00AC4909">
        <w:rPr>
          <w:b/>
          <w:lang w:val="en-US"/>
        </w:rPr>
        <w:t>Sup Fig 5.</w:t>
      </w:r>
      <w:r w:rsidRPr="00AC4909">
        <w:rPr>
          <w:lang w:val="en-US"/>
        </w:rPr>
        <w:t xml:space="preserve"> Symptoms </w:t>
      </w:r>
      <w:r>
        <w:rPr>
          <w:lang w:val="en-US"/>
        </w:rPr>
        <w:t>observed</w:t>
      </w:r>
      <w:r w:rsidRPr="00AC4909">
        <w:rPr>
          <w:lang w:val="en-US"/>
        </w:rPr>
        <w:t xml:space="preserve"> in </w:t>
      </w:r>
      <w:r>
        <w:rPr>
          <w:lang w:val="en-US"/>
        </w:rPr>
        <w:t>indicator plants</w:t>
      </w:r>
      <w:r w:rsidRPr="00AC4909">
        <w:rPr>
          <w:lang w:val="en-US"/>
        </w:rPr>
        <w:t xml:space="preserve"> mechanically inoculated with PVYc, -p and -t: (a) chlorotic spots in </w:t>
      </w:r>
      <w:r w:rsidRPr="00AC4909">
        <w:rPr>
          <w:i/>
          <w:lang w:val="en-US"/>
        </w:rPr>
        <w:t>C. quinoa</w:t>
      </w:r>
      <w:r w:rsidRPr="00AC4909">
        <w:rPr>
          <w:lang w:val="en-US"/>
        </w:rPr>
        <w:t xml:space="preserve"> (PVYt), (b) </w:t>
      </w:r>
      <w:r>
        <w:rPr>
          <w:lang w:val="en-US"/>
        </w:rPr>
        <w:t>veinal</w:t>
      </w:r>
      <w:r w:rsidRPr="00AC4909">
        <w:rPr>
          <w:lang w:val="en-US"/>
        </w:rPr>
        <w:t xml:space="preserve"> chlorosis in </w:t>
      </w:r>
      <w:r w:rsidRPr="00AC4909">
        <w:rPr>
          <w:i/>
          <w:lang w:val="en-US"/>
        </w:rPr>
        <w:t>D. metel</w:t>
      </w:r>
      <w:r w:rsidRPr="00AC4909">
        <w:rPr>
          <w:lang w:val="en-US"/>
        </w:rPr>
        <w:t xml:space="preserve"> (PVYp), (c) foliar deformation in </w:t>
      </w:r>
      <w:r w:rsidRPr="00AC4909">
        <w:rPr>
          <w:i/>
          <w:lang w:val="en-US"/>
        </w:rPr>
        <w:t>N. benthamiana</w:t>
      </w:r>
      <w:r w:rsidRPr="00AC4909">
        <w:rPr>
          <w:lang w:val="en-US"/>
        </w:rPr>
        <w:t xml:space="preserve"> (PVYt), (d) </w:t>
      </w:r>
      <w:r>
        <w:rPr>
          <w:lang w:val="en-US"/>
        </w:rPr>
        <w:t>veinal</w:t>
      </w:r>
      <w:r w:rsidRPr="00AC4909">
        <w:rPr>
          <w:lang w:val="en-US"/>
        </w:rPr>
        <w:t xml:space="preserve"> chlorosis in </w:t>
      </w:r>
      <w:r w:rsidRPr="00AC4909">
        <w:rPr>
          <w:i/>
          <w:lang w:val="en-US"/>
        </w:rPr>
        <w:t>N. glutinosa</w:t>
      </w:r>
      <w:r w:rsidRPr="00AC4909">
        <w:rPr>
          <w:lang w:val="en-US"/>
        </w:rPr>
        <w:t xml:space="preserve"> (PVYp), (e) foliar deformation in </w:t>
      </w:r>
      <w:r w:rsidRPr="00AC4909">
        <w:rPr>
          <w:i/>
          <w:lang w:val="en-US"/>
        </w:rPr>
        <w:t>N. rustica</w:t>
      </w:r>
      <w:r w:rsidRPr="00AC4909">
        <w:rPr>
          <w:lang w:val="en-US"/>
        </w:rPr>
        <w:t xml:space="preserve"> (PVYt)</w:t>
      </w:r>
      <w:r>
        <w:rPr>
          <w:lang w:val="en-US"/>
        </w:rPr>
        <w:t xml:space="preserve"> and</w:t>
      </w:r>
      <w:r w:rsidRPr="00AC4909">
        <w:rPr>
          <w:lang w:val="en-US"/>
        </w:rPr>
        <w:t xml:space="preserve"> (f) </w:t>
      </w:r>
      <w:r>
        <w:rPr>
          <w:lang w:val="en-US"/>
        </w:rPr>
        <w:t xml:space="preserve">blistering and foliar deformation </w:t>
      </w:r>
      <w:r w:rsidRPr="00AC4909">
        <w:rPr>
          <w:lang w:val="en-US"/>
        </w:rPr>
        <w:t xml:space="preserve">in </w:t>
      </w:r>
      <w:r w:rsidRPr="00AC4909">
        <w:rPr>
          <w:i/>
          <w:lang w:val="en-US"/>
        </w:rPr>
        <w:t>N. sylvestris</w:t>
      </w:r>
      <w:r w:rsidRPr="00AC4909">
        <w:rPr>
          <w:lang w:val="en-US"/>
        </w:rPr>
        <w:t xml:space="preserve"> (PVYt)</w:t>
      </w:r>
      <w:r>
        <w:rPr>
          <w:lang w:val="en-US"/>
        </w:rPr>
        <w:t>.</w:t>
      </w:r>
    </w:p>
    <w:p w14:paraId="2AFB3E4F" w14:textId="77777777" w:rsidR="008C1168" w:rsidRPr="001E55A4" w:rsidRDefault="008C1168" w:rsidP="008C1168">
      <w:pPr>
        <w:spacing w:line="480" w:lineRule="auto"/>
        <w:rPr>
          <w:lang w:val="en-US"/>
        </w:rPr>
      </w:pPr>
    </w:p>
    <w:p w14:paraId="03922742" w14:textId="77777777" w:rsidR="008C1168" w:rsidRDefault="008C1168" w:rsidP="008C1168">
      <w:pPr>
        <w:spacing w:line="480" w:lineRule="auto"/>
      </w:pPr>
      <w:r>
        <w:rPr>
          <w:noProof/>
        </w:rPr>
        <w:lastRenderedPageBreak/>
        <w:drawing>
          <wp:inline distT="0" distB="0" distL="0" distR="0" wp14:anchorId="1BA7B864" wp14:editId="6170FEDE">
            <wp:extent cx="4307769" cy="2892669"/>
            <wp:effectExtent l="0" t="0" r="0" b="3175"/>
            <wp:docPr id="19" name="Imagem 19" descr="A collage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A collage of a plant&#10;&#10;Description automatically generated"/>
                    <pic:cNvPicPr/>
                  </pic:nvPicPr>
                  <pic:blipFill rotWithShape="1">
                    <a:blip r:embed="rId9" cstate="print">
                      <a:extLst>
                        <a:ext uri="{28A0092B-C50C-407E-A947-70E740481C1C}">
                          <a14:useLocalDpi xmlns:a14="http://schemas.microsoft.com/office/drawing/2010/main" val="0"/>
                        </a:ext>
                      </a:extLst>
                    </a:blip>
                    <a:srcRect l="11196" t="26158" r="13659" b="40221"/>
                    <a:stretch/>
                  </pic:blipFill>
                  <pic:spPr bwMode="auto">
                    <a:xfrm>
                      <a:off x="0" y="0"/>
                      <a:ext cx="4308365" cy="2893069"/>
                    </a:xfrm>
                    <a:prstGeom prst="rect">
                      <a:avLst/>
                    </a:prstGeom>
                    <a:ln>
                      <a:noFill/>
                    </a:ln>
                    <a:extLst>
                      <a:ext uri="{53640926-AAD7-44D8-BBD7-CCE9431645EC}">
                        <a14:shadowObscured xmlns:a14="http://schemas.microsoft.com/office/drawing/2010/main"/>
                      </a:ext>
                    </a:extLst>
                  </pic:spPr>
                </pic:pic>
              </a:graphicData>
            </a:graphic>
          </wp:inline>
        </w:drawing>
      </w:r>
    </w:p>
    <w:p w14:paraId="778D7E7A" w14:textId="18F8B831" w:rsidR="00207679" w:rsidRDefault="008C1168" w:rsidP="008C1168">
      <w:r w:rsidRPr="00AC4909">
        <w:rPr>
          <w:b/>
          <w:lang w:val="en-US"/>
        </w:rPr>
        <w:t>Sup Fig 6.</w:t>
      </w:r>
      <w:r w:rsidRPr="00AC4909">
        <w:rPr>
          <w:lang w:val="en-US"/>
        </w:rPr>
        <w:t xml:space="preserve"> Evolution of symptoms in </w:t>
      </w:r>
      <w:r w:rsidRPr="00AC4909">
        <w:rPr>
          <w:i/>
          <w:lang w:val="en-US"/>
        </w:rPr>
        <w:t>C. amaranticolor</w:t>
      </w:r>
      <w:r w:rsidRPr="00AC4909">
        <w:rPr>
          <w:lang w:val="en-US"/>
        </w:rPr>
        <w:t xml:space="preserve"> infected with PVYt, showing (a) the first chlorotic </w:t>
      </w:r>
      <w:r>
        <w:rPr>
          <w:lang w:val="en-US"/>
        </w:rPr>
        <w:t>spots</w:t>
      </w:r>
      <w:r w:rsidRPr="00AC4909">
        <w:rPr>
          <w:lang w:val="en-US"/>
        </w:rPr>
        <w:t xml:space="preserve"> on the inoculated leaves, (b) </w:t>
      </w:r>
      <w:r>
        <w:rPr>
          <w:lang w:val="en-US"/>
        </w:rPr>
        <w:t>followed by a</w:t>
      </w:r>
      <w:r w:rsidRPr="00AC4909">
        <w:rPr>
          <w:lang w:val="en-US"/>
        </w:rPr>
        <w:t xml:space="preserve"> systemic infection </w:t>
      </w:r>
      <w:r>
        <w:rPr>
          <w:lang w:val="en-US"/>
        </w:rPr>
        <w:t>with chlorotic spots in young leaves</w:t>
      </w:r>
      <w:r w:rsidRPr="00AC4909">
        <w:rPr>
          <w:lang w:val="en-US"/>
        </w:rPr>
        <w:t xml:space="preserve"> and (c) the generation of a red halo in the old </w:t>
      </w:r>
      <w:r>
        <w:rPr>
          <w:lang w:val="en-US"/>
        </w:rPr>
        <w:t>lesions</w:t>
      </w:r>
      <w:r w:rsidRPr="00AC4909">
        <w:rPr>
          <w:lang w:val="en-US"/>
        </w:rPr>
        <w:t>.</w:t>
      </w:r>
    </w:p>
    <w:sectPr w:rsidR="00207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68"/>
    <w:rsid w:val="00207679"/>
    <w:rsid w:val="002B1726"/>
    <w:rsid w:val="008C1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4BFA"/>
  <w15:chartTrackingRefBased/>
  <w15:docId w15:val="{CBC5F9E0-9D8A-4640-ABDE-32CEFF99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168"/>
    <w:pPr>
      <w:spacing w:after="0" w:line="240" w:lineRule="auto"/>
    </w:pPr>
    <w:rPr>
      <w:rFonts w:ascii="Times New Roman" w:eastAsia="Times New Roman" w:hAnsi="Times New Roman" w:cs="Times New Roman"/>
      <w:kern w:val="0"/>
      <w:lang w:val="pt-BR" w:eastAsia="pt-BR"/>
      <w14:ligatures w14:val="none"/>
    </w:rPr>
  </w:style>
  <w:style w:type="paragraph" w:styleId="Heading1">
    <w:name w:val="heading 1"/>
    <w:basedOn w:val="Normal"/>
    <w:next w:val="Normal"/>
    <w:link w:val="Heading1Char"/>
    <w:uiPriority w:val="9"/>
    <w:qFormat/>
    <w:rsid w:val="008C11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8C11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8C116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C116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8C116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8C116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8C1168"/>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8C1168"/>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8C1168"/>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168"/>
    <w:rPr>
      <w:rFonts w:eastAsiaTheme="majorEastAsia" w:cstheme="majorBidi"/>
      <w:color w:val="272727" w:themeColor="text1" w:themeTint="D8"/>
    </w:rPr>
  </w:style>
  <w:style w:type="paragraph" w:styleId="Title">
    <w:name w:val="Title"/>
    <w:basedOn w:val="Normal"/>
    <w:next w:val="Normal"/>
    <w:link w:val="TitleChar"/>
    <w:uiPriority w:val="10"/>
    <w:qFormat/>
    <w:rsid w:val="008C116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C1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16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C1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168"/>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C1168"/>
    <w:rPr>
      <w:i/>
      <w:iCs/>
      <w:color w:val="404040" w:themeColor="text1" w:themeTint="BF"/>
    </w:rPr>
  </w:style>
  <w:style w:type="paragraph" w:styleId="ListParagraph">
    <w:name w:val="List Paragraph"/>
    <w:basedOn w:val="Normal"/>
    <w:uiPriority w:val="34"/>
    <w:qFormat/>
    <w:rsid w:val="008C1168"/>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8C1168"/>
    <w:rPr>
      <w:i/>
      <w:iCs/>
      <w:color w:val="0F4761" w:themeColor="accent1" w:themeShade="BF"/>
    </w:rPr>
  </w:style>
  <w:style w:type="paragraph" w:styleId="IntenseQuote">
    <w:name w:val="Intense Quote"/>
    <w:basedOn w:val="Normal"/>
    <w:next w:val="Normal"/>
    <w:link w:val="IntenseQuoteChar"/>
    <w:uiPriority w:val="30"/>
    <w:qFormat/>
    <w:rsid w:val="008C11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8C1168"/>
    <w:rPr>
      <w:i/>
      <w:iCs/>
      <w:color w:val="0F4761" w:themeColor="accent1" w:themeShade="BF"/>
    </w:rPr>
  </w:style>
  <w:style w:type="character" w:styleId="IntenseReference">
    <w:name w:val="Intense Reference"/>
    <w:basedOn w:val="DefaultParagraphFont"/>
    <w:uiPriority w:val="32"/>
    <w:qFormat/>
    <w:rsid w:val="008C11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367</Words>
  <Characters>2095</Characters>
  <Application>Microsoft Office Word</Application>
  <DocSecurity>0</DocSecurity>
  <Lines>17</Lines>
  <Paragraphs>4</Paragraphs>
  <ScaleCrop>false</ScaleCrop>
  <Company>Springer Nature</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2024-06-12T08:09:00Z</dcterms:created>
  <dcterms:modified xsi:type="dcterms:W3CDTF">2024-06-12T08:09:00Z</dcterms:modified>
</cp:coreProperties>
</file>