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2BC9" w:rsidRDefault="00202BC9" w:rsidP="00202BC9">
      <w:pPr>
        <w:pStyle w:val="Heading1"/>
        <w:spacing w:line="480" w:lineRule="auto"/>
        <w:jc w:val="both"/>
      </w:pPr>
      <w:r>
        <w:t>Supplemental Figures:</w:t>
      </w:r>
    </w:p>
    <w:p w:rsidR="00202BC9" w:rsidRDefault="00202BC9" w:rsidP="00202BC9">
      <w:pPr>
        <w:spacing w:line="480" w:lineRule="auto"/>
        <w:jc w:val="both"/>
        <w:rPr>
          <w:sz w:val="24"/>
          <w:szCs w:val="24"/>
        </w:rPr>
      </w:pPr>
      <w:r>
        <w:rPr>
          <w:b/>
          <w:sz w:val="24"/>
          <w:szCs w:val="24"/>
        </w:rPr>
        <w:t>Fig.S1.</w:t>
      </w:r>
      <w:r>
        <w:rPr>
          <w:sz w:val="24"/>
          <w:szCs w:val="24"/>
        </w:rPr>
        <w:t xml:space="preserve"> RCM characteristics across the Grasses</w:t>
      </w:r>
    </w:p>
    <w:p w:rsidR="00202BC9" w:rsidRDefault="00202BC9" w:rsidP="00202BC9">
      <w:pPr>
        <w:numPr>
          <w:ilvl w:val="0"/>
          <w:numId w:val="3"/>
        </w:numPr>
        <w:spacing w:line="480" w:lineRule="auto"/>
        <w:jc w:val="both"/>
        <w:rPr>
          <w:sz w:val="24"/>
          <w:szCs w:val="24"/>
        </w:rPr>
      </w:pPr>
      <w:r>
        <w:rPr>
          <w:sz w:val="24"/>
          <w:szCs w:val="24"/>
        </w:rPr>
        <w:t>HAMR classification of RCM distribution across the three sampled species. D = dihydrouridine, i6A|t6A = N6-isopentenyladenosine | N6-threonylcarbamoyladenosine, m1A|m1I|ms2i6A = 1-methyladenosine | 1-methylinosine | 2-methylthio-N6-isopentenyladenosine, m1G = 1-methylguanosine, m2G|m22G = N2-methylguanosine | N</w:t>
      </w:r>
      <w:proofErr w:type="gramStart"/>
      <w:r>
        <w:rPr>
          <w:sz w:val="24"/>
          <w:szCs w:val="24"/>
        </w:rPr>
        <w:t>2,N</w:t>
      </w:r>
      <w:proofErr w:type="gramEnd"/>
      <w:r>
        <w:rPr>
          <w:sz w:val="24"/>
          <w:szCs w:val="24"/>
        </w:rPr>
        <w:t xml:space="preserve">2-dimethylguanosine, m3C = 3-methylcytidine, Y = pseudouridine. </w:t>
      </w:r>
      <w:r>
        <w:rPr>
          <w:b/>
          <w:sz w:val="24"/>
          <w:szCs w:val="24"/>
        </w:rPr>
        <w:t>(B)</w:t>
      </w:r>
      <w:r>
        <w:rPr>
          <w:sz w:val="24"/>
          <w:szCs w:val="24"/>
        </w:rPr>
        <w:t xml:space="preserve"> Overlap of maize plastid genes that have nuclear gene matches and nuclear genes that have RCMs. </w:t>
      </w:r>
      <w:r>
        <w:rPr>
          <w:b/>
          <w:sz w:val="24"/>
          <w:szCs w:val="24"/>
        </w:rPr>
        <w:t xml:space="preserve">(C) </w:t>
      </w:r>
      <w:r>
        <w:rPr>
          <w:sz w:val="24"/>
          <w:szCs w:val="24"/>
        </w:rPr>
        <w:t xml:space="preserve">Overlap of RCM marked orthologous mRNAs. </w:t>
      </w:r>
      <w:r>
        <w:rPr>
          <w:b/>
          <w:sz w:val="24"/>
          <w:szCs w:val="24"/>
        </w:rPr>
        <w:t xml:space="preserve">(D) </w:t>
      </w:r>
      <w:r>
        <w:rPr>
          <w:sz w:val="24"/>
          <w:szCs w:val="24"/>
        </w:rPr>
        <w:t xml:space="preserve">Comparing the number of RCMs between orthologous mRNAs of all three Grass species comparisons. The red dashed line is plotted at the 1:1 (45°) relationship. The Pearson Correlation Coefficient and p-value of the coefficient is shown at the bottom right of each graph. </w:t>
      </w:r>
      <w:r>
        <w:rPr>
          <w:b/>
          <w:sz w:val="24"/>
          <w:szCs w:val="24"/>
        </w:rPr>
        <w:t xml:space="preserve">(E) </w:t>
      </w:r>
      <w:r>
        <w:rPr>
          <w:sz w:val="24"/>
          <w:szCs w:val="24"/>
        </w:rPr>
        <w:t>RNA abundance distribution of Sorghum RCM marked mRNAs (median TPM = 78.5) vs Sorghum mRNAs not marked by RCMs (median TPM = 10.2) p &lt; 2.2e-16 student’s t-test.</w:t>
      </w:r>
    </w:p>
    <w:p w:rsidR="00202BC9" w:rsidRDefault="00202BC9" w:rsidP="00202BC9">
      <w:pPr>
        <w:spacing w:line="480" w:lineRule="auto"/>
        <w:jc w:val="both"/>
        <w:rPr>
          <w:sz w:val="24"/>
          <w:szCs w:val="24"/>
        </w:rPr>
      </w:pPr>
    </w:p>
    <w:p w:rsidR="00202BC9" w:rsidRDefault="00202BC9" w:rsidP="00202BC9">
      <w:pPr>
        <w:spacing w:line="480" w:lineRule="auto"/>
        <w:jc w:val="both"/>
        <w:rPr>
          <w:sz w:val="24"/>
          <w:szCs w:val="24"/>
        </w:rPr>
      </w:pPr>
      <w:r>
        <w:rPr>
          <w:b/>
          <w:sz w:val="24"/>
          <w:szCs w:val="24"/>
        </w:rPr>
        <w:t>Fig.S2.</w:t>
      </w:r>
      <w:r>
        <w:rPr>
          <w:sz w:val="24"/>
          <w:szCs w:val="24"/>
        </w:rPr>
        <w:t xml:space="preserve"> RCM characteristics in the Sorghum tissue expression atlas [49]</w:t>
      </w:r>
    </w:p>
    <w:p w:rsidR="00202BC9" w:rsidRDefault="00202BC9" w:rsidP="00202BC9">
      <w:pPr>
        <w:numPr>
          <w:ilvl w:val="0"/>
          <w:numId w:val="7"/>
        </w:numPr>
        <w:spacing w:line="480" w:lineRule="auto"/>
        <w:jc w:val="both"/>
        <w:rPr>
          <w:sz w:val="24"/>
          <w:szCs w:val="24"/>
        </w:rPr>
      </w:pPr>
      <w:r>
        <w:rPr>
          <w:sz w:val="24"/>
          <w:szCs w:val="24"/>
        </w:rPr>
        <w:t xml:space="preserve">Overlap in RCM marked mRNAs between the seedling Sorghum data from Fig.1 and the McCormick et al Sorghum tissue expression atlas. </w:t>
      </w:r>
      <w:r>
        <w:rPr>
          <w:b/>
          <w:sz w:val="24"/>
          <w:szCs w:val="24"/>
        </w:rPr>
        <w:t xml:space="preserve">(B) </w:t>
      </w:r>
      <w:r>
        <w:rPr>
          <w:sz w:val="24"/>
          <w:szCs w:val="24"/>
        </w:rPr>
        <w:t>Distribution of RCM tissue specificity (</w:t>
      </w:r>
      <w:r>
        <w:rPr>
          <w:rFonts w:ascii="Cambria Math" w:hAnsi="Cambria Math" w:cs="Cambria Math"/>
          <w:sz w:val="24"/>
          <w:szCs w:val="24"/>
        </w:rPr>
        <w:t>𝛕</w:t>
      </w:r>
      <w:r>
        <w:rPr>
          <w:sz w:val="24"/>
          <w:szCs w:val="24"/>
        </w:rPr>
        <w:t xml:space="preserve">) values. Values range from 1 (present in only one tissue) to 0 (ubiquitously present in all measured tissues). For every mRNA that receives </w:t>
      </w:r>
      <w:proofErr w:type="gramStart"/>
      <w:r>
        <w:rPr>
          <w:sz w:val="24"/>
          <w:szCs w:val="24"/>
        </w:rPr>
        <w:t>a</w:t>
      </w:r>
      <w:proofErr w:type="gramEnd"/>
      <w:r>
        <w:rPr>
          <w:sz w:val="24"/>
          <w:szCs w:val="24"/>
        </w:rPr>
        <w:t xml:space="preserve"> RCM in the McCormick et al Sorghum tissue expression atlas, a </w:t>
      </w:r>
      <w:r>
        <w:rPr>
          <w:rFonts w:ascii="Cambria Math" w:hAnsi="Cambria Math" w:cs="Cambria Math"/>
          <w:sz w:val="24"/>
          <w:szCs w:val="24"/>
        </w:rPr>
        <w:t>𝛕</w:t>
      </w:r>
      <w:r>
        <w:rPr>
          <w:sz w:val="24"/>
          <w:szCs w:val="24"/>
        </w:rPr>
        <w:t xml:space="preserve"> value was </w:t>
      </w:r>
      <w:r>
        <w:rPr>
          <w:sz w:val="24"/>
          <w:szCs w:val="24"/>
        </w:rPr>
        <w:lastRenderedPageBreak/>
        <w:t xml:space="preserve">calculated using the number of RCMs that it receives in each SRA. </w:t>
      </w:r>
      <w:r>
        <w:rPr>
          <w:b/>
          <w:sz w:val="24"/>
          <w:szCs w:val="24"/>
        </w:rPr>
        <w:t xml:space="preserve">(C) </w:t>
      </w:r>
      <w:r>
        <w:rPr>
          <w:sz w:val="24"/>
          <w:szCs w:val="24"/>
        </w:rPr>
        <w:t xml:space="preserve">Enriched Sorghum GO terms of all mRNAs above the median </w:t>
      </w:r>
      <w:r>
        <w:rPr>
          <w:rFonts w:ascii="Cambria Math" w:hAnsi="Cambria Math" w:cs="Cambria Math"/>
          <w:sz w:val="24"/>
          <w:szCs w:val="24"/>
        </w:rPr>
        <w:t>𝛕</w:t>
      </w:r>
      <w:r>
        <w:rPr>
          <w:sz w:val="24"/>
          <w:szCs w:val="24"/>
        </w:rPr>
        <w:t xml:space="preserve"> value (&gt; .94, n = 3469 genes). </w:t>
      </w:r>
      <w:r>
        <w:rPr>
          <w:b/>
          <w:sz w:val="24"/>
          <w:szCs w:val="24"/>
        </w:rPr>
        <w:t>(D)</w:t>
      </w:r>
      <w:r>
        <w:rPr>
          <w:sz w:val="24"/>
          <w:szCs w:val="24"/>
        </w:rPr>
        <w:t xml:space="preserve"> Enriched Sorghum GO terms of all mRNAs below the 25th percentile (</w:t>
      </w:r>
      <w:r>
        <w:rPr>
          <w:rFonts w:ascii="Cambria Math" w:hAnsi="Cambria Math" w:cs="Cambria Math"/>
          <w:sz w:val="24"/>
          <w:szCs w:val="24"/>
        </w:rPr>
        <w:t>𝛕</w:t>
      </w:r>
      <w:r>
        <w:rPr>
          <w:sz w:val="24"/>
          <w:szCs w:val="24"/>
        </w:rPr>
        <w:t xml:space="preserve"> &lt; .89, n = 1710 genes). </w:t>
      </w:r>
      <w:r>
        <w:rPr>
          <w:b/>
          <w:sz w:val="24"/>
          <w:szCs w:val="24"/>
        </w:rPr>
        <w:t xml:space="preserve">(E) </w:t>
      </w:r>
      <w:r>
        <w:rPr>
          <w:sz w:val="24"/>
          <w:szCs w:val="24"/>
        </w:rPr>
        <w:t>Uncollapsed hierarchical clustering tree from Fig.2A. RCMs from the three biological replicates of each tissue stage were averaged to generate this tree. Colored shapes denote different developmental stages of sampling for each tissue.</w:t>
      </w:r>
    </w:p>
    <w:p w:rsidR="00202BC9" w:rsidRDefault="00202BC9" w:rsidP="00202BC9">
      <w:pPr>
        <w:spacing w:line="480" w:lineRule="auto"/>
        <w:jc w:val="both"/>
        <w:rPr>
          <w:sz w:val="24"/>
          <w:szCs w:val="24"/>
        </w:rPr>
      </w:pPr>
    </w:p>
    <w:p w:rsidR="00202BC9" w:rsidRDefault="00202BC9" w:rsidP="00202BC9">
      <w:pPr>
        <w:spacing w:line="480" w:lineRule="auto"/>
        <w:jc w:val="both"/>
        <w:rPr>
          <w:sz w:val="24"/>
          <w:szCs w:val="24"/>
        </w:rPr>
      </w:pPr>
      <w:r>
        <w:rPr>
          <w:b/>
          <w:sz w:val="24"/>
          <w:szCs w:val="24"/>
        </w:rPr>
        <w:t>Fig.S3.</w:t>
      </w:r>
      <w:r>
        <w:rPr>
          <w:sz w:val="24"/>
          <w:szCs w:val="24"/>
        </w:rPr>
        <w:t xml:space="preserve"> RCM marked mRNAs in different Sorghum tissue types</w:t>
      </w:r>
    </w:p>
    <w:p w:rsidR="00202BC9" w:rsidRDefault="00202BC9" w:rsidP="00202BC9">
      <w:pPr>
        <w:numPr>
          <w:ilvl w:val="0"/>
          <w:numId w:val="8"/>
        </w:numPr>
        <w:spacing w:line="480" w:lineRule="auto"/>
        <w:jc w:val="both"/>
        <w:rPr>
          <w:sz w:val="24"/>
          <w:szCs w:val="24"/>
        </w:rPr>
      </w:pPr>
      <w:r>
        <w:rPr>
          <w:sz w:val="24"/>
          <w:szCs w:val="24"/>
        </w:rPr>
        <w:t xml:space="preserve">Full upset plot showing the overlap of RCM marked mRNAs in broad Sorghum tissue categories (same Fig.as Fig.2B). Set size represents the number of RCM marked mRNAs in each tissue category, and intersection size represents the mRNAs that are shared among the groups marked below the barchart. </w:t>
      </w:r>
      <w:r>
        <w:rPr>
          <w:b/>
          <w:sz w:val="24"/>
          <w:szCs w:val="24"/>
        </w:rPr>
        <w:t xml:space="preserve">(B-E) </w:t>
      </w:r>
      <w:r>
        <w:rPr>
          <w:sz w:val="24"/>
          <w:szCs w:val="24"/>
        </w:rPr>
        <w:t xml:space="preserve">Enriched GO terms of mRNAs marked in all tissues </w:t>
      </w:r>
      <w:r>
        <w:rPr>
          <w:b/>
          <w:sz w:val="24"/>
          <w:szCs w:val="24"/>
        </w:rPr>
        <w:t>(B)</w:t>
      </w:r>
      <w:r>
        <w:rPr>
          <w:sz w:val="24"/>
          <w:szCs w:val="24"/>
        </w:rPr>
        <w:t xml:space="preserve">, just roots </w:t>
      </w:r>
      <w:r>
        <w:rPr>
          <w:b/>
          <w:sz w:val="24"/>
          <w:szCs w:val="24"/>
        </w:rPr>
        <w:t>(C)</w:t>
      </w:r>
      <w:r>
        <w:rPr>
          <w:sz w:val="24"/>
          <w:szCs w:val="24"/>
        </w:rPr>
        <w:t xml:space="preserve">, just leaves </w:t>
      </w:r>
      <w:r>
        <w:rPr>
          <w:b/>
          <w:sz w:val="24"/>
          <w:szCs w:val="24"/>
        </w:rPr>
        <w:t>(D)</w:t>
      </w:r>
      <w:r>
        <w:rPr>
          <w:sz w:val="24"/>
          <w:szCs w:val="24"/>
        </w:rPr>
        <w:t xml:space="preserve">, or just seeds </w:t>
      </w:r>
      <w:r>
        <w:rPr>
          <w:b/>
          <w:sz w:val="24"/>
          <w:szCs w:val="24"/>
        </w:rPr>
        <w:t>(E)</w:t>
      </w:r>
      <w:r>
        <w:rPr>
          <w:sz w:val="24"/>
          <w:szCs w:val="24"/>
        </w:rPr>
        <w:t>.</w:t>
      </w:r>
    </w:p>
    <w:p w:rsidR="00202BC9" w:rsidRDefault="00202BC9" w:rsidP="00202BC9">
      <w:pPr>
        <w:spacing w:line="480" w:lineRule="auto"/>
        <w:jc w:val="both"/>
        <w:rPr>
          <w:sz w:val="24"/>
          <w:szCs w:val="24"/>
        </w:rPr>
      </w:pPr>
    </w:p>
    <w:p w:rsidR="00202BC9" w:rsidRDefault="00202BC9" w:rsidP="00202BC9">
      <w:pPr>
        <w:spacing w:line="480" w:lineRule="auto"/>
        <w:jc w:val="both"/>
        <w:rPr>
          <w:sz w:val="24"/>
          <w:szCs w:val="24"/>
        </w:rPr>
      </w:pPr>
      <w:r>
        <w:rPr>
          <w:b/>
          <w:sz w:val="24"/>
          <w:szCs w:val="24"/>
        </w:rPr>
        <w:t>Fig.S4.</w:t>
      </w:r>
      <w:r>
        <w:rPr>
          <w:sz w:val="24"/>
          <w:szCs w:val="24"/>
        </w:rPr>
        <w:t xml:space="preserve"> RCM characteristics in Klepikova et al Arabidopsis tissue expression atlas [50]</w:t>
      </w:r>
    </w:p>
    <w:p w:rsidR="00202BC9" w:rsidRDefault="00202BC9" w:rsidP="00202BC9">
      <w:pPr>
        <w:numPr>
          <w:ilvl w:val="0"/>
          <w:numId w:val="2"/>
        </w:numPr>
        <w:spacing w:line="480" w:lineRule="auto"/>
        <w:jc w:val="both"/>
        <w:rPr>
          <w:sz w:val="24"/>
          <w:szCs w:val="24"/>
        </w:rPr>
      </w:pPr>
      <w:r>
        <w:rPr>
          <w:sz w:val="24"/>
          <w:szCs w:val="24"/>
        </w:rPr>
        <w:t xml:space="preserve">Summary Fig.using the same approach as Fig.2A for Klepikova et al tissue expression atlas. </w:t>
      </w:r>
      <w:r>
        <w:rPr>
          <w:b/>
          <w:sz w:val="24"/>
          <w:szCs w:val="24"/>
        </w:rPr>
        <w:t>(B)</w:t>
      </w:r>
      <w:r>
        <w:rPr>
          <w:sz w:val="24"/>
          <w:szCs w:val="24"/>
        </w:rPr>
        <w:t xml:space="preserve"> Uncollapsed hierarchical RCM tree showing all sampled tissues and developmental stages.</w:t>
      </w:r>
    </w:p>
    <w:p w:rsidR="00202BC9" w:rsidRDefault="00202BC9" w:rsidP="00202BC9">
      <w:pPr>
        <w:spacing w:line="480" w:lineRule="auto"/>
        <w:jc w:val="both"/>
        <w:rPr>
          <w:sz w:val="24"/>
          <w:szCs w:val="24"/>
        </w:rPr>
      </w:pPr>
    </w:p>
    <w:p w:rsidR="00202BC9" w:rsidRDefault="00202BC9" w:rsidP="00202BC9">
      <w:pPr>
        <w:spacing w:line="480" w:lineRule="auto"/>
        <w:jc w:val="both"/>
        <w:rPr>
          <w:sz w:val="24"/>
          <w:szCs w:val="24"/>
        </w:rPr>
      </w:pPr>
      <w:r>
        <w:rPr>
          <w:b/>
          <w:sz w:val="24"/>
          <w:szCs w:val="24"/>
        </w:rPr>
        <w:t>Fig.S5.</w:t>
      </w:r>
      <w:r>
        <w:rPr>
          <w:sz w:val="24"/>
          <w:szCs w:val="24"/>
        </w:rPr>
        <w:t xml:space="preserve"> RCM characteristics in Mergner et al Arabidopsis tissue expression atlas [48]</w:t>
      </w:r>
    </w:p>
    <w:p w:rsidR="00202BC9" w:rsidRDefault="00202BC9" w:rsidP="00202BC9">
      <w:pPr>
        <w:numPr>
          <w:ilvl w:val="0"/>
          <w:numId w:val="5"/>
        </w:numPr>
        <w:spacing w:line="480" w:lineRule="auto"/>
        <w:jc w:val="both"/>
        <w:rPr>
          <w:sz w:val="24"/>
          <w:szCs w:val="24"/>
        </w:rPr>
      </w:pPr>
      <w:r>
        <w:rPr>
          <w:sz w:val="24"/>
          <w:szCs w:val="24"/>
        </w:rPr>
        <w:lastRenderedPageBreak/>
        <w:t xml:space="preserve">Summary Fig.using the same approach as Fig.2A for Mergner et al tissue expression atlas. </w:t>
      </w:r>
      <w:r>
        <w:rPr>
          <w:b/>
          <w:sz w:val="24"/>
          <w:szCs w:val="24"/>
        </w:rPr>
        <w:t>(B)</w:t>
      </w:r>
      <w:r>
        <w:rPr>
          <w:sz w:val="24"/>
          <w:szCs w:val="24"/>
        </w:rPr>
        <w:t xml:space="preserve"> Uncollapsed hierarchical RCM tree showing all sampled tissues and developmental stages.</w:t>
      </w:r>
    </w:p>
    <w:p w:rsidR="00202BC9" w:rsidRDefault="00202BC9" w:rsidP="00202BC9">
      <w:pPr>
        <w:spacing w:line="480" w:lineRule="auto"/>
        <w:jc w:val="both"/>
        <w:rPr>
          <w:sz w:val="24"/>
          <w:szCs w:val="24"/>
        </w:rPr>
      </w:pPr>
    </w:p>
    <w:p w:rsidR="00202BC9" w:rsidRDefault="00202BC9" w:rsidP="00202BC9">
      <w:pPr>
        <w:spacing w:line="480" w:lineRule="auto"/>
        <w:jc w:val="both"/>
        <w:rPr>
          <w:sz w:val="24"/>
          <w:szCs w:val="24"/>
        </w:rPr>
      </w:pPr>
      <w:r>
        <w:rPr>
          <w:b/>
          <w:sz w:val="24"/>
          <w:szCs w:val="24"/>
        </w:rPr>
        <w:t>Fig.S6.</w:t>
      </w:r>
      <w:r>
        <w:rPr>
          <w:sz w:val="24"/>
          <w:szCs w:val="24"/>
        </w:rPr>
        <w:t xml:space="preserve"> RCM marked mRNAs in Arabidopsis tissue expression atlas and conservation with Sorghum marked mRNAs</w:t>
      </w:r>
    </w:p>
    <w:p w:rsidR="00202BC9" w:rsidRDefault="00202BC9" w:rsidP="00202BC9">
      <w:pPr>
        <w:numPr>
          <w:ilvl w:val="0"/>
          <w:numId w:val="9"/>
        </w:numPr>
        <w:spacing w:line="480" w:lineRule="auto"/>
        <w:jc w:val="both"/>
        <w:rPr>
          <w:sz w:val="24"/>
          <w:szCs w:val="24"/>
        </w:rPr>
      </w:pPr>
      <w:r>
        <w:rPr>
          <w:sz w:val="24"/>
          <w:szCs w:val="24"/>
        </w:rPr>
        <w:t xml:space="preserve">Upset plot of Klepikova et al expression atlas tissue </w:t>
      </w:r>
      <w:proofErr w:type="gramStart"/>
      <w:r>
        <w:rPr>
          <w:sz w:val="24"/>
          <w:szCs w:val="24"/>
        </w:rPr>
        <w:t>overlap</w:t>
      </w:r>
      <w:proofErr w:type="gramEnd"/>
      <w:r>
        <w:rPr>
          <w:sz w:val="24"/>
          <w:szCs w:val="24"/>
        </w:rPr>
        <w:t xml:space="preserve"> of RCM marked mRNAs. </w:t>
      </w:r>
      <w:r>
        <w:rPr>
          <w:b/>
          <w:sz w:val="24"/>
          <w:szCs w:val="24"/>
        </w:rPr>
        <w:t xml:space="preserve">(B) </w:t>
      </w:r>
      <w:r>
        <w:rPr>
          <w:sz w:val="24"/>
          <w:szCs w:val="24"/>
        </w:rPr>
        <w:t xml:space="preserve">Upset plot of Mergner et al expression atlas tissue </w:t>
      </w:r>
      <w:proofErr w:type="gramStart"/>
      <w:r>
        <w:rPr>
          <w:sz w:val="24"/>
          <w:szCs w:val="24"/>
        </w:rPr>
        <w:t>overlap</w:t>
      </w:r>
      <w:proofErr w:type="gramEnd"/>
      <w:r>
        <w:rPr>
          <w:sz w:val="24"/>
          <w:szCs w:val="24"/>
        </w:rPr>
        <w:t xml:space="preserve"> of RCM marked mRNAs. </w:t>
      </w:r>
      <w:r>
        <w:rPr>
          <w:b/>
          <w:sz w:val="24"/>
          <w:szCs w:val="24"/>
        </w:rPr>
        <w:t xml:space="preserve">(C) </w:t>
      </w:r>
      <w:r>
        <w:rPr>
          <w:sz w:val="24"/>
          <w:szCs w:val="24"/>
        </w:rPr>
        <w:t xml:space="preserve">GO term enrichment of root specific RCM marked mRNAs in the Mergner et al atlas. </w:t>
      </w:r>
      <w:r>
        <w:rPr>
          <w:b/>
          <w:sz w:val="24"/>
          <w:szCs w:val="24"/>
        </w:rPr>
        <w:t xml:space="preserve">(D) </w:t>
      </w:r>
      <w:r>
        <w:rPr>
          <w:sz w:val="24"/>
          <w:szCs w:val="24"/>
        </w:rPr>
        <w:t xml:space="preserve">GO term enrichment of all modified mRNAs marked with RCMs in the Mergner et al atlas. </w:t>
      </w:r>
      <w:r>
        <w:rPr>
          <w:b/>
          <w:sz w:val="24"/>
          <w:szCs w:val="24"/>
        </w:rPr>
        <w:t xml:space="preserve">(E) </w:t>
      </w:r>
      <w:r>
        <w:rPr>
          <w:sz w:val="24"/>
          <w:szCs w:val="24"/>
        </w:rPr>
        <w:t xml:space="preserve">Venn diagram of overlapping RCM marked orthologous mRNAs in the Mergner et al Arabidopsis expression atlas and the McCormick et al Sorghum expression atlas. </w:t>
      </w:r>
      <w:r>
        <w:rPr>
          <w:b/>
          <w:sz w:val="24"/>
          <w:szCs w:val="24"/>
        </w:rPr>
        <w:t xml:space="preserve">(F) </w:t>
      </w:r>
      <w:r>
        <w:rPr>
          <w:sz w:val="24"/>
          <w:szCs w:val="24"/>
        </w:rPr>
        <w:t>Venn diagram of overlapping RCM marked orthologous mRNAs in the Klepikova et al Arabidopsis expression atlas and the McCormick et al Sorghum expression atlas. Significance of overlap in venn diagrams calculated using hypergeometric testing for over-representation.</w:t>
      </w:r>
    </w:p>
    <w:p w:rsidR="00202BC9" w:rsidRDefault="00202BC9" w:rsidP="00202BC9">
      <w:pPr>
        <w:spacing w:line="480" w:lineRule="auto"/>
        <w:jc w:val="both"/>
        <w:rPr>
          <w:sz w:val="24"/>
          <w:szCs w:val="24"/>
        </w:rPr>
      </w:pPr>
    </w:p>
    <w:p w:rsidR="00202BC9" w:rsidRDefault="00202BC9" w:rsidP="00202BC9">
      <w:pPr>
        <w:spacing w:line="480" w:lineRule="auto"/>
        <w:jc w:val="both"/>
        <w:rPr>
          <w:sz w:val="24"/>
          <w:szCs w:val="24"/>
        </w:rPr>
      </w:pPr>
      <w:r>
        <w:rPr>
          <w:b/>
          <w:sz w:val="24"/>
          <w:szCs w:val="24"/>
        </w:rPr>
        <w:t xml:space="preserve">Fig.S7. </w:t>
      </w:r>
      <w:r>
        <w:rPr>
          <w:sz w:val="24"/>
          <w:szCs w:val="24"/>
        </w:rPr>
        <w:t>RCMs mark multi-exonic non-coding RNAs and are not enriched at terminal exon-exon junctions due to sequencing coverage bias</w:t>
      </w:r>
    </w:p>
    <w:p w:rsidR="00202BC9" w:rsidRDefault="00202BC9" w:rsidP="00202BC9">
      <w:pPr>
        <w:numPr>
          <w:ilvl w:val="0"/>
          <w:numId w:val="1"/>
        </w:numPr>
        <w:spacing w:line="480" w:lineRule="auto"/>
        <w:jc w:val="both"/>
        <w:rPr>
          <w:sz w:val="24"/>
          <w:szCs w:val="24"/>
        </w:rPr>
      </w:pPr>
      <w:r>
        <w:rPr>
          <w:sz w:val="24"/>
          <w:szCs w:val="24"/>
        </w:rPr>
        <w:t xml:space="preserve">Proportion of expressed (TPM &gt;= 1) long non-coding RNAs that are marked by RCMs when the RNA is mono-exonic or multi-exonic. (p = .044, Chi-squared test). </w:t>
      </w:r>
      <w:r>
        <w:rPr>
          <w:b/>
          <w:sz w:val="24"/>
          <w:szCs w:val="24"/>
        </w:rPr>
        <w:t xml:space="preserve"> (B)</w:t>
      </w:r>
      <w:r>
        <w:rPr>
          <w:sz w:val="24"/>
          <w:szCs w:val="24"/>
        </w:rPr>
        <w:t xml:space="preserve"> Sequencing depth of every Sorghum seedling RCM within 150 base-pairs of a first (top) or last (bottom) exon-exon junction. Dots are colored by their plotting </w:t>
      </w:r>
      <w:r>
        <w:rPr>
          <w:sz w:val="24"/>
          <w:szCs w:val="24"/>
        </w:rPr>
        <w:lastRenderedPageBreak/>
        <w:t xml:space="preserve">density. A best fit smoothing line was fit to the dots using the geom_smooth function in ggplot2 and the shaded region around the line represents the confidence interval of the fit. </w:t>
      </w:r>
      <w:r>
        <w:rPr>
          <w:b/>
          <w:sz w:val="24"/>
          <w:szCs w:val="24"/>
        </w:rPr>
        <w:t xml:space="preserve">(C) </w:t>
      </w:r>
      <w:r>
        <w:rPr>
          <w:sz w:val="24"/>
          <w:szCs w:val="24"/>
        </w:rPr>
        <w:t xml:space="preserve">Sequencing depth of every Sorghum seedling RCM when there is </w:t>
      </w:r>
      <w:proofErr w:type="gramStart"/>
      <w:r>
        <w:rPr>
          <w:sz w:val="24"/>
          <w:szCs w:val="24"/>
        </w:rPr>
        <w:t>a</w:t>
      </w:r>
      <w:proofErr w:type="gramEnd"/>
      <w:r>
        <w:rPr>
          <w:sz w:val="24"/>
          <w:szCs w:val="24"/>
        </w:rPr>
        <w:t xml:space="preserve"> RCM at both the first and last exon-exon junction to allow within gene comparisons. Again, a best fit smoothing line was applied. The dashed line is 45° 1:1 line between the x and y axis. </w:t>
      </w:r>
      <w:r>
        <w:rPr>
          <w:b/>
          <w:sz w:val="24"/>
          <w:szCs w:val="24"/>
        </w:rPr>
        <w:t xml:space="preserve">(C) </w:t>
      </w:r>
      <w:r>
        <w:rPr>
          <w:sz w:val="24"/>
          <w:szCs w:val="24"/>
        </w:rPr>
        <w:t>Mapped RNA-sequencing coverage of the Sorghum seedling data across all mRNAs with 500 base-pairs upstream of the start codon and 500 base-pairs downstream of the stop codon. The top and bottom plot represent the first and second sequencing replicate, respectively. The y-axis quantifies the number of reads.</w:t>
      </w:r>
    </w:p>
    <w:p w:rsidR="00202BC9" w:rsidRDefault="00202BC9" w:rsidP="00202BC9">
      <w:pPr>
        <w:spacing w:line="480" w:lineRule="auto"/>
        <w:ind w:left="720"/>
        <w:jc w:val="both"/>
        <w:rPr>
          <w:sz w:val="24"/>
          <w:szCs w:val="24"/>
        </w:rPr>
      </w:pPr>
    </w:p>
    <w:p w:rsidR="00202BC9" w:rsidRDefault="00202BC9" w:rsidP="00202BC9">
      <w:pPr>
        <w:spacing w:line="480" w:lineRule="auto"/>
        <w:jc w:val="both"/>
        <w:rPr>
          <w:sz w:val="24"/>
          <w:szCs w:val="24"/>
        </w:rPr>
      </w:pPr>
      <w:r>
        <w:rPr>
          <w:b/>
          <w:sz w:val="24"/>
          <w:szCs w:val="24"/>
        </w:rPr>
        <w:t xml:space="preserve">Fig.S8. </w:t>
      </w:r>
      <w:r>
        <w:rPr>
          <w:sz w:val="24"/>
          <w:szCs w:val="24"/>
        </w:rPr>
        <w:t>RCM profile does not seem affected by differential alternative splicing</w:t>
      </w:r>
    </w:p>
    <w:p w:rsidR="00202BC9" w:rsidRDefault="00202BC9" w:rsidP="00202BC9">
      <w:pPr>
        <w:spacing w:line="480" w:lineRule="auto"/>
        <w:ind w:left="720"/>
        <w:jc w:val="both"/>
        <w:rPr>
          <w:sz w:val="24"/>
          <w:szCs w:val="24"/>
        </w:rPr>
      </w:pPr>
      <w:r>
        <w:rPr>
          <w:sz w:val="24"/>
          <w:szCs w:val="24"/>
        </w:rPr>
        <w:t>RCM buildup at different transcript features in the BTx642 (</w:t>
      </w:r>
      <w:proofErr w:type="gramStart"/>
      <w:r>
        <w:rPr>
          <w:sz w:val="24"/>
          <w:szCs w:val="24"/>
        </w:rPr>
        <w:t>10 week</w:t>
      </w:r>
      <w:proofErr w:type="gramEnd"/>
      <w:r>
        <w:rPr>
          <w:sz w:val="24"/>
          <w:szCs w:val="24"/>
        </w:rPr>
        <w:t xml:space="preserve"> drought tolerant) genotype. Histogram and density curves are both plotted in 10 nucleotide windows for all features. </w:t>
      </w:r>
    </w:p>
    <w:p w:rsidR="00202BC9" w:rsidRDefault="00202BC9" w:rsidP="00202BC9">
      <w:pPr>
        <w:spacing w:line="480" w:lineRule="auto"/>
        <w:ind w:left="720"/>
        <w:jc w:val="both"/>
        <w:rPr>
          <w:sz w:val="24"/>
          <w:szCs w:val="24"/>
        </w:rPr>
      </w:pPr>
    </w:p>
    <w:p w:rsidR="00202BC9" w:rsidRDefault="00202BC9" w:rsidP="00202BC9">
      <w:pPr>
        <w:spacing w:line="480" w:lineRule="auto"/>
        <w:ind w:left="720"/>
        <w:jc w:val="both"/>
        <w:rPr>
          <w:sz w:val="24"/>
          <w:szCs w:val="24"/>
        </w:rPr>
      </w:pPr>
      <w:r>
        <w:rPr>
          <w:sz w:val="24"/>
          <w:szCs w:val="24"/>
        </w:rPr>
        <w:t>Top row: EJs or start/stop codons that undergo differential alternative splicing (that is, significant changes in alternative splicing between the control and drought conditions). This means the junction itself or the start/stop codon is alternatively utilized (n = 159 RCMs on 29 mRNAs/genes).</w:t>
      </w:r>
    </w:p>
    <w:p w:rsidR="00202BC9" w:rsidRDefault="00202BC9" w:rsidP="00202BC9">
      <w:pPr>
        <w:spacing w:line="480" w:lineRule="auto"/>
        <w:ind w:left="720"/>
        <w:jc w:val="both"/>
        <w:rPr>
          <w:sz w:val="24"/>
          <w:szCs w:val="24"/>
        </w:rPr>
      </w:pPr>
    </w:p>
    <w:p w:rsidR="00202BC9" w:rsidRDefault="00202BC9" w:rsidP="00202BC9">
      <w:pPr>
        <w:spacing w:line="480" w:lineRule="auto"/>
        <w:ind w:left="720"/>
        <w:jc w:val="both"/>
        <w:rPr>
          <w:sz w:val="24"/>
          <w:szCs w:val="24"/>
        </w:rPr>
      </w:pPr>
      <w:r>
        <w:rPr>
          <w:sz w:val="24"/>
          <w:szCs w:val="24"/>
        </w:rPr>
        <w:t>Middle row: EJs or start/stop codons that are on a mRNA undergoing AS, but not at the feature being plotted (n = 547 RCMs on 90 mRNAs/genes).</w:t>
      </w:r>
    </w:p>
    <w:p w:rsidR="00202BC9" w:rsidRDefault="00202BC9" w:rsidP="00202BC9">
      <w:pPr>
        <w:spacing w:line="480" w:lineRule="auto"/>
        <w:ind w:left="720"/>
        <w:jc w:val="both"/>
        <w:rPr>
          <w:sz w:val="24"/>
          <w:szCs w:val="24"/>
        </w:rPr>
      </w:pPr>
    </w:p>
    <w:p w:rsidR="00202BC9" w:rsidRDefault="00202BC9" w:rsidP="00202BC9">
      <w:pPr>
        <w:spacing w:line="480" w:lineRule="auto"/>
        <w:ind w:left="720"/>
        <w:jc w:val="both"/>
        <w:rPr>
          <w:sz w:val="24"/>
          <w:szCs w:val="24"/>
        </w:rPr>
      </w:pPr>
      <w:r>
        <w:rPr>
          <w:sz w:val="24"/>
          <w:szCs w:val="24"/>
        </w:rPr>
        <w:t>Bottom row:  EJs or start/stop codons on a mRNA not undergoing AS (n = 12670 RCMs on 2527 mRNAs/genes).</w:t>
      </w:r>
    </w:p>
    <w:p w:rsidR="00202BC9" w:rsidRDefault="00202BC9" w:rsidP="00202BC9">
      <w:pPr>
        <w:spacing w:line="480" w:lineRule="auto"/>
        <w:jc w:val="both"/>
        <w:rPr>
          <w:sz w:val="24"/>
          <w:szCs w:val="24"/>
        </w:rPr>
      </w:pPr>
      <w:r>
        <w:rPr>
          <w:sz w:val="24"/>
          <w:szCs w:val="24"/>
        </w:rPr>
        <w:tab/>
      </w:r>
    </w:p>
    <w:p w:rsidR="00202BC9" w:rsidRDefault="00202BC9" w:rsidP="00202BC9">
      <w:pPr>
        <w:spacing w:line="480" w:lineRule="auto"/>
        <w:jc w:val="both"/>
        <w:rPr>
          <w:sz w:val="24"/>
          <w:szCs w:val="24"/>
        </w:rPr>
      </w:pPr>
      <w:r>
        <w:rPr>
          <w:sz w:val="24"/>
          <w:szCs w:val="24"/>
        </w:rPr>
        <w:t>One-way ANOVA of nucleotides surrounding feature| against the three groups/rows</w:t>
      </w:r>
    </w:p>
    <w:p w:rsidR="00202BC9" w:rsidRDefault="00202BC9" w:rsidP="00202BC9">
      <w:pPr>
        <w:spacing w:line="480" w:lineRule="auto"/>
        <w:jc w:val="both"/>
        <w:rPr>
          <w:sz w:val="24"/>
          <w:szCs w:val="24"/>
        </w:rPr>
      </w:pPr>
      <w:r>
        <w:rPr>
          <w:sz w:val="24"/>
          <w:szCs w:val="24"/>
        </w:rPr>
        <w:t>5’ exon junction: top vs middle p = .042, middle vs bottom p = .48, top vs bottom p = .002</w:t>
      </w:r>
    </w:p>
    <w:p w:rsidR="00202BC9" w:rsidRDefault="00202BC9" w:rsidP="00202BC9">
      <w:pPr>
        <w:spacing w:line="480" w:lineRule="auto"/>
        <w:jc w:val="both"/>
        <w:rPr>
          <w:sz w:val="24"/>
          <w:szCs w:val="24"/>
        </w:rPr>
      </w:pPr>
      <w:r>
        <w:rPr>
          <w:sz w:val="24"/>
          <w:szCs w:val="24"/>
        </w:rPr>
        <w:t>3’ exon junction: top vs middle p = .59, middle vs bottom p = .24, top vs bottom p = .079</w:t>
      </w:r>
    </w:p>
    <w:p w:rsidR="00202BC9" w:rsidRDefault="00202BC9" w:rsidP="00202BC9">
      <w:pPr>
        <w:spacing w:line="480" w:lineRule="auto"/>
        <w:ind w:left="720"/>
        <w:jc w:val="both"/>
        <w:rPr>
          <w:sz w:val="24"/>
          <w:szCs w:val="24"/>
        </w:rPr>
      </w:pPr>
    </w:p>
    <w:p w:rsidR="00202BC9" w:rsidRDefault="00202BC9" w:rsidP="00202BC9">
      <w:pPr>
        <w:spacing w:line="480" w:lineRule="auto"/>
        <w:jc w:val="both"/>
        <w:rPr>
          <w:sz w:val="24"/>
          <w:szCs w:val="24"/>
        </w:rPr>
      </w:pPr>
      <w:r>
        <w:rPr>
          <w:b/>
          <w:sz w:val="24"/>
          <w:szCs w:val="24"/>
        </w:rPr>
        <w:t>Fig.S9.</w:t>
      </w:r>
      <w:r>
        <w:rPr>
          <w:sz w:val="24"/>
          <w:szCs w:val="24"/>
        </w:rPr>
        <w:t xml:space="preserve"> RCMs mark translated mRNAs and RCM dynamics in Sorenson et al degradation dataset</w:t>
      </w:r>
    </w:p>
    <w:p w:rsidR="00202BC9" w:rsidRDefault="00202BC9" w:rsidP="00202BC9">
      <w:pPr>
        <w:numPr>
          <w:ilvl w:val="0"/>
          <w:numId w:val="6"/>
        </w:numPr>
        <w:spacing w:line="480" w:lineRule="auto"/>
        <w:jc w:val="both"/>
        <w:rPr>
          <w:sz w:val="24"/>
          <w:szCs w:val="24"/>
        </w:rPr>
      </w:pPr>
      <w:r>
        <w:rPr>
          <w:sz w:val="24"/>
          <w:szCs w:val="24"/>
        </w:rPr>
        <w:t xml:space="preserve">Boxplot showing the Arabidopsis </w:t>
      </w:r>
      <w:proofErr w:type="gramStart"/>
      <w:r>
        <w:rPr>
          <w:sz w:val="24"/>
          <w:szCs w:val="24"/>
        </w:rPr>
        <w:t>RNA:protein</w:t>
      </w:r>
      <w:proofErr w:type="gramEnd"/>
      <w:r>
        <w:rPr>
          <w:sz w:val="24"/>
          <w:szCs w:val="24"/>
        </w:rPr>
        <w:t xml:space="preserve"> correlations computed by Mergner et al [49] against the number of SRAs that each mRNA group contains a RCM. P-values were computed using a one-way anova and p-values reported are relative to the 0 RCM group (bottom group). </w:t>
      </w:r>
      <w:r>
        <w:rPr>
          <w:b/>
          <w:sz w:val="24"/>
          <w:szCs w:val="24"/>
        </w:rPr>
        <w:t xml:space="preserve">(B) </w:t>
      </w:r>
      <w:r>
        <w:rPr>
          <w:sz w:val="24"/>
          <w:szCs w:val="24"/>
        </w:rPr>
        <w:t xml:space="preserve">Line plots showing the number of expressed genes (TPM &gt;= 1) at all time points after arresting </w:t>
      </w:r>
      <w:proofErr w:type="gramStart"/>
      <w:r>
        <w:rPr>
          <w:sz w:val="24"/>
          <w:szCs w:val="24"/>
        </w:rPr>
        <w:t>transcription  in</w:t>
      </w:r>
      <w:proofErr w:type="gramEnd"/>
      <w:r>
        <w:rPr>
          <w:sz w:val="24"/>
          <w:szCs w:val="24"/>
        </w:rPr>
        <w:t xml:space="preserve"> each genotype measured by Sorenson et al. </w:t>
      </w:r>
      <w:r>
        <w:rPr>
          <w:b/>
          <w:sz w:val="24"/>
          <w:szCs w:val="24"/>
        </w:rPr>
        <w:t xml:space="preserve">(C) </w:t>
      </w:r>
      <w:r>
        <w:rPr>
          <w:sz w:val="24"/>
          <w:szCs w:val="24"/>
        </w:rPr>
        <w:t xml:space="preserve">Line plot showing the proportion of expressed mRNAs (Sorenson et al. computed RPKM &gt;= 1) that have a RCM at each time point after arresting transcription. </w:t>
      </w:r>
      <w:r>
        <w:rPr>
          <w:b/>
          <w:sz w:val="24"/>
          <w:szCs w:val="24"/>
        </w:rPr>
        <w:t xml:space="preserve">(D) </w:t>
      </w:r>
      <w:r>
        <w:rPr>
          <w:sz w:val="24"/>
          <w:szCs w:val="24"/>
        </w:rPr>
        <w:t xml:space="preserve">Raw boxplot of Fig.4E showing the ɑ decay rate of RCM marked mRNAs at time point 0, or mRNAs that never receive </w:t>
      </w:r>
      <w:proofErr w:type="gramStart"/>
      <w:r>
        <w:rPr>
          <w:sz w:val="24"/>
          <w:szCs w:val="24"/>
        </w:rPr>
        <w:t>a</w:t>
      </w:r>
      <w:proofErr w:type="gramEnd"/>
      <w:r>
        <w:rPr>
          <w:sz w:val="24"/>
          <w:szCs w:val="24"/>
        </w:rPr>
        <w:t xml:space="preserve"> RCM.</w:t>
      </w:r>
    </w:p>
    <w:p w:rsidR="00202BC9" w:rsidRDefault="00202BC9" w:rsidP="00202BC9">
      <w:pPr>
        <w:spacing w:line="480" w:lineRule="auto"/>
        <w:jc w:val="both"/>
        <w:rPr>
          <w:sz w:val="24"/>
          <w:szCs w:val="24"/>
        </w:rPr>
      </w:pPr>
    </w:p>
    <w:p w:rsidR="00202BC9" w:rsidRDefault="00202BC9" w:rsidP="00202BC9">
      <w:pPr>
        <w:spacing w:line="480" w:lineRule="auto"/>
        <w:jc w:val="both"/>
        <w:rPr>
          <w:sz w:val="24"/>
          <w:szCs w:val="24"/>
        </w:rPr>
      </w:pPr>
      <w:r>
        <w:rPr>
          <w:b/>
          <w:sz w:val="24"/>
          <w:szCs w:val="24"/>
        </w:rPr>
        <w:t xml:space="preserve">Fig.S10. </w:t>
      </w:r>
      <w:r>
        <w:rPr>
          <w:sz w:val="24"/>
          <w:szCs w:val="24"/>
        </w:rPr>
        <w:t>RCM marked mRNAs are not influenced by changes in the NMD pathway</w:t>
      </w:r>
    </w:p>
    <w:p w:rsidR="00202BC9" w:rsidRDefault="00202BC9" w:rsidP="00202BC9">
      <w:pPr>
        <w:numPr>
          <w:ilvl w:val="0"/>
          <w:numId w:val="4"/>
        </w:numPr>
        <w:spacing w:line="480" w:lineRule="auto"/>
        <w:jc w:val="both"/>
        <w:rPr>
          <w:sz w:val="24"/>
          <w:szCs w:val="24"/>
        </w:rPr>
      </w:pPr>
      <w:r>
        <w:rPr>
          <w:sz w:val="24"/>
          <w:szCs w:val="24"/>
        </w:rPr>
        <w:lastRenderedPageBreak/>
        <w:t xml:space="preserve"> Venn diagram showing the overlap of mRNAs marked by RCMs in the </w:t>
      </w:r>
      <w:r>
        <w:rPr>
          <w:i/>
          <w:sz w:val="24"/>
          <w:szCs w:val="24"/>
        </w:rPr>
        <w:t xml:space="preserve">smg7-pad4 </w:t>
      </w:r>
      <w:r>
        <w:rPr>
          <w:sz w:val="24"/>
          <w:szCs w:val="24"/>
        </w:rPr>
        <w:t xml:space="preserve">genotype (NMD pathway mutant) and mRNAs upregulated in </w:t>
      </w:r>
      <w:r>
        <w:rPr>
          <w:i/>
          <w:sz w:val="24"/>
          <w:szCs w:val="24"/>
        </w:rPr>
        <w:t xml:space="preserve">smg7-pad4 </w:t>
      </w:r>
      <w:r>
        <w:rPr>
          <w:sz w:val="24"/>
          <w:szCs w:val="24"/>
        </w:rPr>
        <w:t xml:space="preserve">relative to </w:t>
      </w:r>
      <w:r>
        <w:rPr>
          <w:i/>
          <w:sz w:val="24"/>
          <w:szCs w:val="24"/>
        </w:rPr>
        <w:t>pad4</w:t>
      </w:r>
      <w:r>
        <w:rPr>
          <w:sz w:val="24"/>
          <w:szCs w:val="24"/>
        </w:rPr>
        <w:t xml:space="preserve">. Overlap p = 1, hypergeometric test for enrichment (over-representation). </w:t>
      </w:r>
      <w:r>
        <w:rPr>
          <w:b/>
          <w:sz w:val="24"/>
          <w:szCs w:val="24"/>
        </w:rPr>
        <w:t>(B)</w:t>
      </w:r>
      <w:r>
        <w:rPr>
          <w:sz w:val="24"/>
          <w:szCs w:val="24"/>
        </w:rPr>
        <w:t xml:space="preserve"> Density of RCMs at start and stop codons, and EJs. RCMs from the </w:t>
      </w:r>
      <w:r>
        <w:rPr>
          <w:i/>
          <w:sz w:val="24"/>
          <w:szCs w:val="24"/>
        </w:rPr>
        <w:t xml:space="preserve">pad4 </w:t>
      </w:r>
      <w:r>
        <w:rPr>
          <w:sz w:val="24"/>
          <w:szCs w:val="24"/>
        </w:rPr>
        <w:t xml:space="preserve">genotype (top) and the </w:t>
      </w:r>
      <w:r>
        <w:rPr>
          <w:i/>
          <w:sz w:val="24"/>
          <w:szCs w:val="24"/>
        </w:rPr>
        <w:t xml:space="preserve">smg7-pad4 </w:t>
      </w:r>
      <w:r>
        <w:rPr>
          <w:sz w:val="24"/>
          <w:szCs w:val="24"/>
        </w:rPr>
        <w:t xml:space="preserve">double mutant genotype (bottom). </w:t>
      </w:r>
      <w:r>
        <w:rPr>
          <w:b/>
          <w:sz w:val="24"/>
          <w:szCs w:val="24"/>
        </w:rPr>
        <w:t xml:space="preserve">(C) </w:t>
      </w:r>
      <w:r>
        <w:rPr>
          <w:sz w:val="24"/>
          <w:szCs w:val="24"/>
        </w:rPr>
        <w:t xml:space="preserve">Density of RCMs at the same features as (B). All RCMs are from the </w:t>
      </w:r>
      <w:r>
        <w:rPr>
          <w:i/>
          <w:sz w:val="24"/>
          <w:szCs w:val="24"/>
        </w:rPr>
        <w:t xml:space="preserve">smg7-pad4 </w:t>
      </w:r>
      <w:r>
        <w:rPr>
          <w:sz w:val="24"/>
          <w:szCs w:val="24"/>
        </w:rPr>
        <w:t xml:space="preserve">genotype in mRNAs up-regulated in </w:t>
      </w:r>
      <w:r>
        <w:rPr>
          <w:i/>
          <w:sz w:val="24"/>
          <w:szCs w:val="24"/>
        </w:rPr>
        <w:t xml:space="preserve">smg7-pad4 </w:t>
      </w:r>
      <w:r>
        <w:rPr>
          <w:sz w:val="24"/>
          <w:szCs w:val="24"/>
        </w:rPr>
        <w:t xml:space="preserve">relative to </w:t>
      </w:r>
      <w:r>
        <w:rPr>
          <w:i/>
          <w:sz w:val="24"/>
          <w:szCs w:val="24"/>
        </w:rPr>
        <w:t xml:space="preserve">pad4 </w:t>
      </w:r>
      <w:r>
        <w:rPr>
          <w:sz w:val="24"/>
          <w:szCs w:val="24"/>
        </w:rPr>
        <w:t xml:space="preserve">(bottom) or mRNAs not differentially abundant (top). </w:t>
      </w:r>
      <w:r>
        <w:rPr>
          <w:b/>
          <w:sz w:val="24"/>
          <w:szCs w:val="24"/>
        </w:rPr>
        <w:t xml:space="preserve">(D) </w:t>
      </w:r>
      <w:r>
        <w:rPr>
          <w:sz w:val="24"/>
          <w:szCs w:val="24"/>
        </w:rPr>
        <w:t xml:space="preserve">Venn diagram showing the overlap of mRNAs marked with RCMs in the Mergner et al [48] Arabidopsis tissue atlas, and any gene predicted to encode </w:t>
      </w:r>
      <w:proofErr w:type="gramStart"/>
      <w:r>
        <w:rPr>
          <w:sz w:val="24"/>
          <w:szCs w:val="24"/>
        </w:rPr>
        <w:t>a</w:t>
      </w:r>
      <w:proofErr w:type="gramEnd"/>
      <w:r>
        <w:rPr>
          <w:sz w:val="24"/>
          <w:szCs w:val="24"/>
        </w:rPr>
        <w:t xml:space="preserve"> NMD isoform by the factR R package </w:t>
      </w:r>
      <w:hyperlink r:id="rId5">
        <w:r>
          <w:rPr>
            <w:color w:val="000000"/>
            <w:sz w:val="24"/>
            <w:szCs w:val="24"/>
          </w:rPr>
          <w:t>[86]</w:t>
        </w:r>
      </w:hyperlink>
      <w:r>
        <w:rPr>
          <w:sz w:val="24"/>
          <w:szCs w:val="24"/>
        </w:rPr>
        <w:t>. Overlap p = 1, hypergeometric test for enrichment.</w:t>
      </w:r>
    </w:p>
    <w:p w:rsidR="00202BC9" w:rsidRDefault="00202BC9">
      <w:bookmarkStart w:id="0" w:name="_GoBack"/>
      <w:bookmarkEnd w:id="0"/>
    </w:p>
    <w:sectPr w:rsidR="00202B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F7F9C"/>
    <w:multiLevelType w:val="multilevel"/>
    <w:tmpl w:val="A98E5CBC"/>
    <w:lvl w:ilvl="0">
      <w:start w:val="1"/>
      <w:numFmt w:val="upperLetter"/>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4082281"/>
    <w:multiLevelType w:val="multilevel"/>
    <w:tmpl w:val="E22AE120"/>
    <w:lvl w:ilvl="0">
      <w:start w:val="1"/>
      <w:numFmt w:val="upperLetter"/>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B727221"/>
    <w:multiLevelType w:val="multilevel"/>
    <w:tmpl w:val="615EE260"/>
    <w:lvl w:ilvl="0">
      <w:start w:val="1"/>
      <w:numFmt w:val="upperLetter"/>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97E5500"/>
    <w:multiLevelType w:val="multilevel"/>
    <w:tmpl w:val="765C253C"/>
    <w:lvl w:ilvl="0">
      <w:start w:val="1"/>
      <w:numFmt w:val="upperLetter"/>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5842B9A"/>
    <w:multiLevelType w:val="multilevel"/>
    <w:tmpl w:val="FBF0CE72"/>
    <w:lvl w:ilvl="0">
      <w:start w:val="1"/>
      <w:numFmt w:val="upperLetter"/>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A872B98"/>
    <w:multiLevelType w:val="multilevel"/>
    <w:tmpl w:val="34CE5022"/>
    <w:lvl w:ilvl="0">
      <w:start w:val="1"/>
      <w:numFmt w:val="upperLetter"/>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5AE12B47"/>
    <w:multiLevelType w:val="multilevel"/>
    <w:tmpl w:val="F9EA2DBC"/>
    <w:lvl w:ilvl="0">
      <w:start w:val="1"/>
      <w:numFmt w:val="upperLetter"/>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69C32A91"/>
    <w:multiLevelType w:val="multilevel"/>
    <w:tmpl w:val="832A780A"/>
    <w:lvl w:ilvl="0">
      <w:start w:val="1"/>
      <w:numFmt w:val="upperLetter"/>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6F5B328C"/>
    <w:multiLevelType w:val="multilevel"/>
    <w:tmpl w:val="E6F86304"/>
    <w:lvl w:ilvl="0">
      <w:start w:val="1"/>
      <w:numFmt w:val="upperLetter"/>
      <w:lvlText w:val="(%1)"/>
      <w:lvlJc w:val="left"/>
      <w:pPr>
        <w:ind w:left="720" w:hanging="360"/>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8"/>
  </w:num>
  <w:num w:numId="3">
    <w:abstractNumId w:val="0"/>
  </w:num>
  <w:num w:numId="4">
    <w:abstractNumId w:val="6"/>
  </w:num>
  <w:num w:numId="5">
    <w:abstractNumId w:val="4"/>
  </w:num>
  <w:num w:numId="6">
    <w:abstractNumId w:val="1"/>
  </w:num>
  <w:num w:numId="7">
    <w:abstractNumId w:val="5"/>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BC9"/>
    <w:rsid w:val="00202B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C8ADB0-7C72-4420-B6A8-988FB551D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2BC9"/>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202BC9"/>
    <w:pPr>
      <w:keepNext/>
      <w:keepLines/>
      <w:outlineLvl w:val="0"/>
    </w:pPr>
    <w:rPr>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2BC9"/>
    <w:rPr>
      <w:rFonts w:ascii="Arial" w:eastAsia="Arial" w:hAnsi="Arial" w:cs="Arial"/>
      <w:b/>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aperpile.com/c/mdWwNR/nDtJ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1178</Words>
  <Characters>6715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Cornell University</Company>
  <LinksUpToDate>false</LinksUpToDate>
  <CharactersWithSpaces>7878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dc:creator>
  <cp:keywords/>
  <dc:description/>
  <cp:lastModifiedBy>Andrew</cp:lastModifiedBy>
  <cp:revision>1</cp:revision>
  <dcterms:created xsi:type="dcterms:W3CDTF">2024-05-26T19:50:00Z</dcterms:created>
  <dcterms:modified xsi:type="dcterms:W3CDTF">2024-05-26T19:50:00Z</dcterms:modified>
</cp:coreProperties>
</file>