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1C2DA1" w14:textId="77777777" w:rsidR="00A64CE2" w:rsidRPr="00A63FA6" w:rsidRDefault="00A64CE2" w:rsidP="00A64CE2">
      <w:pPr>
        <w:pStyle w:val="KeinLeerraum"/>
        <w:spacing w:line="360" w:lineRule="auto"/>
        <w:jc w:val="center"/>
        <w:rPr>
          <w:rFonts w:cs="Times New Roman"/>
          <w:b/>
          <w:sz w:val="36"/>
          <w:szCs w:val="40"/>
          <w:lang w:val="en-US"/>
        </w:rPr>
      </w:pPr>
    </w:p>
    <w:p w14:paraId="2F2F31CD" w14:textId="77777777" w:rsidR="008F5CB4" w:rsidRDefault="008F5CB4" w:rsidP="008F5CB4">
      <w:pPr>
        <w:pStyle w:val="KeinLeerraum"/>
        <w:spacing w:line="360" w:lineRule="auto"/>
        <w:jc w:val="center"/>
        <w:rPr>
          <w:rFonts w:cs="Times New Roman"/>
          <w:lang w:val="en-US"/>
        </w:rPr>
      </w:pPr>
      <w:bookmarkStart w:id="0" w:name="_Hlk158644911"/>
      <w:r>
        <w:rPr>
          <w:rFonts w:cs="Times New Roman"/>
          <w:b/>
          <w:sz w:val="36"/>
          <w:szCs w:val="40"/>
          <w:lang w:val="en-US"/>
        </w:rPr>
        <w:t>Imaging the Microstructure of Lithium and Sodium Metal in “Anode-Free” Solid-State Batteries using EBSD</w:t>
      </w:r>
      <w:r>
        <w:rPr>
          <w:rFonts w:cs="Times New Roman"/>
          <w:b/>
          <w:sz w:val="40"/>
          <w:lang w:val="en-US"/>
        </w:rPr>
        <w:br/>
      </w:r>
      <w:r>
        <w:rPr>
          <w:rFonts w:cs="Times New Roman"/>
          <w:i/>
          <w:lang w:val="en-US"/>
        </w:rPr>
        <w:t>Till Fuchs</w:t>
      </w:r>
      <w:proofErr w:type="gramStart"/>
      <w:r>
        <w:rPr>
          <w:rFonts w:cs="Times New Roman"/>
          <w:i/>
          <w:vertAlign w:val="superscript"/>
          <w:lang w:val="en-US"/>
        </w:rPr>
        <w:t>1,▼</w:t>
      </w:r>
      <w:proofErr w:type="gramEnd"/>
      <w:r>
        <w:rPr>
          <w:rFonts w:cs="Times New Roman"/>
          <w:i/>
          <w:vertAlign w:val="superscript"/>
          <w:lang w:val="en-US"/>
        </w:rPr>
        <w:t>,*</w:t>
      </w:r>
      <w:r>
        <w:rPr>
          <w:rFonts w:cs="Times New Roman"/>
          <w:i/>
          <w:lang w:val="en-US"/>
        </w:rPr>
        <w:t>, Till Ortmann</w:t>
      </w:r>
      <w:r>
        <w:rPr>
          <w:rFonts w:cs="Times New Roman"/>
          <w:i/>
          <w:vertAlign w:val="superscript"/>
          <w:lang w:val="en-US"/>
        </w:rPr>
        <w:t>1,▼</w:t>
      </w:r>
      <w:r>
        <w:rPr>
          <w:rFonts w:cs="Times New Roman"/>
          <w:i/>
          <w:lang w:val="en-US"/>
        </w:rPr>
        <w:t>, Juri Becker</w:t>
      </w:r>
      <w:r>
        <w:rPr>
          <w:rFonts w:cs="Times New Roman"/>
          <w:i/>
          <w:vertAlign w:val="superscript"/>
          <w:lang w:val="en-US"/>
        </w:rPr>
        <w:t>1</w:t>
      </w:r>
      <w:r>
        <w:rPr>
          <w:rFonts w:cs="Times New Roman"/>
          <w:i/>
          <w:lang w:val="en-US"/>
        </w:rPr>
        <w:t>, Catherine G. Haslam</w:t>
      </w:r>
      <w:r>
        <w:rPr>
          <w:rFonts w:cs="Times New Roman"/>
          <w:i/>
          <w:vertAlign w:val="superscript"/>
          <w:lang w:val="en-US"/>
        </w:rPr>
        <w:t>2,3</w:t>
      </w:r>
      <w:r>
        <w:rPr>
          <w:rFonts w:cs="Times New Roman"/>
          <w:i/>
          <w:lang w:val="en-US"/>
        </w:rPr>
        <w:t>, Maya Ziegler</w:t>
      </w:r>
      <w:r>
        <w:rPr>
          <w:rFonts w:cs="Times New Roman"/>
          <w:i/>
          <w:vertAlign w:val="superscript"/>
          <w:lang w:val="en-US"/>
        </w:rPr>
        <w:t>1</w:t>
      </w:r>
      <w:r>
        <w:rPr>
          <w:rFonts w:cs="Times New Roman"/>
          <w:i/>
          <w:lang w:val="en-US"/>
        </w:rPr>
        <w:t xml:space="preserve">, </w:t>
      </w:r>
      <w:r>
        <w:rPr>
          <w:rFonts w:cs="Times New Roman"/>
          <w:i/>
          <w:lang w:val="en-US"/>
        </w:rPr>
        <w:br/>
        <w:t>Vipin Kumar Singh</w:t>
      </w:r>
      <w:r>
        <w:rPr>
          <w:rFonts w:cs="Times New Roman"/>
          <w:i/>
          <w:vertAlign w:val="superscript"/>
          <w:lang w:val="en-US"/>
        </w:rPr>
        <w:t>4</w:t>
      </w:r>
      <w:r>
        <w:rPr>
          <w:rFonts w:cs="Times New Roman"/>
          <w:i/>
          <w:lang w:val="en-US"/>
        </w:rPr>
        <w:t>, Marcus Rohnke</w:t>
      </w:r>
      <w:r>
        <w:rPr>
          <w:rFonts w:cs="Times New Roman"/>
          <w:i/>
          <w:vertAlign w:val="superscript"/>
          <w:lang w:val="en-US"/>
        </w:rPr>
        <w:t>1</w:t>
      </w:r>
      <w:r>
        <w:rPr>
          <w:rFonts w:cs="Times New Roman"/>
          <w:i/>
          <w:lang w:val="en-US"/>
        </w:rPr>
        <w:t>, Boris Mogwitz</w:t>
      </w:r>
      <w:r>
        <w:rPr>
          <w:rFonts w:cs="Times New Roman"/>
          <w:i/>
          <w:vertAlign w:val="superscript"/>
          <w:lang w:val="en-US"/>
        </w:rPr>
        <w:t>1</w:t>
      </w:r>
      <w:r>
        <w:rPr>
          <w:rFonts w:cs="Times New Roman"/>
          <w:i/>
          <w:lang w:val="en-US"/>
        </w:rPr>
        <w:t>, Klaus Peppler</w:t>
      </w:r>
      <w:r>
        <w:rPr>
          <w:rFonts w:cs="Times New Roman"/>
          <w:i/>
          <w:vertAlign w:val="superscript"/>
          <w:lang w:val="en-US"/>
        </w:rPr>
        <w:t>1</w:t>
      </w:r>
      <w:r>
        <w:rPr>
          <w:rFonts w:cs="Times New Roman"/>
          <w:i/>
          <w:lang w:val="en-US"/>
        </w:rPr>
        <w:t xml:space="preserve">, </w:t>
      </w:r>
      <w:r>
        <w:rPr>
          <w:rFonts w:cs="Times New Roman"/>
          <w:i/>
          <w:lang w:val="en-US"/>
        </w:rPr>
        <w:br/>
        <w:t>Linda F. Nazar</w:t>
      </w:r>
      <w:r>
        <w:rPr>
          <w:rFonts w:cs="Times New Roman"/>
          <w:i/>
          <w:vertAlign w:val="superscript"/>
          <w:lang w:val="en-US"/>
        </w:rPr>
        <w:t>4</w:t>
      </w:r>
      <w:r>
        <w:rPr>
          <w:rFonts w:cs="Times New Roman"/>
          <w:i/>
          <w:lang w:val="en-US"/>
        </w:rPr>
        <w:t>, Jeff Sakamoto</w:t>
      </w:r>
      <w:r>
        <w:rPr>
          <w:rFonts w:cs="Times New Roman"/>
          <w:i/>
          <w:vertAlign w:val="superscript"/>
          <w:lang w:val="en-US"/>
        </w:rPr>
        <w:t>5</w:t>
      </w:r>
      <w:r>
        <w:rPr>
          <w:rFonts w:cs="Times New Roman"/>
          <w:i/>
          <w:lang w:val="en-US"/>
        </w:rPr>
        <w:t>, Jürgen Janek</w:t>
      </w:r>
      <w:r>
        <w:rPr>
          <w:rFonts w:cs="Times New Roman"/>
          <w:i/>
          <w:vertAlign w:val="superscript"/>
          <w:lang w:val="en-US"/>
        </w:rPr>
        <w:t>1,*</w:t>
      </w:r>
    </w:p>
    <w:p w14:paraId="409643AA" w14:textId="77777777" w:rsidR="008F5CB4" w:rsidRDefault="008F5CB4" w:rsidP="008F5CB4">
      <w:pPr>
        <w:pStyle w:val="Flietext"/>
        <w:jc w:val="center"/>
      </w:pPr>
      <w:r>
        <w:rPr>
          <w:vertAlign w:val="superscript"/>
        </w:rPr>
        <w:t>1</w:t>
      </w:r>
      <w:r>
        <w:t>Institute of Physical Chemistry and Center for Materials Research (</w:t>
      </w:r>
      <w:proofErr w:type="spellStart"/>
      <w:r>
        <w:t>ZfM</w:t>
      </w:r>
      <w:proofErr w:type="spellEnd"/>
      <w:r>
        <w:t>), Justus Liebig University Giessen, Heinrich-Buff-Ring 17, D-35392 Giessen, Germany.</w:t>
      </w:r>
      <w:bookmarkStart w:id="1" w:name="_GoBack"/>
      <w:bookmarkEnd w:id="1"/>
    </w:p>
    <w:p w14:paraId="5FAEA174" w14:textId="77777777" w:rsidR="008F5CB4" w:rsidRDefault="008F5CB4" w:rsidP="008F5CB4">
      <w:pPr>
        <w:spacing w:line="360" w:lineRule="auto"/>
        <w:jc w:val="center"/>
        <w:rPr>
          <w:rFonts w:cs="Times New Roman"/>
          <w:lang w:val="en-US"/>
        </w:rPr>
      </w:pPr>
      <w:r>
        <w:rPr>
          <w:rFonts w:cs="Times New Roman"/>
          <w:vertAlign w:val="superscript"/>
          <w:lang w:val="en-US"/>
        </w:rPr>
        <w:t>2</w:t>
      </w:r>
      <w:r>
        <w:rPr>
          <w:rFonts w:cs="Times New Roman"/>
          <w:lang w:val="en-US"/>
        </w:rPr>
        <w:t xml:space="preserve">Department of Materials Science and Engineering, University of Michigan, </w:t>
      </w:r>
      <w:r>
        <w:rPr>
          <w:rFonts w:cs="Times New Roman"/>
          <w:lang w:val="en-US"/>
        </w:rPr>
        <w:br/>
        <w:t>Ann Arbor, MI 48109, USA</w:t>
      </w:r>
    </w:p>
    <w:p w14:paraId="4974D108" w14:textId="77777777" w:rsidR="008F5CB4" w:rsidRDefault="008F5CB4" w:rsidP="008F5CB4">
      <w:pPr>
        <w:spacing w:line="360" w:lineRule="auto"/>
        <w:jc w:val="center"/>
        <w:rPr>
          <w:rFonts w:cs="Times New Roman"/>
          <w:lang w:val="en-US"/>
        </w:rPr>
      </w:pPr>
      <w:r>
        <w:rPr>
          <w:rFonts w:cs="Times New Roman"/>
          <w:vertAlign w:val="superscript"/>
          <w:lang w:val="en-US"/>
        </w:rPr>
        <w:t>3</w:t>
      </w:r>
      <w:r>
        <w:rPr>
          <w:rFonts w:cs="Times New Roman"/>
          <w:lang w:val="en-US"/>
        </w:rPr>
        <w:t xml:space="preserve">Department of Mechanical Engineering, University of Michigan, </w:t>
      </w:r>
      <w:r>
        <w:rPr>
          <w:rFonts w:cs="Times New Roman"/>
          <w:lang w:val="en-US"/>
        </w:rPr>
        <w:br/>
        <w:t>Ann Arbor, MI 48109, USA</w:t>
      </w:r>
    </w:p>
    <w:p w14:paraId="2183FD58" w14:textId="77777777" w:rsidR="008F5CB4" w:rsidRDefault="008F5CB4" w:rsidP="008F5CB4">
      <w:pPr>
        <w:spacing w:line="360" w:lineRule="auto"/>
        <w:jc w:val="center"/>
        <w:rPr>
          <w:rFonts w:cs="Times New Roman"/>
          <w:lang w:val="en-US"/>
        </w:rPr>
      </w:pPr>
      <w:r>
        <w:rPr>
          <w:rFonts w:cs="Times New Roman"/>
          <w:vertAlign w:val="superscript"/>
          <w:lang w:val="en-US"/>
        </w:rPr>
        <w:t>4</w:t>
      </w:r>
      <w:r>
        <w:rPr>
          <w:rFonts w:cs="Times New Roman"/>
          <w:lang w:val="en-US"/>
        </w:rPr>
        <w:t>Department of Chemistry and the Waterloo Institute for Nanotechnology, University of Waterloo, N2L 3G1 Waterloo, Ontario, Canada</w:t>
      </w:r>
    </w:p>
    <w:p w14:paraId="5F9ADFD9" w14:textId="77777777" w:rsidR="008F5CB4" w:rsidRDefault="008F5CB4" w:rsidP="008F5CB4">
      <w:pPr>
        <w:spacing w:line="360" w:lineRule="auto"/>
        <w:jc w:val="center"/>
        <w:rPr>
          <w:rFonts w:cs="Times New Roman"/>
          <w:lang w:val="en-US"/>
        </w:rPr>
      </w:pPr>
      <w:r>
        <w:rPr>
          <w:rFonts w:cs="Times New Roman"/>
          <w:vertAlign w:val="superscript"/>
          <w:lang w:val="en-US"/>
        </w:rPr>
        <w:t>5</w:t>
      </w:r>
      <w:r>
        <w:rPr>
          <w:rFonts w:cs="Times New Roman"/>
          <w:lang w:val="en-US"/>
        </w:rPr>
        <w:t>Materials Department, University of California Santa Barbara, Santa Barbara, 93106, CA, USA</w:t>
      </w:r>
    </w:p>
    <w:p w14:paraId="538A8197" w14:textId="77777777" w:rsidR="008F5CB4" w:rsidRDefault="008F5CB4" w:rsidP="008F5CB4">
      <w:pPr>
        <w:spacing w:line="360" w:lineRule="auto"/>
        <w:jc w:val="center"/>
        <w:rPr>
          <w:rFonts w:cs="Times New Roman"/>
          <w:lang w:val="en-US"/>
        </w:rPr>
      </w:pPr>
      <w:r>
        <w:rPr>
          <w:rFonts w:cs="Times New Roman"/>
          <w:i/>
          <w:vertAlign w:val="superscript"/>
          <w:lang w:val="en-US"/>
        </w:rPr>
        <w:t>▼</w:t>
      </w:r>
      <w:r>
        <w:rPr>
          <w:rFonts w:cs="Times New Roman"/>
          <w:lang w:val="en-US"/>
        </w:rPr>
        <w:t>Denotes equal contribution</w:t>
      </w:r>
      <w:bookmarkEnd w:id="0"/>
    </w:p>
    <w:p w14:paraId="728FECB9" w14:textId="77777777" w:rsidR="008B004F" w:rsidRPr="0024703F" w:rsidRDefault="008B004F" w:rsidP="00755708">
      <w:pPr>
        <w:spacing w:line="360" w:lineRule="auto"/>
        <w:jc w:val="center"/>
        <w:rPr>
          <w:rFonts w:cs="Times New Roman"/>
          <w:lang w:val="en-US"/>
        </w:rPr>
      </w:pPr>
    </w:p>
    <w:p w14:paraId="7E962B92" w14:textId="77777777" w:rsidR="00A64CE2" w:rsidRDefault="00A64CE2">
      <w:pPr>
        <w:rPr>
          <w:rFonts w:eastAsia="Times New Roman" w:cs="Times New Roman"/>
          <w:noProof/>
          <w:color w:val="000000" w:themeColor="text1"/>
          <w:szCs w:val="24"/>
          <w:lang w:val="en-US" w:eastAsia="de-DE"/>
        </w:rPr>
      </w:pPr>
      <w:r w:rsidRPr="00021D71">
        <w:rPr>
          <w:noProof/>
          <w:lang w:val="en-US"/>
        </w:rPr>
        <w:br w:type="page"/>
      </w:r>
    </w:p>
    <w:p w14:paraId="7C028B3F" w14:textId="6EE3A0F2" w:rsidR="00752233" w:rsidRDefault="00C706E1" w:rsidP="00C706E1">
      <w:pPr>
        <w:pStyle w:val="Flietext"/>
        <w:keepNext/>
        <w:jc w:val="center"/>
      </w:pPr>
      <w:r>
        <w:rPr>
          <w:noProof/>
          <w:lang w:val="de-DE"/>
        </w:rPr>
        <w:lastRenderedPageBreak/>
        <w:drawing>
          <wp:inline distT="0" distB="0" distL="0" distR="0" wp14:anchorId="088F6944" wp14:editId="64A00EC2">
            <wp:extent cx="5926822" cy="4079875"/>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6681" cy="4086661"/>
                    </a:xfrm>
                    <a:prstGeom prst="rect">
                      <a:avLst/>
                    </a:prstGeom>
                    <a:noFill/>
                  </pic:spPr>
                </pic:pic>
              </a:graphicData>
            </a:graphic>
          </wp:inline>
        </w:drawing>
      </w:r>
    </w:p>
    <w:p w14:paraId="1E419E17" w14:textId="385DF434" w:rsidR="00CB0B12" w:rsidRDefault="00752233" w:rsidP="001977B8">
      <w:pPr>
        <w:pStyle w:val="Beschriftung"/>
      </w:pPr>
      <w:r w:rsidRPr="005B777B">
        <w:rPr>
          <w:b/>
          <w:bCs w:val="0"/>
        </w:rPr>
        <w:t>Figure S</w:t>
      </w:r>
      <w:r w:rsidRPr="005B777B">
        <w:rPr>
          <w:b/>
          <w:bCs w:val="0"/>
        </w:rPr>
        <w:fldChar w:fldCharType="begin"/>
      </w:r>
      <w:r w:rsidRPr="005B777B">
        <w:rPr>
          <w:b/>
          <w:bCs w:val="0"/>
        </w:rPr>
        <w:instrText xml:space="preserve"> SEQ Figure_S \* ARABIC </w:instrText>
      </w:r>
      <w:r w:rsidRPr="005B777B">
        <w:rPr>
          <w:b/>
          <w:bCs w:val="0"/>
        </w:rPr>
        <w:fldChar w:fldCharType="separate"/>
      </w:r>
      <w:r w:rsidR="00E255B9">
        <w:rPr>
          <w:b/>
          <w:bCs w:val="0"/>
          <w:noProof/>
        </w:rPr>
        <w:t>1</w:t>
      </w:r>
      <w:r w:rsidRPr="005B777B">
        <w:rPr>
          <w:b/>
          <w:bCs w:val="0"/>
        </w:rPr>
        <w:fldChar w:fldCharType="end"/>
      </w:r>
      <w:r w:rsidR="009511AB">
        <w:rPr>
          <w:b/>
          <w:bCs w:val="0"/>
        </w:rPr>
        <w:t>.</w:t>
      </w:r>
      <w:r w:rsidRPr="00752233">
        <w:t xml:space="preserve"> </w:t>
      </w:r>
      <w:r w:rsidR="0097252F">
        <w:t xml:space="preserve">a) </w:t>
      </w:r>
      <w:r w:rsidR="009E2953">
        <w:t xml:space="preserve">Experimentally obtained </w:t>
      </w:r>
      <w:r w:rsidR="00DC3C46" w:rsidRPr="00DC3C46">
        <w:t xml:space="preserve">representative </w:t>
      </w:r>
      <w:r w:rsidR="009E2953">
        <w:t>e</w:t>
      </w:r>
      <w:r w:rsidR="0097252F">
        <w:t>lectron backscatter pattern (EBSP) (</w:t>
      </w:r>
      <w:r w:rsidR="00EE7592">
        <w:t>K</w:t>
      </w:r>
      <w:r w:rsidR="0097252F">
        <w:t>ikuchi pattern) of lithium</w:t>
      </w:r>
      <w:r w:rsidR="00DC3C46">
        <w:t xml:space="preserve"> and sodium </w:t>
      </w:r>
      <w:r w:rsidR="00EE7592">
        <w:t xml:space="preserve">metal </w:t>
      </w:r>
      <w:r w:rsidR="00DC3C46">
        <w:t>at two different orientations each</w:t>
      </w:r>
      <w:r w:rsidR="0097252F">
        <w:t xml:space="preserve">. </w:t>
      </w:r>
      <w:r w:rsidR="001977B8" w:rsidRPr="001977B8">
        <w:t xml:space="preserve">The grain orientation of </w:t>
      </w:r>
      <w:r w:rsidR="00DC3C46">
        <w:t>each pixel</w:t>
      </w:r>
      <w:r w:rsidR="001977B8" w:rsidRPr="001977B8">
        <w:t xml:space="preserve"> is determined by the respective Hough-indexing of the EBSP, as shown in b).</w:t>
      </w:r>
      <w:r w:rsidR="001977B8">
        <w:t xml:space="preserve"> </w:t>
      </w:r>
      <w:r w:rsidR="00CB0B12" w:rsidRPr="00CB0B12">
        <w:t xml:space="preserve">To enhance the indexing of </w:t>
      </w:r>
      <w:r w:rsidR="00CB0B12">
        <w:t>less</w:t>
      </w:r>
      <w:r w:rsidR="00CB0B12" w:rsidRPr="00CB0B12">
        <w:t xml:space="preserve"> resolved EBSPs and reduce the number of incorrectly indexed pixels, an additional indexing process using a dynamic simulated pattern</w:t>
      </w:r>
      <w:r w:rsidR="00CB0B12">
        <w:t xml:space="preserve"> was conducted</w:t>
      </w:r>
      <w:r w:rsidR="00CB0B12" w:rsidRPr="00CB0B12">
        <w:t>.</w:t>
      </w:r>
      <w:r w:rsidR="00CB0B12">
        <w:t xml:space="preserve"> EBSP for different orientations were </w:t>
      </w:r>
      <w:r w:rsidR="008E20BD">
        <w:t xml:space="preserve">dynamically </w:t>
      </w:r>
      <w:r w:rsidR="00CB0B12">
        <w:t xml:space="preserve">simulated </w:t>
      </w:r>
      <w:r w:rsidR="008E20BD">
        <w:t>based on</w:t>
      </w:r>
      <w:r w:rsidR="00CB0B12">
        <w:t xml:space="preserve"> </w:t>
      </w:r>
      <w:r w:rsidR="008E20BD">
        <w:t xml:space="preserve">the crystal structure of </w:t>
      </w:r>
      <w:r w:rsidR="00DC3C46">
        <w:t>each metal and are</w:t>
      </w:r>
      <w:r w:rsidR="008E20BD">
        <w:t xml:space="preserve"> shown in c). </w:t>
      </w:r>
      <w:r w:rsidR="002D6134" w:rsidRPr="002D6134">
        <w:t>The measured and simulated (EBSPs) were compared until the difference between them was minimized</w:t>
      </w:r>
      <w:r w:rsidR="00DC3C46">
        <w:t xml:space="preserve"> in d)</w:t>
      </w:r>
      <w:r w:rsidR="002D6134" w:rsidRPr="002D6134">
        <w:t>. The orientation of the pixel is determined based on the match, as demonstrated in e).</w:t>
      </w:r>
      <w:r w:rsidR="00A64CE2">
        <w:t xml:space="preserve"> Lithium patterns were acquired at 10 kV, whereas sodium patterns were acquired at 20 kV. The pattern quality as well as the R-value obtained by matching the patterns with simulations is superior for sodium due to its higher material density and therefore higher intensity of backscattered electrons. </w:t>
      </w:r>
    </w:p>
    <w:p w14:paraId="31C93891" w14:textId="23AC36F3" w:rsidR="00FB17B4" w:rsidRDefault="00EF400A" w:rsidP="00013452">
      <w:pPr>
        <w:keepNext/>
        <w:jc w:val="center"/>
      </w:pPr>
      <w:r>
        <w:rPr>
          <w:noProof/>
          <w:lang w:eastAsia="de-DE"/>
        </w:rPr>
        <w:lastRenderedPageBreak/>
        <w:drawing>
          <wp:inline distT="0" distB="0" distL="0" distR="0" wp14:anchorId="29F7B305" wp14:editId="23B1EA14">
            <wp:extent cx="4690580" cy="4005380"/>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11626" cy="4023352"/>
                    </a:xfrm>
                    <a:prstGeom prst="rect">
                      <a:avLst/>
                    </a:prstGeom>
                    <a:noFill/>
                  </pic:spPr>
                </pic:pic>
              </a:graphicData>
            </a:graphic>
          </wp:inline>
        </w:drawing>
      </w:r>
    </w:p>
    <w:p w14:paraId="35FB7D8E" w14:textId="2525A9AE" w:rsidR="002D349D" w:rsidRDefault="00FB17B4" w:rsidP="00EF0435">
      <w:pPr>
        <w:pStyle w:val="Beschriftung"/>
      </w:pPr>
      <w:r w:rsidRPr="00C706E1">
        <w:rPr>
          <w:b/>
        </w:rPr>
        <w:t>Figure S</w:t>
      </w:r>
      <w:r w:rsidRPr="00C706E1">
        <w:rPr>
          <w:b/>
        </w:rPr>
        <w:fldChar w:fldCharType="begin"/>
      </w:r>
      <w:r w:rsidRPr="00C706E1">
        <w:rPr>
          <w:b/>
        </w:rPr>
        <w:instrText xml:space="preserve"> SEQ Figure_S \* ARABIC </w:instrText>
      </w:r>
      <w:r w:rsidRPr="00C706E1">
        <w:rPr>
          <w:b/>
        </w:rPr>
        <w:fldChar w:fldCharType="separate"/>
      </w:r>
      <w:r w:rsidR="00E255B9">
        <w:rPr>
          <w:b/>
          <w:noProof/>
        </w:rPr>
        <w:t>2</w:t>
      </w:r>
      <w:r w:rsidRPr="00C706E1">
        <w:rPr>
          <w:b/>
        </w:rPr>
        <w:fldChar w:fldCharType="end"/>
      </w:r>
      <w:r w:rsidR="00E13300">
        <w:rPr>
          <w:b/>
        </w:rPr>
        <w:t>.</w:t>
      </w:r>
      <w:r w:rsidR="00756570">
        <w:t xml:space="preserve"> </w:t>
      </w:r>
      <w:r w:rsidR="00EF0435">
        <w:t xml:space="preserve">a) </w:t>
      </w:r>
      <w:r w:rsidR="00756570">
        <w:t xml:space="preserve">Phase map of </w:t>
      </w:r>
      <w:r w:rsidR="00EE7592">
        <w:t xml:space="preserve">a </w:t>
      </w:r>
      <w:r w:rsidR="00EF0435">
        <w:t>represent</w:t>
      </w:r>
      <w:r w:rsidR="00EE7592">
        <w:t>ative</w:t>
      </w:r>
      <w:r w:rsidR="00547390">
        <w:t xml:space="preserve"> sodium cross-</w:t>
      </w:r>
      <w:r w:rsidR="00756570">
        <w:t>section prepared via FIB-SEM</w:t>
      </w:r>
      <w:r w:rsidR="00EF0435">
        <w:t xml:space="preserve"> without data cleaning. Three different phases were considered during </w:t>
      </w:r>
      <w:r w:rsidR="00EE7592">
        <w:t>the H</w:t>
      </w:r>
      <w:r w:rsidR="00C706E1">
        <w:t>o</w:t>
      </w:r>
      <w:r w:rsidR="00EF0435">
        <w:t>ugh-indexing algorithm</w:t>
      </w:r>
      <w:r w:rsidR="00EE7592">
        <w:t>,</w:t>
      </w:r>
      <w:r w:rsidR="00EF0435">
        <w:t xml:space="preserve"> namely, Na</w:t>
      </w:r>
      <w:r w:rsidR="00EF0435">
        <w:rPr>
          <w:vertAlign w:val="subscript"/>
        </w:rPr>
        <w:t>2</w:t>
      </w:r>
      <w:r w:rsidR="00EF0435">
        <w:t>O</w:t>
      </w:r>
      <w:r w:rsidR="00EF0435">
        <w:rPr>
          <w:vertAlign w:val="subscript"/>
        </w:rPr>
        <w:t xml:space="preserve">2 </w:t>
      </w:r>
      <w:r w:rsidR="00EF0435">
        <w:t>(</w:t>
      </w:r>
      <w:r w:rsidR="00EF0435" w:rsidRPr="00EF0435">
        <w:t>ICSD 26575</w:t>
      </w:r>
      <w:r w:rsidR="00EF0435">
        <w:t>), Na</w:t>
      </w:r>
      <w:r w:rsidR="00EF0435">
        <w:rPr>
          <w:vertAlign w:val="subscript"/>
        </w:rPr>
        <w:t>2</w:t>
      </w:r>
      <w:r w:rsidR="00EF0435">
        <w:t>O (</w:t>
      </w:r>
      <w:r w:rsidR="00EF0435" w:rsidRPr="00EF0435">
        <w:t>ICSD 60435</w:t>
      </w:r>
      <w:r w:rsidR="00EF0435">
        <w:t>)</w:t>
      </w:r>
      <w:r w:rsidR="00EA561B">
        <w:t>,</w:t>
      </w:r>
      <w:r w:rsidR="00EF0435">
        <w:t xml:space="preserve"> and Na (</w:t>
      </w:r>
      <w:r w:rsidR="00EF0435" w:rsidRPr="00EF0435">
        <w:t>ICSD 44757</w:t>
      </w:r>
      <w:r w:rsidR="00EF0435">
        <w:t xml:space="preserve">) indicated in green, yellow and red, respectively. </w:t>
      </w:r>
      <w:r w:rsidR="00EB4F24">
        <w:t xml:space="preserve">A magnified region of the phase map is shown in b), where a row of pixel is highlighted by a black frame. According </w:t>
      </w:r>
      <w:r w:rsidR="00EE7592">
        <w:t xml:space="preserve">to </w:t>
      </w:r>
      <w:r w:rsidR="00EB4F24">
        <w:t>the phase map all phases are present next to each other although the measure</w:t>
      </w:r>
      <w:r w:rsidR="00EE7592">
        <w:t>d</w:t>
      </w:r>
      <w:r w:rsidR="00EB4F24">
        <w:t xml:space="preserve"> EBSP pattern</w:t>
      </w:r>
      <w:r w:rsidR="00EE7592">
        <w:t>s</w:t>
      </w:r>
      <w:r w:rsidR="00EB4F24">
        <w:t xml:space="preserve"> are the same, </w:t>
      </w:r>
      <w:r w:rsidR="00EE7592">
        <w:t xml:space="preserve">as </w:t>
      </w:r>
      <w:r w:rsidR="00EB4F24">
        <w:t xml:space="preserve">visualized in c). </w:t>
      </w:r>
      <w:r w:rsidR="00EA561B">
        <w:t>Based on the simulated pattern for the respective phase shown in d), the Na</w:t>
      </w:r>
      <w:r w:rsidR="00EA561B">
        <w:rPr>
          <w:vertAlign w:val="subscript"/>
        </w:rPr>
        <w:t>2</w:t>
      </w:r>
      <w:r w:rsidR="00EA561B">
        <w:t>O</w:t>
      </w:r>
      <w:r w:rsidR="00EA561B">
        <w:rPr>
          <w:vertAlign w:val="subscript"/>
        </w:rPr>
        <w:t>2</w:t>
      </w:r>
      <w:r w:rsidR="00EA561B">
        <w:t xml:space="preserve"> </w:t>
      </w:r>
      <w:r w:rsidR="00DA7B7C">
        <w:t>and</w:t>
      </w:r>
      <w:r w:rsidR="00EA561B">
        <w:t xml:space="preserve"> the Na</w:t>
      </w:r>
      <w:r w:rsidR="00EA561B">
        <w:rPr>
          <w:vertAlign w:val="subscript"/>
        </w:rPr>
        <w:t>2</w:t>
      </w:r>
      <w:r w:rsidR="00EA561B">
        <w:t>O phases are clearly indexed</w:t>
      </w:r>
      <w:r w:rsidR="00EE7592">
        <w:t xml:space="preserve"> incorrectly</w:t>
      </w:r>
      <w:r w:rsidR="00DA7B7C">
        <w:t>. For the Na</w:t>
      </w:r>
      <w:r w:rsidR="00DA7B7C">
        <w:rPr>
          <w:vertAlign w:val="subscript"/>
        </w:rPr>
        <w:t>2</w:t>
      </w:r>
      <w:r w:rsidR="00DA7B7C">
        <w:t>O</w:t>
      </w:r>
      <w:r w:rsidR="00DA7B7C">
        <w:rPr>
          <w:vertAlign w:val="subscript"/>
        </w:rPr>
        <w:t>2</w:t>
      </w:r>
      <w:r w:rsidR="00DA7B7C">
        <w:t xml:space="preserve"> phase distinct </w:t>
      </w:r>
      <w:r w:rsidR="002353D5">
        <w:t>K</w:t>
      </w:r>
      <w:r w:rsidR="00DA7B7C">
        <w:t>ikuchi bands are missing (indicated by the blue dotted line)</w:t>
      </w:r>
      <w:r w:rsidR="002353D5">
        <w:t>,</w:t>
      </w:r>
      <w:r w:rsidR="00DA7B7C">
        <w:t xml:space="preserve"> while for the Na</w:t>
      </w:r>
      <w:r w:rsidR="00DA7B7C">
        <w:rPr>
          <w:vertAlign w:val="subscript"/>
        </w:rPr>
        <w:t>2</w:t>
      </w:r>
      <w:r w:rsidR="00DA7B7C">
        <w:t xml:space="preserve">O phase </w:t>
      </w:r>
      <w:r w:rsidR="002353D5">
        <w:t xml:space="preserve">the </w:t>
      </w:r>
      <w:r w:rsidR="00DA7B7C">
        <w:t xml:space="preserve">band width does not match that of the measured EBSP (blue arrows). The measured EBSP can </w:t>
      </w:r>
      <w:r w:rsidR="002353D5">
        <w:t xml:space="preserve">thus be </w:t>
      </w:r>
      <w:r w:rsidR="00DA7B7C">
        <w:t xml:space="preserve">assigned </w:t>
      </w:r>
      <w:r w:rsidR="002353D5">
        <w:t xml:space="preserve">unequivocally </w:t>
      </w:r>
      <w:r w:rsidR="00DA7B7C">
        <w:t xml:space="preserve">to the sodium </w:t>
      </w:r>
      <w:r w:rsidR="002353D5">
        <w:t xml:space="preserve">metal </w:t>
      </w:r>
      <w:r w:rsidR="00DA7B7C">
        <w:t>phase.</w:t>
      </w:r>
      <w:r w:rsidR="002D349D">
        <w:t xml:space="preserve"> </w:t>
      </w:r>
      <w:r w:rsidR="002D349D" w:rsidRPr="002D349D">
        <w:t>Furthermore, the formation of oxide-based side phases resulting from residual gases in the SEM chamber can be eliminated. This supports the conclusion that the established workflow is appropriate for characterizing the microstructure of alkali metals.</w:t>
      </w:r>
    </w:p>
    <w:p w14:paraId="320117E3" w14:textId="77777777" w:rsidR="00EB4F24" w:rsidRDefault="00EB4F24" w:rsidP="00EF0435">
      <w:pPr>
        <w:pStyle w:val="Beschriftung"/>
      </w:pPr>
    </w:p>
    <w:p w14:paraId="0058D890" w14:textId="77777777" w:rsidR="00CB0B12" w:rsidRDefault="00CB0B12" w:rsidP="001977B8">
      <w:pPr>
        <w:pStyle w:val="Beschriftung"/>
      </w:pPr>
    </w:p>
    <w:p w14:paraId="576220B1" w14:textId="08C9CCD4" w:rsidR="00EC5FEC" w:rsidRDefault="00FE0404" w:rsidP="00EC5FEC">
      <w:pPr>
        <w:keepNext/>
      </w:pPr>
      <w:r>
        <w:rPr>
          <w:noProof/>
          <w:lang w:eastAsia="de-DE"/>
        </w:rPr>
        <w:lastRenderedPageBreak/>
        <w:drawing>
          <wp:inline distT="0" distB="0" distL="0" distR="0" wp14:anchorId="5EBA6183" wp14:editId="7AB83793">
            <wp:extent cx="6098650" cy="2748567"/>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0680" cy="2753989"/>
                    </a:xfrm>
                    <a:prstGeom prst="rect">
                      <a:avLst/>
                    </a:prstGeom>
                    <a:noFill/>
                  </pic:spPr>
                </pic:pic>
              </a:graphicData>
            </a:graphic>
          </wp:inline>
        </w:drawing>
      </w:r>
    </w:p>
    <w:p w14:paraId="4E3C3B2B" w14:textId="65711DD6" w:rsidR="005B5FD2" w:rsidRPr="005B5FD2" w:rsidRDefault="00EC5FEC" w:rsidP="00861B45">
      <w:pPr>
        <w:pStyle w:val="Beschriftung"/>
      </w:pPr>
      <w:r w:rsidRPr="00C706E1">
        <w:rPr>
          <w:b/>
          <w:bCs w:val="0"/>
        </w:rPr>
        <w:t>Figure S</w:t>
      </w:r>
      <w:r w:rsidRPr="00C706E1">
        <w:rPr>
          <w:b/>
          <w:bCs w:val="0"/>
        </w:rPr>
        <w:fldChar w:fldCharType="begin"/>
      </w:r>
      <w:r w:rsidRPr="00C706E1">
        <w:rPr>
          <w:b/>
          <w:bCs w:val="0"/>
        </w:rPr>
        <w:instrText xml:space="preserve"> SEQ Figure_S \* ARABIC </w:instrText>
      </w:r>
      <w:r w:rsidRPr="00C706E1">
        <w:rPr>
          <w:b/>
          <w:bCs w:val="0"/>
        </w:rPr>
        <w:fldChar w:fldCharType="separate"/>
      </w:r>
      <w:r w:rsidR="00E255B9">
        <w:rPr>
          <w:b/>
          <w:bCs w:val="0"/>
          <w:noProof/>
        </w:rPr>
        <w:t>3</w:t>
      </w:r>
      <w:r w:rsidRPr="00C706E1">
        <w:rPr>
          <w:b/>
          <w:bCs w:val="0"/>
        </w:rPr>
        <w:fldChar w:fldCharType="end"/>
      </w:r>
      <w:r w:rsidR="00E13300">
        <w:rPr>
          <w:b/>
          <w:bCs w:val="0"/>
        </w:rPr>
        <w:t>.</w:t>
      </w:r>
      <w:r>
        <w:t xml:space="preserve"> </w:t>
      </w:r>
      <w:r w:rsidR="00005AF7" w:rsidRPr="00005AF7">
        <w:t xml:space="preserve">The inverse pole figure </w:t>
      </w:r>
      <w:r w:rsidR="00C706E1">
        <w:t xml:space="preserve">(IPF) map </w:t>
      </w:r>
      <w:r w:rsidR="00005AF7" w:rsidRPr="00005AF7">
        <w:t>of R-Na was obtained at various spots</w:t>
      </w:r>
      <w:r w:rsidR="00005AF7">
        <w:t xml:space="preserve">. The IPF </w:t>
      </w:r>
      <w:r w:rsidR="00005AF7" w:rsidRPr="00005AF7">
        <w:t>is presented parallel to the z-direction</w:t>
      </w:r>
      <w:r w:rsidR="00BD4E88">
        <w:t xml:space="preserve"> (</w:t>
      </w:r>
      <w:r w:rsidR="00DD1725">
        <w:t>n</w:t>
      </w:r>
      <w:r w:rsidR="00BD4E88">
        <w:t>ormal direction, ND)</w:t>
      </w:r>
      <w:r w:rsidR="00005AF7" w:rsidRPr="00005AF7">
        <w:t xml:space="preserve">, according to the sample coordination system shown in the schemes on the top right. </w:t>
      </w:r>
      <w:r w:rsidR="00AF0FB7">
        <w:t>Large angl</w:t>
      </w:r>
      <w:r w:rsidR="00DD1725">
        <w:t>e</w:t>
      </w:r>
      <w:r w:rsidR="00AF0FB7">
        <w:t xml:space="preserve"> grain boundaries (</w:t>
      </w:r>
      <w:r w:rsidR="00AF0FB7">
        <w:rPr>
          <w:rFonts w:cs="Times New Roman"/>
        </w:rPr>
        <w:t>&gt;</w:t>
      </w:r>
      <w:r w:rsidR="00AF0FB7">
        <w:t xml:space="preserve">10°) are indicated by black lines. </w:t>
      </w:r>
      <w:r w:rsidR="00FE0404" w:rsidRPr="00FE0404">
        <w:t xml:space="preserve">Misorientations between neighboring pixels in the range of 2° - 10° are only observed at </w:t>
      </w:r>
      <w:r w:rsidR="00381B20">
        <w:t>spot</w:t>
      </w:r>
      <w:r w:rsidR="00FE0404" w:rsidRPr="00FE0404">
        <w:t xml:space="preserve"> 3, as marked by white lines.</w:t>
      </w:r>
      <w:r w:rsidR="00FE0404">
        <w:t xml:space="preserve"> </w:t>
      </w:r>
      <w:r w:rsidR="00005AF7" w:rsidRPr="00005AF7">
        <w:t xml:space="preserve">The scale bar in each image </w:t>
      </w:r>
      <w:r w:rsidR="00005AF7">
        <w:t>equals 200 </w:t>
      </w:r>
      <w:r w:rsidR="00005AF7" w:rsidRPr="00005AF7">
        <w:t>µm.</w:t>
      </w:r>
      <w:r w:rsidR="00005AF7">
        <w:t xml:space="preserve"> </w:t>
      </w:r>
      <w:r w:rsidR="00005AF7" w:rsidRPr="00005AF7">
        <w:t xml:space="preserve">Grains are observed in the range from a few hundred micrometers to almost one millimeter. Due to the </w:t>
      </w:r>
      <w:r w:rsidR="00DD1725">
        <w:t>huge</w:t>
      </w:r>
      <w:r w:rsidR="00DD1725" w:rsidRPr="00005AF7">
        <w:t xml:space="preserve"> </w:t>
      </w:r>
      <w:r w:rsidR="00005AF7" w:rsidRPr="00005AF7">
        <w:t>grain size</w:t>
      </w:r>
      <w:r w:rsidR="00DD1725">
        <w:t xml:space="preserve"> and the corresponding small number of grains in the imaged samples</w:t>
      </w:r>
      <w:r w:rsidR="00005AF7" w:rsidRPr="00005AF7">
        <w:t xml:space="preserve">, no meaningful grain size distribution can be determined, although several </w:t>
      </w:r>
      <w:r w:rsidR="00C706E1">
        <w:t>sample spots were analyzed.</w:t>
      </w:r>
      <w:r w:rsidR="00005AF7">
        <w:t xml:space="preserve"> </w:t>
      </w:r>
    </w:p>
    <w:p w14:paraId="2D2A4D01" w14:textId="136D24EA" w:rsidR="00752233" w:rsidRPr="00166A10" w:rsidRDefault="00953948" w:rsidP="0086008D">
      <w:pPr>
        <w:jc w:val="center"/>
        <w:rPr>
          <w:lang w:val="en-US"/>
        </w:rPr>
      </w:pPr>
      <w:r>
        <w:rPr>
          <w:noProof/>
          <w:lang w:eastAsia="de-DE"/>
        </w:rPr>
        <w:lastRenderedPageBreak/>
        <w:drawing>
          <wp:inline distT="0" distB="0" distL="0" distR="0" wp14:anchorId="329C6484" wp14:editId="7A07AC62">
            <wp:extent cx="6120765" cy="7187565"/>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0765" cy="7187565"/>
                    </a:xfrm>
                    <a:prstGeom prst="rect">
                      <a:avLst/>
                    </a:prstGeom>
                    <a:noFill/>
                  </pic:spPr>
                </pic:pic>
              </a:graphicData>
            </a:graphic>
          </wp:inline>
        </w:drawing>
      </w:r>
    </w:p>
    <w:p w14:paraId="39B990A7" w14:textId="6AA59695" w:rsidR="00151612" w:rsidRDefault="00752233" w:rsidP="00151612">
      <w:pPr>
        <w:pStyle w:val="Beschriftung"/>
      </w:pPr>
      <w:bookmarkStart w:id="2" w:name="_Ref156555391"/>
      <w:r w:rsidRPr="00C706E1">
        <w:rPr>
          <w:b/>
          <w:bCs w:val="0"/>
        </w:rPr>
        <w:t>Figure S</w:t>
      </w:r>
      <w:r w:rsidRPr="00C706E1">
        <w:rPr>
          <w:b/>
          <w:bCs w:val="0"/>
        </w:rPr>
        <w:fldChar w:fldCharType="begin"/>
      </w:r>
      <w:r w:rsidRPr="00C706E1">
        <w:rPr>
          <w:b/>
          <w:bCs w:val="0"/>
        </w:rPr>
        <w:instrText xml:space="preserve"> SEQ Figure_S \* ARABIC </w:instrText>
      </w:r>
      <w:r w:rsidRPr="00C706E1">
        <w:rPr>
          <w:b/>
          <w:bCs w:val="0"/>
        </w:rPr>
        <w:fldChar w:fldCharType="separate"/>
      </w:r>
      <w:r w:rsidR="00E255B9">
        <w:rPr>
          <w:b/>
          <w:bCs w:val="0"/>
          <w:noProof/>
        </w:rPr>
        <w:t>4</w:t>
      </w:r>
      <w:r w:rsidRPr="00C706E1">
        <w:rPr>
          <w:b/>
          <w:bCs w:val="0"/>
        </w:rPr>
        <w:fldChar w:fldCharType="end"/>
      </w:r>
      <w:bookmarkEnd w:id="2"/>
      <w:r w:rsidR="004B483C">
        <w:rPr>
          <w:b/>
          <w:bCs w:val="0"/>
        </w:rPr>
        <w:t>.</w:t>
      </w:r>
      <w:r>
        <w:t xml:space="preserve"> </w:t>
      </w:r>
      <w:r w:rsidR="00005AF7">
        <w:t>Time series of inverse pole figures from</w:t>
      </w:r>
      <w:r w:rsidR="0075764C">
        <w:t xml:space="preserve"> Q-Na at various spots. </w:t>
      </w:r>
      <w:r w:rsidR="00151612">
        <w:t xml:space="preserve">The IPF </w:t>
      </w:r>
      <w:r w:rsidR="00151612" w:rsidRPr="00005AF7">
        <w:t>is presented parallel to the z-direction</w:t>
      </w:r>
      <w:r w:rsidR="002B2A26">
        <w:t xml:space="preserve"> (</w:t>
      </w:r>
      <w:r w:rsidR="00691886">
        <w:t>n</w:t>
      </w:r>
      <w:r w:rsidR="002B2A26">
        <w:t>ormal direction</w:t>
      </w:r>
      <w:r w:rsidR="00BD4E88">
        <w:t>)</w:t>
      </w:r>
      <w:r w:rsidR="00151612" w:rsidRPr="00005AF7">
        <w:t xml:space="preserve">, according to the sample coordination system shown in the schemes on the top right. </w:t>
      </w:r>
      <w:r w:rsidR="00151612">
        <w:t>Large ang</w:t>
      </w:r>
      <w:r w:rsidR="00691886">
        <w:t>l</w:t>
      </w:r>
      <w:r w:rsidR="00151612">
        <w:t>e grain boundaries (</w:t>
      </w:r>
      <w:r w:rsidR="00151612">
        <w:rPr>
          <w:rFonts w:cs="Times New Roman"/>
        </w:rPr>
        <w:t>&gt;</w:t>
      </w:r>
      <w:r w:rsidR="00151612">
        <w:t>10°) are indicated by black lines.</w:t>
      </w:r>
      <w:r w:rsidR="00BE4646">
        <w:t xml:space="preserve"> White lines indicate misorientations in between 2° - 10°. </w:t>
      </w:r>
      <w:r w:rsidR="009002D9" w:rsidRPr="009002D9">
        <w:t>It is important to note that this angle range includes both small grain boundaries and material deformations.</w:t>
      </w:r>
      <w:r w:rsidR="009002D9">
        <w:t xml:space="preserve"> </w:t>
      </w:r>
      <w:r w:rsidR="009002D9" w:rsidRPr="009002D9">
        <w:t xml:space="preserve">For instance, </w:t>
      </w:r>
      <w:r w:rsidR="00F97AC1">
        <w:t xml:space="preserve">in </w:t>
      </w:r>
      <w:r w:rsidR="009002D9" w:rsidRPr="009002D9">
        <w:t xml:space="preserve">the IPF map in the lower right </w:t>
      </w:r>
      <w:r w:rsidR="00F97AC1">
        <w:t>a</w:t>
      </w:r>
      <w:r w:rsidR="009002D9" w:rsidRPr="009002D9">
        <w:t xml:space="preserve"> small angle grain boundar</w:t>
      </w:r>
      <w:r w:rsidR="00F97AC1">
        <w:t>y is</w:t>
      </w:r>
      <w:r w:rsidR="009002D9" w:rsidRPr="009002D9">
        <w:t xml:space="preserve"> indicated by a </w:t>
      </w:r>
      <w:r w:rsidR="00953948">
        <w:t>red</w:t>
      </w:r>
      <w:r w:rsidR="009002D9" w:rsidRPr="009002D9">
        <w:t xml:space="preserve"> arrow and deformed regions marked by a blue arrow.</w:t>
      </w:r>
      <w:r w:rsidR="009002D9">
        <w:t xml:space="preserve"> </w:t>
      </w:r>
      <w:r w:rsidR="00151612" w:rsidRPr="00005AF7">
        <w:t xml:space="preserve">The scale bar in each image </w:t>
      </w:r>
      <w:r w:rsidR="00547390">
        <w:t>denotes</w:t>
      </w:r>
      <w:r w:rsidR="00151612">
        <w:t xml:space="preserve"> 200 </w:t>
      </w:r>
      <w:r w:rsidR="00151612" w:rsidRPr="00005AF7">
        <w:t>µm.</w:t>
      </w:r>
      <w:r w:rsidR="00151612">
        <w:t xml:space="preserve"> The grain size ranges from few to several hundred microns. </w:t>
      </w:r>
      <w:r w:rsidR="002F6730" w:rsidRPr="002F6730">
        <w:t xml:space="preserve">Although various areas of the Q-Na were captured, a reliable grain size distribution cannot be determined due to the large size and low number of grains. No grain growth </w:t>
      </w:r>
      <w:r w:rsidR="00CF3128">
        <w:t xml:space="preserve">is </w:t>
      </w:r>
      <w:r w:rsidR="002F6730" w:rsidRPr="002F6730">
        <w:t>observed over time as a result of annealing.</w:t>
      </w:r>
    </w:p>
    <w:p w14:paraId="22CE00B0" w14:textId="390E30D8" w:rsidR="00B839EB" w:rsidRDefault="002C226C" w:rsidP="00B839EB">
      <w:pPr>
        <w:pStyle w:val="Beschriftung"/>
        <w:keepNext/>
        <w:jc w:val="center"/>
      </w:pPr>
      <w:r>
        <w:rPr>
          <w:noProof/>
          <w:lang w:val="de-DE" w:eastAsia="de-DE"/>
        </w:rPr>
        <w:lastRenderedPageBreak/>
        <w:drawing>
          <wp:inline distT="0" distB="0" distL="0" distR="0" wp14:anchorId="346E3E92" wp14:editId="02ACC500">
            <wp:extent cx="4054475" cy="3133725"/>
            <wp:effectExtent l="0" t="0" r="3175" b="952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54475" cy="3133725"/>
                    </a:xfrm>
                    <a:prstGeom prst="rect">
                      <a:avLst/>
                    </a:prstGeom>
                    <a:noFill/>
                  </pic:spPr>
                </pic:pic>
              </a:graphicData>
            </a:graphic>
          </wp:inline>
        </w:drawing>
      </w:r>
    </w:p>
    <w:p w14:paraId="1E687F44" w14:textId="5055FD4B" w:rsidR="00B839EB" w:rsidRPr="00FE0007" w:rsidRDefault="00B839EB" w:rsidP="00B839EB">
      <w:pPr>
        <w:keepNext/>
        <w:jc w:val="both"/>
        <w:rPr>
          <w:i/>
          <w:lang w:val="en-US"/>
        </w:rPr>
      </w:pPr>
      <w:r w:rsidRPr="00C706E1">
        <w:rPr>
          <w:b/>
          <w:bCs/>
          <w:i/>
          <w:lang w:val="en-US"/>
        </w:rPr>
        <w:t>Figure S</w:t>
      </w:r>
      <w:r w:rsidRPr="00C706E1">
        <w:rPr>
          <w:b/>
          <w:bCs/>
          <w:i/>
        </w:rPr>
        <w:fldChar w:fldCharType="begin"/>
      </w:r>
      <w:r w:rsidRPr="00C706E1">
        <w:rPr>
          <w:b/>
          <w:bCs/>
          <w:i/>
          <w:lang w:val="en-US"/>
        </w:rPr>
        <w:instrText xml:space="preserve"> SEQ Figure_S \* ARABIC </w:instrText>
      </w:r>
      <w:r w:rsidRPr="00C706E1">
        <w:rPr>
          <w:b/>
          <w:bCs/>
          <w:i/>
        </w:rPr>
        <w:fldChar w:fldCharType="separate"/>
      </w:r>
      <w:r w:rsidR="00E255B9">
        <w:rPr>
          <w:b/>
          <w:bCs/>
          <w:i/>
          <w:noProof/>
          <w:lang w:val="en-US"/>
        </w:rPr>
        <w:t>5</w:t>
      </w:r>
      <w:r w:rsidRPr="00C706E1">
        <w:rPr>
          <w:b/>
          <w:bCs/>
          <w:i/>
        </w:rPr>
        <w:fldChar w:fldCharType="end"/>
      </w:r>
      <w:r w:rsidR="004B483C">
        <w:rPr>
          <w:b/>
          <w:bCs/>
          <w:i/>
          <w:lang w:val="en-US"/>
        </w:rPr>
        <w:t>.</w:t>
      </w:r>
      <w:r w:rsidRPr="00FE0007">
        <w:rPr>
          <w:i/>
          <w:lang w:val="en-US"/>
        </w:rPr>
        <w:t xml:space="preserve"> </w:t>
      </w:r>
      <w:r w:rsidR="00A920E3" w:rsidRPr="00FE0007">
        <w:rPr>
          <w:i/>
          <w:lang w:val="en-US"/>
        </w:rPr>
        <w:t xml:space="preserve">Magnified IPF map of the sample shown in Figure 2g parallel to the x-direction. Clearly, the large green area assumed to be one grain parallel to the y-direction actually consists of </w:t>
      </w:r>
      <w:r w:rsidR="00547390">
        <w:rPr>
          <w:i/>
          <w:lang w:val="en-US"/>
        </w:rPr>
        <w:t>two</w:t>
      </w:r>
      <w:r w:rsidR="00A920E3" w:rsidRPr="00FE0007">
        <w:rPr>
          <w:i/>
          <w:lang w:val="en-US"/>
        </w:rPr>
        <w:t xml:space="preserve"> grains, coincidently oriented the same in y-direction</w:t>
      </w:r>
      <w:r w:rsidR="00223B24">
        <w:rPr>
          <w:i/>
          <w:lang w:val="en-US"/>
        </w:rPr>
        <w:t xml:space="preserve"> but different in x-direction</w:t>
      </w:r>
      <w:r w:rsidR="00A920E3" w:rsidRPr="00FE0007">
        <w:rPr>
          <w:i/>
          <w:lang w:val="en-US"/>
        </w:rPr>
        <w:t>.</w:t>
      </w:r>
      <w:r w:rsidRPr="00FE0007">
        <w:rPr>
          <w:i/>
          <w:lang w:val="en-US"/>
        </w:rPr>
        <w:t xml:space="preserve"> </w:t>
      </w:r>
    </w:p>
    <w:p w14:paraId="1A1F934A" w14:textId="4488536E" w:rsidR="00752233" w:rsidRPr="00166A10" w:rsidRDefault="00E7504D" w:rsidP="00B839EB">
      <w:pPr>
        <w:keepNext/>
        <w:jc w:val="center"/>
        <w:rPr>
          <w:lang w:val="en-GB"/>
        </w:rPr>
      </w:pPr>
      <w:r>
        <w:rPr>
          <w:noProof/>
          <w:lang w:eastAsia="de-DE"/>
        </w:rPr>
        <w:lastRenderedPageBreak/>
        <w:drawing>
          <wp:inline distT="0" distB="0" distL="0" distR="0" wp14:anchorId="1323EB9C" wp14:editId="66CF22EE">
            <wp:extent cx="4760475" cy="7220102"/>
            <wp:effectExtent l="0" t="0" r="254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3248" cy="7224308"/>
                    </a:xfrm>
                    <a:prstGeom prst="rect">
                      <a:avLst/>
                    </a:prstGeom>
                    <a:noFill/>
                  </pic:spPr>
                </pic:pic>
              </a:graphicData>
            </a:graphic>
          </wp:inline>
        </w:drawing>
      </w:r>
    </w:p>
    <w:p w14:paraId="50B4A216" w14:textId="1C018FE2" w:rsidR="0012371B" w:rsidRDefault="00752233" w:rsidP="00BD4E88">
      <w:pPr>
        <w:pStyle w:val="Beschriftung"/>
      </w:pPr>
      <w:r w:rsidRPr="00C706E1">
        <w:rPr>
          <w:b/>
          <w:bCs w:val="0"/>
        </w:rPr>
        <w:t>Figure S</w:t>
      </w:r>
      <w:r w:rsidRPr="00C706E1">
        <w:rPr>
          <w:b/>
          <w:bCs w:val="0"/>
        </w:rPr>
        <w:fldChar w:fldCharType="begin"/>
      </w:r>
      <w:r w:rsidRPr="00C706E1">
        <w:rPr>
          <w:b/>
          <w:bCs w:val="0"/>
        </w:rPr>
        <w:instrText xml:space="preserve"> SEQ Figure_S \* ARABIC </w:instrText>
      </w:r>
      <w:r w:rsidRPr="00C706E1">
        <w:rPr>
          <w:b/>
          <w:bCs w:val="0"/>
        </w:rPr>
        <w:fldChar w:fldCharType="separate"/>
      </w:r>
      <w:r w:rsidR="00E255B9">
        <w:rPr>
          <w:b/>
          <w:bCs w:val="0"/>
          <w:noProof/>
        </w:rPr>
        <w:t>6</w:t>
      </w:r>
      <w:r w:rsidRPr="00C706E1">
        <w:rPr>
          <w:b/>
          <w:bCs w:val="0"/>
        </w:rPr>
        <w:fldChar w:fldCharType="end"/>
      </w:r>
      <w:r w:rsidR="00686E7A">
        <w:rPr>
          <w:b/>
          <w:bCs w:val="0"/>
        </w:rPr>
        <w:t>.</w:t>
      </w:r>
      <w:r>
        <w:t xml:space="preserve"> </w:t>
      </w:r>
      <w:r w:rsidR="00BD4E88">
        <w:t xml:space="preserve">Compilation </w:t>
      </w:r>
      <w:r w:rsidR="00547390">
        <w:t>of cross-</w:t>
      </w:r>
      <w:r w:rsidR="0012371B">
        <w:t>section</w:t>
      </w:r>
      <w:r w:rsidR="00691886">
        <w:t>s</w:t>
      </w:r>
      <w:r w:rsidR="0012371B">
        <w:t xml:space="preserve"> </w:t>
      </w:r>
      <w:r w:rsidR="00BD4E88">
        <w:t xml:space="preserve">of </w:t>
      </w:r>
      <w:r w:rsidR="002B3D6E">
        <w:t xml:space="preserve">a) </w:t>
      </w:r>
      <w:r w:rsidR="00BD4E88">
        <w:t xml:space="preserve">R-Na and </w:t>
      </w:r>
      <w:r w:rsidR="002B3D6E">
        <w:t xml:space="preserve">b) </w:t>
      </w:r>
      <w:r w:rsidR="00BD4E88">
        <w:t xml:space="preserve">Q-Na foils prepared via focused-ion beam milling. The IPF </w:t>
      </w:r>
      <w:r w:rsidR="00BD4E88" w:rsidRPr="00005AF7">
        <w:t xml:space="preserve">is presented parallel to the </w:t>
      </w:r>
      <w:r w:rsidR="006C04AD">
        <w:t>y</w:t>
      </w:r>
      <w:r w:rsidR="00BD4E88" w:rsidRPr="00005AF7">
        <w:t>-direction</w:t>
      </w:r>
      <w:r w:rsidR="00BD4E88">
        <w:t xml:space="preserve"> (</w:t>
      </w:r>
      <w:r w:rsidR="00691886">
        <w:t>m</w:t>
      </w:r>
      <w:r w:rsidR="006C04AD">
        <w:t>illing</w:t>
      </w:r>
      <w:r w:rsidR="00BD4E88">
        <w:t xml:space="preserve"> direction)</w:t>
      </w:r>
      <w:r w:rsidR="00BD4E88" w:rsidRPr="00005AF7">
        <w:t xml:space="preserve">, according to the sample coordination system shown in the schemes on the top right. </w:t>
      </w:r>
      <w:r w:rsidR="00BD4E88">
        <w:t>Large ang</w:t>
      </w:r>
      <w:r w:rsidR="00691886">
        <w:t>l</w:t>
      </w:r>
      <w:r w:rsidR="00BD4E88">
        <w:t>e grain boundaries (</w:t>
      </w:r>
      <w:r w:rsidR="00BD4E88">
        <w:rPr>
          <w:rFonts w:cs="Times New Roman"/>
        </w:rPr>
        <w:t>&gt;</w:t>
      </w:r>
      <w:r w:rsidR="00BD4E88">
        <w:t>10°) are indicated by black lines</w:t>
      </w:r>
      <w:r w:rsidR="00E7504D">
        <w:t>. Misorientation in the angle range between 2° to 10° are highlighted by white lines.</w:t>
      </w:r>
      <w:r w:rsidR="00BD4E88">
        <w:t xml:space="preserve"> </w:t>
      </w:r>
      <w:r w:rsidR="00BD4E88" w:rsidRPr="00005AF7">
        <w:t xml:space="preserve">The scale bar in each image </w:t>
      </w:r>
      <w:r w:rsidR="00BD4E88">
        <w:t>equals 200 </w:t>
      </w:r>
      <w:r w:rsidR="00BD4E88" w:rsidRPr="00005AF7">
        <w:t>µm.</w:t>
      </w:r>
      <w:r w:rsidR="00BD4E88">
        <w:t xml:space="preserve"> </w:t>
      </w:r>
      <w:r w:rsidR="002F02DF" w:rsidRPr="002F02DF">
        <w:t>Due to the large size of sodium grains, complete grains cannot be visualized in cross</w:t>
      </w:r>
      <w:r w:rsidR="00A2613D">
        <w:t>-</w:t>
      </w:r>
      <w:r w:rsidR="002F02DF" w:rsidRPr="002F02DF">
        <w:t xml:space="preserve">sections. No opposite trend </w:t>
      </w:r>
      <w:r w:rsidR="00691886">
        <w:t>is seen</w:t>
      </w:r>
      <w:r w:rsidR="002F02DF" w:rsidRPr="002F02DF">
        <w:t xml:space="preserve"> in the FIB-SEM cross</w:t>
      </w:r>
      <w:r w:rsidR="00A2613D">
        <w:t>-</w:t>
      </w:r>
      <w:r w:rsidR="002F02DF" w:rsidRPr="002F02DF">
        <w:t>sections compared to the samples prepared in</w:t>
      </w:r>
      <w:r w:rsidR="002F02DF">
        <w:t xml:space="preserve"> </w:t>
      </w:r>
      <w:r w:rsidR="002F02DF">
        <w:fldChar w:fldCharType="begin"/>
      </w:r>
      <w:r w:rsidR="002F02DF">
        <w:instrText xml:space="preserve"> REF _Ref156555391 \h </w:instrText>
      </w:r>
      <w:r w:rsidR="002F02DF">
        <w:fldChar w:fldCharType="separate"/>
      </w:r>
      <w:r w:rsidR="00E255B9" w:rsidRPr="00C706E1">
        <w:rPr>
          <w:b/>
          <w:bCs w:val="0"/>
        </w:rPr>
        <w:t>Figure S</w:t>
      </w:r>
      <w:r w:rsidR="00E255B9">
        <w:rPr>
          <w:b/>
          <w:bCs w:val="0"/>
          <w:noProof/>
        </w:rPr>
        <w:t>4</w:t>
      </w:r>
      <w:r w:rsidR="002F02DF">
        <w:fldChar w:fldCharType="end"/>
      </w:r>
      <w:r w:rsidR="002F02DF" w:rsidRPr="002F02DF">
        <w:t>. The vertical grain boundaries also exhibit a preferred orientation, which can be attributed to the aspect ratio.</w:t>
      </w:r>
    </w:p>
    <w:p w14:paraId="14BAB319" w14:textId="226507FC" w:rsidR="00752233" w:rsidRDefault="00752233" w:rsidP="00752233">
      <w:pPr>
        <w:pStyle w:val="Beschriftung"/>
        <w:jc w:val="left"/>
      </w:pPr>
    </w:p>
    <w:p w14:paraId="2C858989" w14:textId="1F238167" w:rsidR="007A6FAD" w:rsidRDefault="00995953" w:rsidP="005D2922">
      <w:pPr>
        <w:jc w:val="center"/>
        <w:rPr>
          <w:lang w:val="en-US"/>
        </w:rPr>
      </w:pPr>
      <w:r>
        <w:rPr>
          <w:noProof/>
          <w:lang w:eastAsia="de-DE"/>
        </w:rPr>
        <w:lastRenderedPageBreak/>
        <w:drawing>
          <wp:inline distT="0" distB="0" distL="0" distR="0" wp14:anchorId="795E9DC5" wp14:editId="3616B61B">
            <wp:extent cx="3864634" cy="3972532"/>
            <wp:effectExtent l="0" t="0" r="2540" b="952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70640" cy="3978706"/>
                    </a:xfrm>
                    <a:prstGeom prst="rect">
                      <a:avLst/>
                    </a:prstGeom>
                    <a:noFill/>
                  </pic:spPr>
                </pic:pic>
              </a:graphicData>
            </a:graphic>
          </wp:inline>
        </w:drawing>
      </w:r>
    </w:p>
    <w:p w14:paraId="664EB224" w14:textId="4CF16731" w:rsidR="005D2922" w:rsidRDefault="0012371B" w:rsidP="0012371B">
      <w:pPr>
        <w:pStyle w:val="Beschriftung"/>
      </w:pPr>
      <w:r w:rsidRPr="00C706E1">
        <w:rPr>
          <w:b/>
        </w:rPr>
        <w:t>Figure S</w:t>
      </w:r>
      <w:r w:rsidRPr="00C706E1">
        <w:rPr>
          <w:b/>
        </w:rPr>
        <w:fldChar w:fldCharType="begin"/>
      </w:r>
      <w:r w:rsidRPr="00C706E1">
        <w:rPr>
          <w:b/>
        </w:rPr>
        <w:instrText xml:space="preserve"> SEQ Figure_S \* ARABIC </w:instrText>
      </w:r>
      <w:r w:rsidRPr="00C706E1">
        <w:rPr>
          <w:b/>
        </w:rPr>
        <w:fldChar w:fldCharType="separate"/>
      </w:r>
      <w:r w:rsidR="00E255B9">
        <w:rPr>
          <w:b/>
          <w:noProof/>
        </w:rPr>
        <w:t>7</w:t>
      </w:r>
      <w:r w:rsidRPr="00C706E1">
        <w:rPr>
          <w:b/>
        </w:rPr>
        <w:fldChar w:fldCharType="end"/>
      </w:r>
      <w:r w:rsidR="00686E7A">
        <w:rPr>
          <w:b/>
        </w:rPr>
        <w:t>.</w:t>
      </w:r>
      <w:r w:rsidR="00B560B2" w:rsidRPr="00B560B2">
        <w:t xml:space="preserve"> </w:t>
      </w:r>
      <w:r w:rsidR="00EB1410">
        <w:t>Inverse pole figure of Q-Na foil a</w:t>
      </w:r>
      <w:r w:rsidR="00BE50B6">
        <w:t xml:space="preserve">fter </w:t>
      </w:r>
      <w:r w:rsidR="00547390">
        <w:t>preparation of a cross-</w:t>
      </w:r>
      <w:r w:rsidR="00BE50B6">
        <w:t>section via focused-ion beam and a second milling at two different spots. The IPF are given parallel to the y-direction (</w:t>
      </w:r>
      <w:r w:rsidR="002A23A5">
        <w:t>m</w:t>
      </w:r>
      <w:r w:rsidR="00BE50B6">
        <w:t>illing direction) as indicate</w:t>
      </w:r>
      <w:r w:rsidR="002A23A5">
        <w:t>d</w:t>
      </w:r>
      <w:r w:rsidR="00BE50B6">
        <w:t xml:space="preserve"> in the schemes. Black lines indicate large ang</w:t>
      </w:r>
      <w:r w:rsidR="002A23A5">
        <w:t>l</w:t>
      </w:r>
      <w:r w:rsidR="00BE50B6">
        <w:t xml:space="preserve">e grain boundaries (&gt;10°) while </w:t>
      </w:r>
      <w:r w:rsidR="00995953">
        <w:t>misorientations between 2° and 10° are indicated by white lines</w:t>
      </w:r>
      <w:r w:rsidR="00BE50B6">
        <w:t xml:space="preserve">. The scale bar equals 200 µm in each image. </w:t>
      </w:r>
      <w:r w:rsidR="00AC6720">
        <w:t>At</w:t>
      </w:r>
      <w:r w:rsidR="00AC6720" w:rsidRPr="00AC6720">
        <w:t xml:space="preserve"> both </w:t>
      </w:r>
      <w:r w:rsidR="00AC6720">
        <w:t>spots</w:t>
      </w:r>
      <w:r w:rsidR="00AC6720" w:rsidRPr="00AC6720">
        <w:t xml:space="preserve">, no changes in grain orientation and grain size are observed after a second </w:t>
      </w:r>
      <w:r w:rsidR="00AC6720">
        <w:t>milling</w:t>
      </w:r>
      <w:r w:rsidR="00AC6720" w:rsidRPr="00AC6720">
        <w:t xml:space="preserve"> step, demonstrating that the FIB preparation does not affect the microstructure of sodium.</w:t>
      </w:r>
    </w:p>
    <w:p w14:paraId="45761560" w14:textId="452DD6F1" w:rsidR="00CA6638" w:rsidRDefault="00CA6638" w:rsidP="007A6FAD">
      <w:pPr>
        <w:rPr>
          <w:lang w:val="en-US"/>
        </w:rPr>
      </w:pPr>
    </w:p>
    <w:p w14:paraId="0A9BA210" w14:textId="7A1213B2" w:rsidR="00E11BA3" w:rsidRDefault="00E11BA3" w:rsidP="007A6FAD">
      <w:pPr>
        <w:rPr>
          <w:lang w:val="en-US"/>
        </w:rPr>
      </w:pPr>
    </w:p>
    <w:p w14:paraId="3B62428A" w14:textId="406E3276" w:rsidR="00E11BA3" w:rsidRDefault="00995953" w:rsidP="00E11BA3">
      <w:pPr>
        <w:keepNext/>
        <w:jc w:val="center"/>
      </w:pPr>
      <w:r>
        <w:rPr>
          <w:noProof/>
          <w:lang w:eastAsia="de-DE"/>
        </w:rPr>
        <w:lastRenderedPageBreak/>
        <w:drawing>
          <wp:inline distT="0" distB="0" distL="0" distR="0" wp14:anchorId="0F8900F5" wp14:editId="1908AF54">
            <wp:extent cx="4390845" cy="6485640"/>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96521" cy="6494023"/>
                    </a:xfrm>
                    <a:prstGeom prst="rect">
                      <a:avLst/>
                    </a:prstGeom>
                    <a:noFill/>
                  </pic:spPr>
                </pic:pic>
              </a:graphicData>
            </a:graphic>
          </wp:inline>
        </w:drawing>
      </w:r>
    </w:p>
    <w:p w14:paraId="228A9179" w14:textId="1148FF2E" w:rsidR="00E11BA3" w:rsidRDefault="00E11BA3" w:rsidP="00E11BA3">
      <w:pPr>
        <w:pStyle w:val="Beschriftung"/>
      </w:pPr>
      <w:r w:rsidRPr="00C706E1">
        <w:rPr>
          <w:b/>
          <w:bCs w:val="0"/>
        </w:rPr>
        <w:t>Figure S</w:t>
      </w:r>
      <w:r w:rsidRPr="00C706E1">
        <w:rPr>
          <w:b/>
          <w:bCs w:val="0"/>
        </w:rPr>
        <w:fldChar w:fldCharType="begin"/>
      </w:r>
      <w:r w:rsidRPr="00C706E1">
        <w:rPr>
          <w:b/>
          <w:bCs w:val="0"/>
        </w:rPr>
        <w:instrText xml:space="preserve"> SEQ Figure_S \* ARABIC </w:instrText>
      </w:r>
      <w:r w:rsidRPr="00C706E1">
        <w:rPr>
          <w:b/>
          <w:bCs w:val="0"/>
        </w:rPr>
        <w:fldChar w:fldCharType="separate"/>
      </w:r>
      <w:r w:rsidR="00E255B9">
        <w:rPr>
          <w:b/>
          <w:bCs w:val="0"/>
          <w:noProof/>
        </w:rPr>
        <w:t>8</w:t>
      </w:r>
      <w:r w:rsidRPr="00C706E1">
        <w:rPr>
          <w:b/>
          <w:bCs w:val="0"/>
        </w:rPr>
        <w:fldChar w:fldCharType="end"/>
      </w:r>
      <w:r w:rsidR="00686E7A">
        <w:rPr>
          <w:b/>
          <w:bCs w:val="0"/>
        </w:rPr>
        <w:t>.</w:t>
      </w:r>
      <w:r>
        <w:t xml:space="preserve"> </w:t>
      </w:r>
      <w:r w:rsidRPr="00E11BA3">
        <w:t xml:space="preserve">SEM </w:t>
      </w:r>
      <w:r w:rsidR="00547390">
        <w:t>images of three different cross-</w:t>
      </w:r>
      <w:r w:rsidRPr="00E11BA3">
        <w:t>section</w:t>
      </w:r>
      <w:r w:rsidR="005D7492">
        <w:t>s</w:t>
      </w:r>
      <w:r w:rsidRPr="00E11BA3">
        <w:t xml:space="preserve"> of sodium foils prepared via focused-ion beam milling (left column) and the corresponding IPF (right column). IPFs are given parallel to the y-direction (milling direction) as illustrated by the schemes in the top of the figure. Large </w:t>
      </w:r>
      <w:r w:rsidR="005D7492">
        <w:t xml:space="preserve">angle </w:t>
      </w:r>
      <w:r w:rsidR="00F53572">
        <w:t>boundaries (</w:t>
      </w:r>
      <w:r w:rsidR="00F53572">
        <w:rPr>
          <w:rFonts w:cs="Times New Roman"/>
        </w:rPr>
        <w:t>&gt;</w:t>
      </w:r>
      <w:r w:rsidR="00F53572">
        <w:t>10°) are indicated by black lines</w:t>
      </w:r>
      <w:r w:rsidR="00F53572" w:rsidRPr="00E11BA3" w:rsidDel="00F53572">
        <w:t xml:space="preserve"> </w:t>
      </w:r>
      <w:r w:rsidR="00995953">
        <w:t>while misorientations between 2° and 10° are indicated by white lines</w:t>
      </w:r>
      <w:r w:rsidRPr="00E11BA3">
        <w:t>. In the SEM images (left column), similar lines (highlighted by red arrows) can be seen on the sample surface as already described in Figure 1 (main text). A cross</w:t>
      </w:r>
      <w:r w:rsidR="00547390">
        <w:t>-</w:t>
      </w:r>
      <w:r w:rsidRPr="00E11BA3">
        <w:t xml:space="preserve">section perpendicular to the line profile with subsequent microstructure analysis (IPF in the right-hand column) shows grain boundaries along the observed lines in the volume of the sodium film. The identified line on the sodium surface correlates with the </w:t>
      </w:r>
      <w:r w:rsidRPr="00F53572">
        <w:t>presence</w:t>
      </w:r>
      <w:r w:rsidRPr="00E11BA3">
        <w:t xml:space="preserve"> of a grain boundary. It should be noted that a line on the surface does not necessarily indicate the presence of a grain boundary, as shown in the example circled in red. The evaluation of the line structure on a foil surface is insufficient for an accurate mapping and determination of the grain size.</w:t>
      </w:r>
    </w:p>
    <w:p w14:paraId="6466FBDA" w14:textId="77777777" w:rsidR="00E11BA3" w:rsidRDefault="00E11BA3" w:rsidP="007A6FAD">
      <w:pPr>
        <w:rPr>
          <w:lang w:val="en-US"/>
        </w:rPr>
      </w:pPr>
    </w:p>
    <w:p w14:paraId="36516864" w14:textId="509551F7" w:rsidR="00F24D34" w:rsidRDefault="00962CD2" w:rsidP="00F24D34">
      <w:pPr>
        <w:keepNext/>
        <w:jc w:val="center"/>
      </w:pPr>
      <w:r>
        <w:rPr>
          <w:noProof/>
          <w:lang w:eastAsia="de-DE"/>
        </w:rPr>
        <w:lastRenderedPageBreak/>
        <w:drawing>
          <wp:inline distT="0" distB="0" distL="0" distR="0" wp14:anchorId="7269E5BE" wp14:editId="60DCF69C">
            <wp:extent cx="4779133" cy="4191000"/>
            <wp:effectExtent l="0" t="0" r="254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84373" cy="4195595"/>
                    </a:xfrm>
                    <a:prstGeom prst="rect">
                      <a:avLst/>
                    </a:prstGeom>
                    <a:noFill/>
                  </pic:spPr>
                </pic:pic>
              </a:graphicData>
            </a:graphic>
          </wp:inline>
        </w:drawing>
      </w:r>
    </w:p>
    <w:p w14:paraId="5C0C477C" w14:textId="4C9A0746" w:rsidR="00962CD2" w:rsidRDefault="00F24D34" w:rsidP="00F24D34">
      <w:pPr>
        <w:keepNext/>
        <w:jc w:val="both"/>
        <w:rPr>
          <w:rFonts w:cs="Times New Roman"/>
          <w:bCs/>
          <w:i/>
          <w:lang w:val="en-US"/>
        </w:rPr>
      </w:pPr>
      <w:r w:rsidRPr="00C706E1">
        <w:rPr>
          <w:b/>
          <w:bCs/>
          <w:i/>
          <w:lang w:val="en-US"/>
        </w:rPr>
        <w:t>Figure S</w:t>
      </w:r>
      <w:r w:rsidRPr="00C706E1">
        <w:rPr>
          <w:b/>
          <w:bCs/>
          <w:i/>
        </w:rPr>
        <w:fldChar w:fldCharType="begin"/>
      </w:r>
      <w:r w:rsidRPr="00C706E1">
        <w:rPr>
          <w:b/>
          <w:bCs/>
          <w:i/>
          <w:lang w:val="en-US"/>
        </w:rPr>
        <w:instrText xml:space="preserve"> SEQ Figure_S \* ARABIC </w:instrText>
      </w:r>
      <w:r w:rsidRPr="00C706E1">
        <w:rPr>
          <w:b/>
          <w:bCs/>
          <w:i/>
        </w:rPr>
        <w:fldChar w:fldCharType="separate"/>
      </w:r>
      <w:r w:rsidR="00E255B9">
        <w:rPr>
          <w:b/>
          <w:bCs/>
          <w:i/>
          <w:noProof/>
          <w:lang w:val="en-US"/>
        </w:rPr>
        <w:t>9</w:t>
      </w:r>
      <w:r w:rsidRPr="00C706E1">
        <w:rPr>
          <w:b/>
          <w:bCs/>
          <w:i/>
        </w:rPr>
        <w:fldChar w:fldCharType="end"/>
      </w:r>
      <w:r w:rsidR="00686E7A">
        <w:rPr>
          <w:b/>
          <w:bCs/>
          <w:i/>
          <w:lang w:val="en-US"/>
        </w:rPr>
        <w:t>.</w:t>
      </w:r>
      <w:r w:rsidR="005276C8" w:rsidRPr="005276C8">
        <w:rPr>
          <w:rFonts w:cs="Times New Roman"/>
          <w:bCs/>
          <w:i/>
          <w:lang w:val="en-US"/>
        </w:rPr>
        <w:t xml:space="preserve"> </w:t>
      </w:r>
      <w:r w:rsidR="005276C8" w:rsidRPr="00962CD2">
        <w:rPr>
          <w:rFonts w:cs="Times New Roman"/>
          <w:bCs/>
          <w:i/>
          <w:lang w:val="en-US"/>
        </w:rPr>
        <w:t>Impedance</w:t>
      </w:r>
      <w:r w:rsidR="005276C8">
        <w:rPr>
          <w:rFonts w:cs="Times New Roman"/>
          <w:bCs/>
          <w:i/>
          <w:lang w:val="en-US"/>
        </w:rPr>
        <w:t xml:space="preserve"> spectra before and after electrodeposition of lithium at the </w:t>
      </w:r>
      <w:proofErr w:type="spellStart"/>
      <w:r w:rsidR="005276C8">
        <w:rPr>
          <w:rFonts w:cs="Times New Roman"/>
          <w:bCs/>
          <w:i/>
          <w:lang w:val="en-US"/>
        </w:rPr>
        <w:t>SS|LPSCl</w:t>
      </w:r>
      <w:proofErr w:type="spellEnd"/>
      <w:r w:rsidR="005276C8">
        <w:rPr>
          <w:rFonts w:cs="Times New Roman"/>
          <w:bCs/>
          <w:i/>
          <w:lang w:val="en-US"/>
        </w:rPr>
        <w:t xml:space="preserve"> and </w:t>
      </w:r>
      <w:proofErr w:type="spellStart"/>
      <w:r w:rsidR="005276C8">
        <w:rPr>
          <w:rFonts w:cs="Times New Roman"/>
          <w:bCs/>
          <w:i/>
          <w:lang w:val="en-US"/>
        </w:rPr>
        <w:t>Cu|LLZO</w:t>
      </w:r>
      <w:proofErr w:type="spellEnd"/>
      <w:r w:rsidR="005276C8">
        <w:rPr>
          <w:rFonts w:cs="Times New Roman"/>
          <w:bCs/>
          <w:i/>
          <w:lang w:val="en-US"/>
        </w:rPr>
        <w:t xml:space="preserve"> interface as well as sodium at the </w:t>
      </w:r>
      <w:proofErr w:type="spellStart"/>
      <w:r w:rsidR="005276C8">
        <w:rPr>
          <w:rFonts w:cs="Times New Roman"/>
          <w:bCs/>
          <w:i/>
          <w:lang w:val="en-US"/>
        </w:rPr>
        <w:t>Al|NZSP</w:t>
      </w:r>
      <w:proofErr w:type="spellEnd"/>
      <w:r w:rsidR="005276C8">
        <w:rPr>
          <w:rFonts w:cs="Times New Roman"/>
          <w:bCs/>
          <w:i/>
          <w:lang w:val="en-US"/>
        </w:rPr>
        <w:t xml:space="preserve"> interface. In all cases, a characteristic shift from a blocking electrode impedance to a typical metal electrode impedance can be observed. In the case of </w:t>
      </w:r>
      <w:proofErr w:type="spellStart"/>
      <w:r w:rsidR="005276C8">
        <w:rPr>
          <w:rFonts w:cs="Times New Roman"/>
          <w:bCs/>
          <w:i/>
          <w:lang w:val="en-US"/>
        </w:rPr>
        <w:t>SS|LPSCl</w:t>
      </w:r>
      <w:proofErr w:type="spellEnd"/>
      <w:r w:rsidR="005276C8">
        <w:rPr>
          <w:rFonts w:cs="Times New Roman"/>
          <w:bCs/>
          <w:i/>
          <w:lang w:val="en-US"/>
        </w:rPr>
        <w:t>, a short-circuit occurred, which explains the low resistance and uncommon shape of the impedance spectrum</w:t>
      </w:r>
      <w:r w:rsidR="00962CD2">
        <w:rPr>
          <w:rFonts w:cs="Times New Roman"/>
          <w:bCs/>
          <w:i/>
          <w:lang w:val="en-US"/>
        </w:rPr>
        <w:t xml:space="preserve">. </w:t>
      </w:r>
    </w:p>
    <w:p w14:paraId="33B3947F" w14:textId="77777777" w:rsidR="00962CD2" w:rsidRDefault="00962CD2">
      <w:pPr>
        <w:rPr>
          <w:rFonts w:cs="Times New Roman"/>
          <w:bCs/>
          <w:i/>
          <w:lang w:val="en-US"/>
        </w:rPr>
      </w:pPr>
      <w:r>
        <w:rPr>
          <w:rFonts w:cs="Times New Roman"/>
          <w:bCs/>
          <w:i/>
          <w:lang w:val="en-US"/>
        </w:rPr>
        <w:br w:type="page"/>
      </w:r>
    </w:p>
    <w:p w14:paraId="6C5F3271" w14:textId="58672067" w:rsidR="00F24D34" w:rsidRPr="00F24D34" w:rsidRDefault="00995953" w:rsidP="0012371B">
      <w:pPr>
        <w:keepNext/>
        <w:jc w:val="center"/>
        <w:rPr>
          <w:lang w:val="en-US"/>
        </w:rPr>
      </w:pPr>
      <w:r>
        <w:rPr>
          <w:noProof/>
          <w:lang w:eastAsia="de-DE"/>
        </w:rPr>
        <w:lastRenderedPageBreak/>
        <w:drawing>
          <wp:inline distT="0" distB="0" distL="0" distR="0" wp14:anchorId="1B85F630" wp14:editId="3B27556B">
            <wp:extent cx="4321834" cy="3616357"/>
            <wp:effectExtent l="0" t="0" r="254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26743" cy="3620465"/>
                    </a:xfrm>
                    <a:prstGeom prst="rect">
                      <a:avLst/>
                    </a:prstGeom>
                    <a:noFill/>
                  </pic:spPr>
                </pic:pic>
              </a:graphicData>
            </a:graphic>
          </wp:inline>
        </w:drawing>
      </w:r>
    </w:p>
    <w:p w14:paraId="637B5A49" w14:textId="5CC00347" w:rsidR="00CA6638" w:rsidRDefault="0012371B" w:rsidP="0012371B">
      <w:pPr>
        <w:pStyle w:val="Beschriftung"/>
      </w:pPr>
      <w:r w:rsidRPr="00962CD2">
        <w:rPr>
          <w:b/>
        </w:rPr>
        <w:t>Figure S</w:t>
      </w:r>
      <w:r w:rsidRPr="00962CD2">
        <w:rPr>
          <w:b/>
        </w:rPr>
        <w:fldChar w:fldCharType="begin"/>
      </w:r>
      <w:r w:rsidRPr="00962CD2">
        <w:rPr>
          <w:b/>
        </w:rPr>
        <w:instrText xml:space="preserve"> SEQ Figure_S \* ARABIC </w:instrText>
      </w:r>
      <w:r w:rsidRPr="00962CD2">
        <w:rPr>
          <w:b/>
        </w:rPr>
        <w:fldChar w:fldCharType="separate"/>
      </w:r>
      <w:r w:rsidR="00E255B9">
        <w:rPr>
          <w:b/>
          <w:noProof/>
        </w:rPr>
        <w:t>10</w:t>
      </w:r>
      <w:r w:rsidRPr="00962CD2">
        <w:rPr>
          <w:b/>
        </w:rPr>
        <w:fldChar w:fldCharType="end"/>
      </w:r>
      <w:r w:rsidR="00686E7A">
        <w:rPr>
          <w:b/>
        </w:rPr>
        <w:t>.</w:t>
      </w:r>
      <w:r w:rsidR="00F652AB">
        <w:t xml:space="preserve"> a) Inverse pole figure of electrodeposited sodium</w:t>
      </w:r>
      <w:r w:rsidR="00106383">
        <w:t xml:space="preserve"> (200 µA</w:t>
      </w:r>
      <w:r w:rsidR="00F60DDD">
        <w:rPr>
          <w:rFonts w:cs="Times New Roman"/>
        </w:rPr>
        <w:t> </w:t>
      </w:r>
      <w:r w:rsidR="00106383">
        <w:t>cm</w:t>
      </w:r>
      <w:r w:rsidR="005D7492" w:rsidRPr="00962CD2">
        <w:rPr>
          <w:vertAlign w:val="superscript"/>
        </w:rPr>
        <w:sym w:font="Symbol" w:char="F02D"/>
      </w:r>
      <w:r w:rsidR="00106383">
        <w:t>²)</w:t>
      </w:r>
      <w:r w:rsidR="00F652AB">
        <w:t xml:space="preserve"> at an interface between a carbon-coated aluminum current collector and NZSP solid electrolyte.</w:t>
      </w:r>
      <w:r w:rsidR="00106383">
        <w:t xml:space="preserve"> </w:t>
      </w:r>
      <w:r w:rsidR="00E72A6A">
        <w:t>The microstructure of the deposited sodium</w:t>
      </w:r>
      <w:r w:rsidR="00106383">
        <w:t xml:space="preserve"> was </w:t>
      </w:r>
      <w:r w:rsidR="00E72A6A">
        <w:t>characterized</w:t>
      </w:r>
      <w:r w:rsidR="00106383">
        <w:t xml:space="preserve"> under cryogenic conditions. b)</w:t>
      </w:r>
      <w:r w:rsidR="00E72A6A">
        <w:t xml:space="preserve"> Inverse pole figure </w:t>
      </w:r>
      <w:r w:rsidR="00290FE2">
        <w:t xml:space="preserve">of sodium </w:t>
      </w:r>
      <w:r w:rsidR="00E72A6A">
        <w:t>after warm up of the specimen to room temperature.</w:t>
      </w:r>
      <w:r w:rsidR="00290FE2">
        <w:t xml:space="preserve"> The IPF of NZSP and aluminum are not shown.</w:t>
      </w:r>
      <w:r w:rsidR="00106383">
        <w:t xml:space="preserve"> The IPF </w:t>
      </w:r>
      <w:r w:rsidR="00290FE2">
        <w:t>of sodium is</w:t>
      </w:r>
      <w:r w:rsidR="00106383">
        <w:t xml:space="preserve"> presented parallel to the y-direction (growth direction) as visualized by the schemes. Black lines represent large angle grain boundaries (&gt;10°) </w:t>
      </w:r>
      <w:r w:rsidR="00E5308B">
        <w:t xml:space="preserve">while misorientations between 2° and 10° are indicated by white lines. </w:t>
      </w:r>
      <w:r w:rsidR="00106383">
        <w:t xml:space="preserve"> </w:t>
      </w:r>
      <w:r w:rsidR="00706621" w:rsidRPr="00706621">
        <w:t>The deposited sodium consists of grains on the order of tens of microns. In addition, large grain boundaries are preferentially observed parallel to the deposition direction, i.e.</w:t>
      </w:r>
      <w:r w:rsidR="00F60DDD">
        <w:t>,</w:t>
      </w:r>
      <w:r w:rsidR="00706621" w:rsidRPr="00706621">
        <w:t xml:space="preserve"> perpendicular to the surface of the NZSP.</w:t>
      </w:r>
      <w:r w:rsidR="00706621">
        <w:t xml:space="preserve"> </w:t>
      </w:r>
      <w:r w:rsidR="00706621" w:rsidRPr="00706621">
        <w:t>No changes in grain size or grain boundary orientation were observed after warming the specimen, indicatin</w:t>
      </w:r>
      <w:r w:rsidR="00706621">
        <w:t xml:space="preserve">g that no detrimental grain growth by annealing occurred. </w:t>
      </w:r>
    </w:p>
    <w:p w14:paraId="33D0C2D4" w14:textId="77777777" w:rsidR="00D641C3" w:rsidRDefault="00D641C3" w:rsidP="0086008D">
      <w:pPr>
        <w:pStyle w:val="Beschriftung"/>
        <w:keepNext/>
        <w:jc w:val="center"/>
      </w:pPr>
    </w:p>
    <w:p w14:paraId="2134B9C4" w14:textId="6403FF9A" w:rsidR="0086008D" w:rsidRDefault="00A10D28" w:rsidP="0086008D">
      <w:pPr>
        <w:pStyle w:val="Beschriftung"/>
        <w:keepNext/>
        <w:jc w:val="center"/>
      </w:pPr>
      <w:r>
        <w:rPr>
          <w:noProof/>
          <w:lang w:val="de-DE" w:eastAsia="de-DE"/>
        </w:rPr>
        <w:drawing>
          <wp:inline distT="0" distB="0" distL="0" distR="0" wp14:anchorId="77D8F78F" wp14:editId="289B38E9">
            <wp:extent cx="5195646" cy="3498499"/>
            <wp:effectExtent l="0" t="0" r="5080" b="6985"/>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00427" cy="3501718"/>
                    </a:xfrm>
                    <a:prstGeom prst="rect">
                      <a:avLst/>
                    </a:prstGeom>
                    <a:noFill/>
                  </pic:spPr>
                </pic:pic>
              </a:graphicData>
            </a:graphic>
          </wp:inline>
        </w:drawing>
      </w:r>
    </w:p>
    <w:p w14:paraId="41A0FC91" w14:textId="6623CAC2" w:rsidR="0086008D" w:rsidRDefault="0086008D" w:rsidP="0086008D">
      <w:pPr>
        <w:pStyle w:val="Beschriftung"/>
      </w:pPr>
      <w:r w:rsidRPr="00962CD2">
        <w:rPr>
          <w:b/>
        </w:rPr>
        <w:t>Figure S</w:t>
      </w:r>
      <w:r w:rsidRPr="00962CD2">
        <w:rPr>
          <w:b/>
        </w:rPr>
        <w:fldChar w:fldCharType="begin"/>
      </w:r>
      <w:r w:rsidRPr="00962CD2">
        <w:rPr>
          <w:b/>
        </w:rPr>
        <w:instrText xml:space="preserve"> SEQ Figure_S \* ARABIC </w:instrText>
      </w:r>
      <w:r w:rsidRPr="00962CD2">
        <w:rPr>
          <w:b/>
        </w:rPr>
        <w:fldChar w:fldCharType="separate"/>
      </w:r>
      <w:r w:rsidR="00E255B9">
        <w:rPr>
          <w:b/>
          <w:noProof/>
        </w:rPr>
        <w:t>11</w:t>
      </w:r>
      <w:r w:rsidRPr="00962CD2">
        <w:rPr>
          <w:b/>
        </w:rPr>
        <w:fldChar w:fldCharType="end"/>
      </w:r>
      <w:r w:rsidR="00686E7A">
        <w:rPr>
          <w:b/>
        </w:rPr>
        <w:t>.</w:t>
      </w:r>
      <w:r>
        <w:t xml:space="preserve"> Magnified IPF maps of different areas of the </w:t>
      </w:r>
      <w:proofErr w:type="spellStart"/>
      <w:r w:rsidR="004C077F">
        <w:t>Cu|Li|LLZO</w:t>
      </w:r>
      <w:proofErr w:type="spellEnd"/>
      <w:r w:rsidR="004C077F">
        <w:t xml:space="preserve"> sample</w:t>
      </w:r>
      <w:r>
        <w:t xml:space="preserve"> shown in Figure 3c are depicted in a) and b). A selected EBSP for each grain is shown in c) and d)</w:t>
      </w:r>
      <w:r w:rsidR="0078642F">
        <w:t xml:space="preserve"> confirming the different grain orientations.</w:t>
      </w:r>
      <w:r w:rsidR="00962CD2">
        <w:t xml:space="preserve"> The small green grains likely exhibit a smaller rate of growth after emergence, which is why the neighboring, faster growing grains constrict the space for the green grains for further growth at higher film thicknesses.</w:t>
      </w:r>
    </w:p>
    <w:p w14:paraId="02AE28AB" w14:textId="77777777" w:rsidR="000D251D" w:rsidRPr="000D251D" w:rsidRDefault="000D251D" w:rsidP="000D251D">
      <w:pPr>
        <w:rPr>
          <w:lang w:val="en-US"/>
        </w:rPr>
      </w:pPr>
    </w:p>
    <w:p w14:paraId="0FDC888D" w14:textId="5A441780" w:rsidR="00C07030" w:rsidRDefault="002C226C" w:rsidP="00C07030">
      <w:pPr>
        <w:pStyle w:val="Beschriftung"/>
        <w:keepNext/>
        <w:jc w:val="center"/>
      </w:pPr>
      <w:r>
        <w:rPr>
          <w:noProof/>
          <w:lang w:val="de-DE" w:eastAsia="de-DE"/>
        </w:rPr>
        <w:drawing>
          <wp:inline distT="0" distB="0" distL="0" distR="0" wp14:anchorId="7F14D876" wp14:editId="2F92DC36">
            <wp:extent cx="3908628" cy="2711395"/>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14217" cy="2715272"/>
                    </a:xfrm>
                    <a:prstGeom prst="rect">
                      <a:avLst/>
                    </a:prstGeom>
                    <a:noFill/>
                  </pic:spPr>
                </pic:pic>
              </a:graphicData>
            </a:graphic>
          </wp:inline>
        </w:drawing>
      </w:r>
    </w:p>
    <w:p w14:paraId="1F2171B1" w14:textId="476D69A8" w:rsidR="00C07030" w:rsidRDefault="00C07030" w:rsidP="000D251D">
      <w:pPr>
        <w:pStyle w:val="Beschriftung"/>
      </w:pPr>
      <w:r w:rsidRPr="00962CD2">
        <w:rPr>
          <w:b/>
        </w:rPr>
        <w:t>Figure S12</w:t>
      </w:r>
      <w:r w:rsidR="00686E7A">
        <w:rPr>
          <w:b/>
        </w:rPr>
        <w:t>.</w:t>
      </w:r>
      <w:r>
        <w:t xml:space="preserve"> </w:t>
      </w:r>
      <w:r w:rsidR="000D251D">
        <w:t>Alkali metal plated on different current collectors. IPF maps of lithium plated on a copper CC or a Q-Li reservoir are depicted in a) and b), respectively. No correlation between the microstructure of the CC or reservoir to the electrodeposited metal is found in any case.</w:t>
      </w:r>
      <w:r w:rsidR="00C52F18">
        <w:t xml:space="preserve"> Red </w:t>
      </w:r>
      <w:r w:rsidR="00930F0B">
        <w:t xml:space="preserve">arrows indicate areas where grains are partly indexed </w:t>
      </w:r>
      <w:r w:rsidR="00547390">
        <w:t>incorrectly</w:t>
      </w:r>
      <w:r w:rsidR="005D7492">
        <w:t xml:space="preserve"> </w:t>
      </w:r>
      <w:r w:rsidR="00930F0B">
        <w:t>due to crystallographic pseudosymmetry.</w:t>
      </w:r>
    </w:p>
    <w:p w14:paraId="608796EC" w14:textId="6CABEA11" w:rsidR="000B0358" w:rsidRDefault="00D6165E" w:rsidP="000B0358">
      <w:pPr>
        <w:pStyle w:val="Beschriftung"/>
        <w:keepNext/>
        <w:jc w:val="center"/>
      </w:pPr>
      <w:r>
        <w:rPr>
          <w:noProof/>
          <w:lang w:val="de-DE" w:eastAsia="de-DE"/>
        </w:rPr>
        <w:lastRenderedPageBreak/>
        <w:drawing>
          <wp:inline distT="0" distB="0" distL="0" distR="0" wp14:anchorId="45C8E802" wp14:editId="2CDEA530">
            <wp:extent cx="4882101" cy="3445488"/>
            <wp:effectExtent l="0" t="0" r="0" b="3175"/>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02599" cy="3459955"/>
                    </a:xfrm>
                    <a:prstGeom prst="rect">
                      <a:avLst/>
                    </a:prstGeom>
                    <a:noFill/>
                  </pic:spPr>
                </pic:pic>
              </a:graphicData>
            </a:graphic>
          </wp:inline>
        </w:drawing>
      </w:r>
    </w:p>
    <w:p w14:paraId="03A49D04" w14:textId="1D9BAB66" w:rsidR="002A22DE" w:rsidRDefault="000B0358" w:rsidP="0016026A">
      <w:pPr>
        <w:pStyle w:val="Beschriftung"/>
      </w:pPr>
      <w:r w:rsidRPr="00962CD2">
        <w:rPr>
          <w:b/>
        </w:rPr>
        <w:t xml:space="preserve">Figure </w:t>
      </w:r>
      <w:r w:rsidR="00385DC6" w:rsidRPr="00962CD2">
        <w:rPr>
          <w:b/>
        </w:rPr>
        <w:t>S</w:t>
      </w:r>
      <w:r w:rsidR="00385DC6" w:rsidRPr="00962CD2">
        <w:rPr>
          <w:b/>
        </w:rPr>
        <w:fldChar w:fldCharType="begin"/>
      </w:r>
      <w:r w:rsidR="00385DC6" w:rsidRPr="00962CD2">
        <w:rPr>
          <w:b/>
        </w:rPr>
        <w:instrText xml:space="preserve"> SEQ Figure_S \* ARABIC </w:instrText>
      </w:r>
      <w:r w:rsidR="00385DC6" w:rsidRPr="00962CD2">
        <w:rPr>
          <w:b/>
        </w:rPr>
        <w:fldChar w:fldCharType="separate"/>
      </w:r>
      <w:r w:rsidR="00385DC6">
        <w:rPr>
          <w:b/>
          <w:noProof/>
        </w:rPr>
        <w:t>13</w:t>
      </w:r>
      <w:r w:rsidR="00385DC6" w:rsidRPr="00962CD2">
        <w:rPr>
          <w:b/>
        </w:rPr>
        <w:fldChar w:fldCharType="end"/>
      </w:r>
      <w:r w:rsidR="00A10D28">
        <w:rPr>
          <w:b/>
        </w:rPr>
        <w:t>.</w:t>
      </w:r>
      <w:r>
        <w:t xml:space="preserve"> Scanning electron microscopy images of the surface of LLZO and NZSP. The surface of LLZO is shown in a) and magnified in b) showing a grain size of roughly </w:t>
      </w:r>
      <w:r w:rsidR="00962CD2">
        <w:t>5</w:t>
      </w:r>
      <w:r w:rsidR="00053D55">
        <w:t> </w:t>
      </w:r>
      <w:r w:rsidR="00962CD2">
        <w:t>µm to 20</w:t>
      </w:r>
      <w:r w:rsidR="00053D55">
        <w:t> </w:t>
      </w:r>
      <w:r>
        <w:t>µm. The grain size of NZSP is in the range of 0.5</w:t>
      </w:r>
      <w:r w:rsidR="00053D55">
        <w:t> </w:t>
      </w:r>
      <w:r>
        <w:t>µm to 4</w:t>
      </w:r>
      <w:r w:rsidR="00053D55">
        <w:t> </w:t>
      </w:r>
      <w:r>
        <w:t xml:space="preserve">µm, as depicted in c) und d). </w:t>
      </w:r>
    </w:p>
    <w:p w14:paraId="7671F287" w14:textId="4C0D55BA" w:rsidR="00053D55" w:rsidRPr="00995C27" w:rsidRDefault="00995C27" w:rsidP="00053D55">
      <w:pPr>
        <w:keepNext/>
        <w:jc w:val="center"/>
        <w:rPr>
          <w:lang w:val="en-US"/>
        </w:rPr>
      </w:pPr>
      <w:r>
        <w:rPr>
          <w:noProof/>
          <w:lang w:eastAsia="de-DE"/>
        </w:rPr>
        <w:lastRenderedPageBreak/>
        <w:drawing>
          <wp:inline distT="0" distB="0" distL="0" distR="0" wp14:anchorId="5B8DD7BB" wp14:editId="4BD52C32">
            <wp:extent cx="6188075" cy="74866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88075" cy="7486650"/>
                    </a:xfrm>
                    <a:prstGeom prst="rect">
                      <a:avLst/>
                    </a:prstGeom>
                    <a:noFill/>
                  </pic:spPr>
                </pic:pic>
              </a:graphicData>
            </a:graphic>
          </wp:inline>
        </w:drawing>
      </w:r>
    </w:p>
    <w:p w14:paraId="7000FC51" w14:textId="1BBCC350" w:rsidR="006F4687" w:rsidRDefault="00053D55" w:rsidP="00F50923">
      <w:pPr>
        <w:pStyle w:val="Beschriftung"/>
      </w:pPr>
      <w:r w:rsidRPr="00053D55">
        <w:rPr>
          <w:b/>
        </w:rPr>
        <w:t>Figure S14</w:t>
      </w:r>
      <w:r>
        <w:t xml:space="preserve">. </w:t>
      </w:r>
      <w:r w:rsidR="00F50923">
        <w:t>Overview SEM images prior and after lithium plating during the in situ EBSD experiment are shown in a) and b). Front-view images after tilting the sample to 55° (including the tilted sample holder) are shown in c) and d). A lithium thickness of around 40-50 µm was achieved dependent on the measurement spot, which fits well to the passed charge.</w:t>
      </w:r>
      <w:r w:rsidR="002F456C">
        <w:t xml:space="preserve"> The apparent different aspect ratio of the electrode patch is explained by an uneven film-</w:t>
      </w:r>
      <w:r w:rsidR="00835C33">
        <w:t>growth, with higher thicknesses to the back of the patch.</w:t>
      </w:r>
      <w:r w:rsidR="00F50923">
        <w:t xml:space="preserve"> BSE images to prove the existence of low-density lithium are shown in e) and f) accordingly. Further, g) and h) </w:t>
      </w:r>
      <w:r w:rsidR="00995C27">
        <w:t xml:space="preserve">show </w:t>
      </w:r>
      <w:r w:rsidR="003E2D4D">
        <w:t>SEM images</w:t>
      </w:r>
      <w:r w:rsidR="00995C27">
        <w:t xml:space="preserve"> after two weeks of storage and renewed interface polishing </w:t>
      </w:r>
      <w:r w:rsidR="003E2D4D">
        <w:t>via FIB</w:t>
      </w:r>
      <w:r w:rsidR="00F50923">
        <w:t>. All scale bars are equal to 100 µm.</w:t>
      </w:r>
    </w:p>
    <w:p w14:paraId="4539B993" w14:textId="7FCF5477" w:rsidR="00995C27" w:rsidRDefault="005E12B8" w:rsidP="003E2D4D">
      <w:pPr>
        <w:keepNext/>
        <w:jc w:val="center"/>
      </w:pPr>
      <w:r>
        <w:rPr>
          <w:noProof/>
          <w:lang w:eastAsia="de-DE"/>
        </w:rPr>
        <w:lastRenderedPageBreak/>
        <w:drawing>
          <wp:inline distT="0" distB="0" distL="0" distR="0" wp14:anchorId="018142A2" wp14:editId="38CC8E75">
            <wp:extent cx="5041900" cy="325945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a:extLst>
                        <a:ext uri="{28A0092B-C50C-407E-A947-70E740481C1C}">
                          <a14:useLocalDpi xmlns:a14="http://schemas.microsoft.com/office/drawing/2010/main" val="0"/>
                        </a:ext>
                      </a:extLst>
                    </a:blip>
                    <a:srcRect t="9995" r="4869"/>
                    <a:stretch/>
                  </pic:blipFill>
                  <pic:spPr bwMode="auto">
                    <a:xfrm>
                      <a:off x="0" y="0"/>
                      <a:ext cx="5060435" cy="3271437"/>
                    </a:xfrm>
                    <a:prstGeom prst="rect">
                      <a:avLst/>
                    </a:prstGeom>
                    <a:noFill/>
                    <a:ln>
                      <a:noFill/>
                    </a:ln>
                    <a:extLst>
                      <a:ext uri="{53640926-AAD7-44D8-BBD7-CCE9431645EC}">
                        <a14:shadowObscured xmlns:a14="http://schemas.microsoft.com/office/drawing/2010/main"/>
                      </a:ext>
                    </a:extLst>
                  </pic:spPr>
                </pic:pic>
              </a:graphicData>
            </a:graphic>
          </wp:inline>
        </w:drawing>
      </w:r>
    </w:p>
    <w:p w14:paraId="37F8E5F4" w14:textId="4A80C87E" w:rsidR="00053D55" w:rsidRDefault="00995C27" w:rsidP="00995C27">
      <w:pPr>
        <w:pStyle w:val="Beschriftung"/>
      </w:pPr>
      <w:r w:rsidRPr="00995C27">
        <w:rPr>
          <w:b/>
        </w:rPr>
        <w:t>Figure S15</w:t>
      </w:r>
      <w:r>
        <w:t xml:space="preserve">. Additional IPF maps to </w:t>
      </w:r>
      <w:r w:rsidRPr="00547390">
        <w:rPr>
          <w:b/>
        </w:rPr>
        <w:t>Figure 4c</w:t>
      </w:r>
      <w:r>
        <w:t>. a)</w:t>
      </w:r>
      <w:r w:rsidR="00CF48AA">
        <w:t xml:space="preserve"> shows the IPF map in y-direction directly after plating</w:t>
      </w:r>
      <w:r w:rsidR="005E12B8">
        <w:t xml:space="preserve"> but without additional FIB polishing</w:t>
      </w:r>
      <w:r w:rsidR="00CF48AA">
        <w:t>, confirming the unchanged microstructure during the two-week storage period</w:t>
      </w:r>
      <w:r w:rsidR="005E12B8">
        <w:t xml:space="preserve"> afterward</w:t>
      </w:r>
      <w:r w:rsidR="00CF48AA">
        <w:t>. Further,</w:t>
      </w:r>
      <w:r>
        <w:t xml:space="preserve"> </w:t>
      </w:r>
      <w:r w:rsidR="00CF48AA">
        <w:t xml:space="preserve">b) and c) </w:t>
      </w:r>
      <w:r>
        <w:t xml:space="preserve">show the maps of step 4 and 5 also in x-direction to get a better overview of present grain orientations. The map provided in Figure 4c </w:t>
      </w:r>
      <w:r w:rsidR="005E12B8">
        <w:t>(</w:t>
      </w:r>
      <w:r w:rsidR="00CF48AA">
        <w:t>5</w:t>
      </w:r>
      <w:r w:rsidR="005E12B8">
        <w:t>)</w:t>
      </w:r>
      <w:r>
        <w:t xml:space="preserve"> is further shown in x-direction in d). After polishing, the copper grains are</w:t>
      </w:r>
      <w:r w:rsidR="005E12B8">
        <w:t xml:space="preserve"> also</w:t>
      </w:r>
      <w:r>
        <w:t xml:space="preserve"> indexed, but do not show a significant influence on the lithium microstructure. All scale bars equal 100 µm.</w:t>
      </w:r>
    </w:p>
    <w:p w14:paraId="2BA15EC6" w14:textId="1B727903" w:rsidR="00D20632" w:rsidRDefault="001B43B8" w:rsidP="00B44D79">
      <w:pPr>
        <w:jc w:val="center"/>
        <w:rPr>
          <w:lang w:val="en-US"/>
        </w:rPr>
      </w:pPr>
      <w:r>
        <w:rPr>
          <w:noProof/>
          <w:lang w:eastAsia="de-DE"/>
        </w:rPr>
        <w:lastRenderedPageBreak/>
        <w:drawing>
          <wp:inline distT="0" distB="0" distL="0" distR="0" wp14:anchorId="6DCF1704" wp14:editId="7076D5C3">
            <wp:extent cx="5607874" cy="7594600"/>
            <wp:effectExtent l="0" t="0" r="0" b="635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3">
                      <a:extLst>
                        <a:ext uri="{28A0092B-C50C-407E-A947-70E740481C1C}">
                          <a14:useLocalDpi xmlns:a14="http://schemas.microsoft.com/office/drawing/2010/main" val="0"/>
                        </a:ext>
                      </a:extLst>
                    </a:blip>
                    <a:srcRect l="3623"/>
                    <a:stretch/>
                  </pic:blipFill>
                  <pic:spPr bwMode="auto">
                    <a:xfrm>
                      <a:off x="0" y="0"/>
                      <a:ext cx="5623501" cy="7615763"/>
                    </a:xfrm>
                    <a:prstGeom prst="rect">
                      <a:avLst/>
                    </a:prstGeom>
                    <a:noFill/>
                    <a:ln>
                      <a:noFill/>
                    </a:ln>
                    <a:extLst>
                      <a:ext uri="{53640926-AAD7-44D8-BBD7-CCE9431645EC}">
                        <a14:shadowObscured xmlns:a14="http://schemas.microsoft.com/office/drawing/2010/main"/>
                      </a:ext>
                    </a:extLst>
                  </pic:spPr>
                </pic:pic>
              </a:graphicData>
            </a:graphic>
          </wp:inline>
        </w:drawing>
      </w:r>
    </w:p>
    <w:p w14:paraId="059F4E1F" w14:textId="19D20A01" w:rsidR="001B43B8" w:rsidRDefault="001B43B8" w:rsidP="001B43B8">
      <w:pPr>
        <w:pStyle w:val="Beschriftung"/>
      </w:pPr>
      <w:r w:rsidRPr="00995C27">
        <w:rPr>
          <w:b/>
        </w:rPr>
        <w:t>Figure S1</w:t>
      </w:r>
      <w:r>
        <w:rPr>
          <w:b/>
        </w:rPr>
        <w:t>6</w:t>
      </w:r>
      <w:r w:rsidR="004669F7">
        <w:t>.</w:t>
      </w:r>
      <w:r>
        <w:t xml:space="preserve"> </w:t>
      </w:r>
      <w:r w:rsidR="00B44D79">
        <w:t>In situ EBSD of electrodeposited sodium at a Q-Na/NZSP interface. The deposition was performed inside the SEM using a current density of 300</w:t>
      </w:r>
      <w:r w:rsidR="003075F7">
        <w:t> </w:t>
      </w:r>
      <w:r w:rsidR="00B44D79">
        <w:t>µA</w:t>
      </w:r>
      <w:r w:rsidR="003075F7">
        <w:rPr>
          <w:rFonts w:cs="Times New Roman"/>
        </w:rPr>
        <w:t> </w:t>
      </w:r>
      <w:r w:rsidR="00B44D79">
        <w:rPr>
          <w:rFonts w:cs="Times New Roman"/>
        </w:rPr>
        <w:t>cm</w:t>
      </w:r>
      <w:r w:rsidR="00B44D79" w:rsidRPr="00B44D79">
        <w:rPr>
          <w:rFonts w:cs="Times New Roman"/>
          <w:vertAlign w:val="superscript"/>
        </w:rPr>
        <w:t>−</w:t>
      </w:r>
      <w:r w:rsidR="00B44D79" w:rsidRPr="00B44D79">
        <w:rPr>
          <w:vertAlign w:val="superscript"/>
        </w:rPr>
        <w:t>2</w:t>
      </w:r>
      <w:r w:rsidR="00B44D79">
        <w:t>. The voltage profile of the deposition is shown in a). The voltage spikes indicate the start of each deposition step. EBSD characterization is indicated by a red c</w:t>
      </w:r>
      <w:r w:rsidR="00F60DDD">
        <w:t>ircle</w:t>
      </w:r>
      <w:r w:rsidR="00B44D79">
        <w:t xml:space="preserve">. Forward Scatter Electron images (FSE) of the pristine </w:t>
      </w:r>
      <w:r w:rsidR="00A2613D">
        <w:t>cross-</w:t>
      </w:r>
      <w:r w:rsidR="00FE75AB">
        <w:t>section and after the two deposition steps are shown in b-d. During each deposition step a layer increase of roughly 5</w:t>
      </w:r>
      <w:r w:rsidR="003075F7">
        <w:t> µm – </w:t>
      </w:r>
      <w:r w:rsidR="00FE75AB">
        <w:t>6</w:t>
      </w:r>
      <w:r w:rsidR="003075F7">
        <w:t> </w:t>
      </w:r>
      <w:r w:rsidR="00FE75AB">
        <w:t>µm is observed. The corresponding IPF maps of the interface are visualized in e-g. IPF maps are given parallel to the growth direction. Black lines indicate large angle grain boundaries (</w:t>
      </w:r>
      <w:r w:rsidR="00FE75AB">
        <w:rPr>
          <w:rFonts w:cs="Times New Roman"/>
        </w:rPr>
        <w:t>&gt;</w:t>
      </w:r>
      <w:r w:rsidR="00FE75AB">
        <w:t xml:space="preserve">10°). White lines visualize misorientations between 2° and 10° of neighbor </w:t>
      </w:r>
      <w:r w:rsidR="00FE75AB">
        <w:lastRenderedPageBreak/>
        <w:t>pixels. After the</w:t>
      </w:r>
      <w:r w:rsidR="00A2613D">
        <w:t xml:space="preserve"> finishing deposition the cross-</w:t>
      </w:r>
      <w:r w:rsidR="00FE75AB">
        <w:t>section was polished via FIB and again characterized by EBSD. The corresponding IPF map is shown in h</w:t>
      </w:r>
      <w:r w:rsidR="00F60DDD">
        <w:t>)</w:t>
      </w:r>
      <w:r w:rsidR="00FE75AB">
        <w:t xml:space="preserve">. Red arrows indicate newly formed grains by electrodeposition. Despite different color in the IPF maps, the highlighted grains by the yellow arrow are similar, as indicated by the pattern in i) and j). The different color </w:t>
      </w:r>
      <w:r w:rsidR="002C226C">
        <w:t>originates</w:t>
      </w:r>
      <w:r w:rsidR="00FE75AB">
        <w:t xml:space="preserve"> from pseudosymmetry caused by dynamic pattern simulation. </w:t>
      </w:r>
      <w:r w:rsidR="001070A2">
        <w:t xml:space="preserve">The scale bar </w:t>
      </w:r>
      <w:r w:rsidR="004A7B6E">
        <w:t>indicates 50 </w:t>
      </w:r>
      <w:r w:rsidR="001070A2">
        <w:t xml:space="preserve">µm. </w:t>
      </w:r>
    </w:p>
    <w:p w14:paraId="6F6D3924" w14:textId="77777777" w:rsidR="00390443" w:rsidRPr="000441CF" w:rsidRDefault="00390443" w:rsidP="000441CF">
      <w:pPr>
        <w:rPr>
          <w:lang w:val="en-US"/>
        </w:rPr>
      </w:pPr>
    </w:p>
    <w:p w14:paraId="4C01EAD5" w14:textId="4E0911C7" w:rsidR="00FE75AB" w:rsidRDefault="00774718" w:rsidP="000441CF">
      <w:pPr>
        <w:pStyle w:val="Beschriftung"/>
        <w:jc w:val="center"/>
      </w:pPr>
      <w:r>
        <w:rPr>
          <w:noProof/>
          <w:lang w:val="de-DE" w:eastAsia="de-DE"/>
        </w:rPr>
        <w:drawing>
          <wp:inline distT="0" distB="0" distL="0" distR="0" wp14:anchorId="44328671" wp14:editId="22CC21E1">
            <wp:extent cx="4943391" cy="6019137"/>
            <wp:effectExtent l="0" t="0" r="0"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950296" cy="6027544"/>
                    </a:xfrm>
                    <a:prstGeom prst="rect">
                      <a:avLst/>
                    </a:prstGeom>
                    <a:noFill/>
                  </pic:spPr>
                </pic:pic>
              </a:graphicData>
            </a:graphic>
          </wp:inline>
        </w:drawing>
      </w:r>
    </w:p>
    <w:p w14:paraId="11991ABF" w14:textId="22656B6C" w:rsidR="001B43B8" w:rsidRPr="00D20632" w:rsidRDefault="006627BC" w:rsidP="00105345">
      <w:pPr>
        <w:pStyle w:val="Beschriftung"/>
      </w:pPr>
      <w:r w:rsidRPr="00995C27">
        <w:rPr>
          <w:b/>
        </w:rPr>
        <w:t>Figure S1</w:t>
      </w:r>
      <w:r w:rsidR="00105345">
        <w:rPr>
          <w:b/>
        </w:rPr>
        <w:t>7</w:t>
      </w:r>
      <w:r w:rsidR="002C226C">
        <w:t>.</w:t>
      </w:r>
      <w:r>
        <w:t xml:space="preserve"> Compilation of electron images during stripping of sodium at Na/NSZP interface. The given notation</w:t>
      </w:r>
      <w:r w:rsidR="003075F7">
        <w:t xml:space="preserve"> </w:t>
      </w:r>
      <w:r w:rsidR="00F60DDD">
        <w:t>(</w:t>
      </w:r>
      <w:r w:rsidR="003075F7">
        <w:t>A</w:t>
      </w:r>
      <w:r w:rsidR="00F60DDD">
        <w:t>)</w:t>
      </w:r>
      <w:r w:rsidR="003075F7">
        <w:t xml:space="preserve"> to</w:t>
      </w:r>
      <w:r w:rsidR="00F60DDD">
        <w:t xml:space="preserve"> (</w:t>
      </w:r>
      <w:r w:rsidR="003075F7">
        <w:t>D</w:t>
      </w:r>
      <w:r w:rsidR="00F60DDD">
        <w:t>)</w:t>
      </w:r>
      <w:r>
        <w:t xml:space="preserve"> corresponds to the given voltage profile in </w:t>
      </w:r>
      <w:r w:rsidR="00F60DDD" w:rsidRPr="00F60DDD">
        <w:rPr>
          <w:b/>
        </w:rPr>
        <w:t>F</w:t>
      </w:r>
      <w:r w:rsidRPr="00F60DDD">
        <w:rPr>
          <w:b/>
        </w:rPr>
        <w:t>igure 4b</w:t>
      </w:r>
      <w:r>
        <w:t>. During</w:t>
      </w:r>
      <w:r w:rsidR="00F60DDD">
        <w:t xml:space="preserve"> the</w:t>
      </w:r>
      <w:r w:rsidR="00547390">
        <w:t xml:space="preserve"> in situ experiment the cross-</w:t>
      </w:r>
      <w:r>
        <w:t>section was imaged</w:t>
      </w:r>
      <w:r w:rsidR="00F60DDD" w:rsidRPr="00F60DDD">
        <w:t xml:space="preserve"> </w:t>
      </w:r>
      <w:r w:rsidR="00F60DDD">
        <w:t xml:space="preserve">at an angle of 70° </w:t>
      </w:r>
      <w:r>
        <w:t>using a) forward scatter electrons</w:t>
      </w:r>
      <w:r w:rsidR="00F60DDD">
        <w:t xml:space="preserve"> </w:t>
      </w:r>
      <w:r>
        <w:t>and b) secondary electrons. After the</w:t>
      </w:r>
      <w:r w:rsidR="00A2613D">
        <w:t xml:space="preserve"> stripping experiment the cross-</w:t>
      </w:r>
      <w:r>
        <w:t xml:space="preserve">section was imaged using a low energy-backscatter electron detector (LE-BSE) in an angle of 35°. Based on the different geometries the pore shape and </w:t>
      </w:r>
      <w:r w:rsidR="00B35603">
        <w:t xml:space="preserve">size </w:t>
      </w:r>
      <w:r w:rsidR="002C226C">
        <w:t>differ</w:t>
      </w:r>
      <w:r w:rsidR="00B35603">
        <w:t xml:space="preserve"> as sh</w:t>
      </w:r>
      <w:r w:rsidR="00547390">
        <w:t>own in c). Afterwards the cross-</w:t>
      </w:r>
      <w:r w:rsidR="00B35603">
        <w:t>section was again polished revealing unambiguous pores at the Na/NSZP interface.</w:t>
      </w:r>
      <w:r>
        <w:t xml:space="preserve"> </w:t>
      </w:r>
      <w:r w:rsidR="00B35603">
        <w:t>As polishing shifts the cross</w:t>
      </w:r>
      <w:r w:rsidR="002C226C">
        <w:t>-</w:t>
      </w:r>
      <w:r w:rsidR="00B35603">
        <w:t>section plane roughly 10</w:t>
      </w:r>
      <w:r w:rsidR="00F60DDD">
        <w:t> </w:t>
      </w:r>
      <w:r w:rsidR="00B35603">
        <w:t>µm behind the previous one, no perfect correlation of pore</w:t>
      </w:r>
      <w:r w:rsidR="003075F7">
        <w:t>s</w:t>
      </w:r>
      <w:r w:rsidR="00B35603">
        <w:t xml:space="preserve"> between c</w:t>
      </w:r>
      <w:r w:rsidR="00F60DDD">
        <w:t>)</w:t>
      </w:r>
      <w:r w:rsidR="00B35603">
        <w:t xml:space="preserve"> and d</w:t>
      </w:r>
      <w:r w:rsidR="00F60DDD">
        <w:t>)</w:t>
      </w:r>
      <w:r w:rsidR="00B35603">
        <w:t xml:space="preserve"> is observed. </w:t>
      </w:r>
      <w:r w:rsidR="00774718">
        <w:t>Scale bars equal 100</w:t>
      </w:r>
      <w:r w:rsidR="00F60DDD">
        <w:t> </w:t>
      </w:r>
      <w:r w:rsidR="00774718">
        <w:t>µm.</w:t>
      </w:r>
    </w:p>
    <w:sectPr w:rsidR="001B43B8" w:rsidRPr="00D20632" w:rsidSect="00584BD1">
      <w:footerReference w:type="default" r:id="rId25"/>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EBC65E" w14:textId="77777777" w:rsidR="00456295" w:rsidRDefault="00456295" w:rsidP="00423A88">
      <w:pPr>
        <w:spacing w:after="0" w:line="240" w:lineRule="auto"/>
      </w:pPr>
      <w:r>
        <w:separator/>
      </w:r>
    </w:p>
  </w:endnote>
  <w:endnote w:type="continuationSeparator" w:id="0">
    <w:p w14:paraId="3991524B" w14:textId="77777777" w:rsidR="00456295" w:rsidRDefault="00456295" w:rsidP="00423A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7623676"/>
      <w:docPartObj>
        <w:docPartGallery w:val="Page Numbers (Bottom of Page)"/>
        <w:docPartUnique/>
      </w:docPartObj>
    </w:sdtPr>
    <w:sdtEndPr/>
    <w:sdtContent>
      <w:p w14:paraId="5B278BC3" w14:textId="10DBA634" w:rsidR="002B22E3" w:rsidRDefault="002B22E3">
        <w:pPr>
          <w:pStyle w:val="Fuzeile"/>
          <w:jc w:val="right"/>
        </w:pPr>
        <w:r>
          <w:fldChar w:fldCharType="begin"/>
        </w:r>
        <w:r>
          <w:instrText>PAGE   \* MERGEFORMAT</w:instrText>
        </w:r>
        <w:r>
          <w:fldChar w:fldCharType="separate"/>
        </w:r>
        <w:r w:rsidR="00E57C46">
          <w:rPr>
            <w:noProof/>
          </w:rPr>
          <w:t>17</w:t>
        </w:r>
        <w:r>
          <w:fldChar w:fldCharType="end"/>
        </w:r>
      </w:p>
    </w:sdtContent>
  </w:sdt>
  <w:p w14:paraId="1729901C" w14:textId="77777777" w:rsidR="002B22E3" w:rsidRDefault="002B22E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8405C2" w14:textId="77777777" w:rsidR="00456295" w:rsidRDefault="00456295" w:rsidP="00423A88">
      <w:pPr>
        <w:spacing w:after="0" w:line="240" w:lineRule="auto"/>
      </w:pPr>
      <w:r>
        <w:separator/>
      </w:r>
    </w:p>
  </w:footnote>
  <w:footnote w:type="continuationSeparator" w:id="0">
    <w:p w14:paraId="0DD46830" w14:textId="77777777" w:rsidR="00456295" w:rsidRDefault="00456295" w:rsidP="00423A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A7B8C75E"/>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2856726"/>
    <w:multiLevelType w:val="hybridMultilevel"/>
    <w:tmpl w:val="DAACA8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3225478"/>
    <w:multiLevelType w:val="hybridMultilevel"/>
    <w:tmpl w:val="69DEDC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56A5A69"/>
    <w:multiLevelType w:val="hybridMultilevel"/>
    <w:tmpl w:val="49F82D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8BB2587"/>
    <w:multiLevelType w:val="hybridMultilevel"/>
    <w:tmpl w:val="E21E5E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BC5C1E"/>
    <w:multiLevelType w:val="hybridMultilevel"/>
    <w:tmpl w:val="5A500BA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14A117C1"/>
    <w:multiLevelType w:val="hybridMultilevel"/>
    <w:tmpl w:val="3746BF2E"/>
    <w:lvl w:ilvl="0" w:tplc="4C84BAE4">
      <w:start w:val="1"/>
      <w:numFmt w:val="decimal"/>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7" w15:restartNumberingAfterBreak="0">
    <w:nsid w:val="17EE4308"/>
    <w:multiLevelType w:val="hybridMultilevel"/>
    <w:tmpl w:val="DA2C87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FE0EE3"/>
    <w:multiLevelType w:val="hybridMultilevel"/>
    <w:tmpl w:val="56A8D298"/>
    <w:lvl w:ilvl="0" w:tplc="04070011">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1F5F297D"/>
    <w:multiLevelType w:val="hybridMultilevel"/>
    <w:tmpl w:val="23609056"/>
    <w:lvl w:ilvl="0" w:tplc="FC525DE2">
      <w:numFmt w:val="bullet"/>
      <w:lvlText w:val=""/>
      <w:lvlJc w:val="left"/>
      <w:pPr>
        <w:ind w:left="720" w:hanging="360"/>
      </w:pPr>
      <w:rPr>
        <w:rFonts w:ascii="Wingdings" w:eastAsiaTheme="majorEastAsia"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3B3401"/>
    <w:multiLevelType w:val="hybridMultilevel"/>
    <w:tmpl w:val="7E54B942"/>
    <w:lvl w:ilvl="0" w:tplc="04070011">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15:restartNumberingAfterBreak="0">
    <w:nsid w:val="20A75901"/>
    <w:multiLevelType w:val="hybridMultilevel"/>
    <w:tmpl w:val="82CADD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2D31E5C"/>
    <w:multiLevelType w:val="hybridMultilevel"/>
    <w:tmpl w:val="101C4150"/>
    <w:lvl w:ilvl="0" w:tplc="047C758E">
      <w:start w:val="1"/>
      <w:numFmt w:val="decimal"/>
      <w:pStyle w:val="berschrift1"/>
      <w:lvlText w:val="%1."/>
      <w:lvlJc w:val="left"/>
      <w:pPr>
        <w:ind w:left="5464"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3" w15:restartNumberingAfterBreak="0">
    <w:nsid w:val="2E484D1B"/>
    <w:multiLevelType w:val="hybridMultilevel"/>
    <w:tmpl w:val="8EEA2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3F5838"/>
    <w:multiLevelType w:val="hybridMultilevel"/>
    <w:tmpl w:val="F320D040"/>
    <w:lvl w:ilvl="0" w:tplc="DE7237B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353D2F54"/>
    <w:multiLevelType w:val="hybridMultilevel"/>
    <w:tmpl w:val="FA2E6F64"/>
    <w:lvl w:ilvl="0" w:tplc="7D80F364">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390C43BD"/>
    <w:multiLevelType w:val="hybridMultilevel"/>
    <w:tmpl w:val="5754B248"/>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450D3D28"/>
    <w:multiLevelType w:val="hybridMultilevel"/>
    <w:tmpl w:val="EC58A8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87328D4"/>
    <w:multiLevelType w:val="hybridMultilevel"/>
    <w:tmpl w:val="EE6EB0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8DA186E"/>
    <w:multiLevelType w:val="hybridMultilevel"/>
    <w:tmpl w:val="8006C5D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51C23E7"/>
    <w:multiLevelType w:val="hybridMultilevel"/>
    <w:tmpl w:val="2AEE6D5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1" w15:restartNumberingAfterBreak="0">
    <w:nsid w:val="69F8196C"/>
    <w:multiLevelType w:val="hybridMultilevel"/>
    <w:tmpl w:val="352E8890"/>
    <w:lvl w:ilvl="0" w:tplc="958EF2DA">
      <w:start w:val="3"/>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B5B4F46"/>
    <w:multiLevelType w:val="hybridMultilevel"/>
    <w:tmpl w:val="47DAC7F0"/>
    <w:lvl w:ilvl="0" w:tplc="9D6249D8">
      <w:start w:val="10"/>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BE864C1"/>
    <w:multiLevelType w:val="hybridMultilevel"/>
    <w:tmpl w:val="7E54B942"/>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5B45C22"/>
    <w:multiLevelType w:val="hybridMultilevel"/>
    <w:tmpl w:val="8C80A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DC3640"/>
    <w:multiLevelType w:val="hybridMultilevel"/>
    <w:tmpl w:val="E01C3D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A571F88"/>
    <w:multiLevelType w:val="hybridMultilevel"/>
    <w:tmpl w:val="4CAA6F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DF44EE5"/>
    <w:multiLevelType w:val="hybridMultilevel"/>
    <w:tmpl w:val="F99EE0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F967E5E"/>
    <w:multiLevelType w:val="hybridMultilevel"/>
    <w:tmpl w:val="630066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9"/>
  </w:num>
  <w:num w:numId="2">
    <w:abstractNumId w:val="12"/>
  </w:num>
  <w:num w:numId="3">
    <w:abstractNumId w:val="8"/>
  </w:num>
  <w:num w:numId="4">
    <w:abstractNumId w:val="28"/>
  </w:num>
  <w:num w:numId="5">
    <w:abstractNumId w:val="5"/>
  </w:num>
  <w:num w:numId="6">
    <w:abstractNumId w:val="20"/>
  </w:num>
  <w:num w:numId="7">
    <w:abstractNumId w:val="2"/>
  </w:num>
  <w:num w:numId="8">
    <w:abstractNumId w:val="11"/>
  </w:num>
  <w:num w:numId="9">
    <w:abstractNumId w:val="1"/>
  </w:num>
  <w:num w:numId="10">
    <w:abstractNumId w:val="23"/>
  </w:num>
  <w:num w:numId="11">
    <w:abstractNumId w:val="10"/>
  </w:num>
  <w:num w:numId="12">
    <w:abstractNumId w:val="9"/>
  </w:num>
  <w:num w:numId="13">
    <w:abstractNumId w:val="4"/>
  </w:num>
  <w:num w:numId="14">
    <w:abstractNumId w:val="24"/>
  </w:num>
  <w:num w:numId="15">
    <w:abstractNumId w:val="13"/>
  </w:num>
  <w:num w:numId="16">
    <w:abstractNumId w:val="25"/>
  </w:num>
  <w:num w:numId="17">
    <w:abstractNumId w:val="17"/>
  </w:num>
  <w:num w:numId="18">
    <w:abstractNumId w:val="21"/>
  </w:num>
  <w:num w:numId="19">
    <w:abstractNumId w:val="22"/>
  </w:num>
  <w:num w:numId="20">
    <w:abstractNumId w:val="16"/>
  </w:num>
  <w:num w:numId="21">
    <w:abstractNumId w:val="15"/>
  </w:num>
  <w:num w:numId="22">
    <w:abstractNumId w:val="14"/>
  </w:num>
  <w:num w:numId="23">
    <w:abstractNumId w:val="26"/>
  </w:num>
  <w:num w:numId="24">
    <w:abstractNumId w:val="6"/>
  </w:num>
  <w:num w:numId="25">
    <w:abstractNumId w:val="7"/>
  </w:num>
  <w:num w:numId="26">
    <w:abstractNumId w:val="18"/>
  </w:num>
  <w:num w:numId="27">
    <w:abstractNumId w:val="0"/>
  </w:num>
  <w:num w:numId="28">
    <w:abstractNumId w:val="27"/>
  </w:num>
  <w:num w:numId="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activeWritingStyle w:appName="MSWord" w:lang="de-DE" w:vendorID="64" w:dllVersion="6" w:nlCheck="1" w:checkStyle="0"/>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7587"/>
    <w:rsid w:val="00000137"/>
    <w:rsid w:val="00000B56"/>
    <w:rsid w:val="00000FC3"/>
    <w:rsid w:val="00001879"/>
    <w:rsid w:val="000021D2"/>
    <w:rsid w:val="0000250A"/>
    <w:rsid w:val="000031B1"/>
    <w:rsid w:val="000036C5"/>
    <w:rsid w:val="00004D7F"/>
    <w:rsid w:val="000056F4"/>
    <w:rsid w:val="00005AF7"/>
    <w:rsid w:val="00006041"/>
    <w:rsid w:val="00007170"/>
    <w:rsid w:val="00007680"/>
    <w:rsid w:val="00007D60"/>
    <w:rsid w:val="000107EA"/>
    <w:rsid w:val="00012FC8"/>
    <w:rsid w:val="00013452"/>
    <w:rsid w:val="00015633"/>
    <w:rsid w:val="000159C7"/>
    <w:rsid w:val="00016B37"/>
    <w:rsid w:val="00016BA0"/>
    <w:rsid w:val="00016E68"/>
    <w:rsid w:val="00016FAE"/>
    <w:rsid w:val="0001774D"/>
    <w:rsid w:val="00017B7F"/>
    <w:rsid w:val="00017FB5"/>
    <w:rsid w:val="00020BFF"/>
    <w:rsid w:val="00020C32"/>
    <w:rsid w:val="000211E0"/>
    <w:rsid w:val="000217D6"/>
    <w:rsid w:val="00021AA0"/>
    <w:rsid w:val="00021C86"/>
    <w:rsid w:val="00021D71"/>
    <w:rsid w:val="00021F4B"/>
    <w:rsid w:val="00022500"/>
    <w:rsid w:val="000228DF"/>
    <w:rsid w:val="00022940"/>
    <w:rsid w:val="00022D82"/>
    <w:rsid w:val="00022E9D"/>
    <w:rsid w:val="00023574"/>
    <w:rsid w:val="00023983"/>
    <w:rsid w:val="00024308"/>
    <w:rsid w:val="000248A4"/>
    <w:rsid w:val="00024E26"/>
    <w:rsid w:val="00025C20"/>
    <w:rsid w:val="00025C63"/>
    <w:rsid w:val="000265EF"/>
    <w:rsid w:val="0002693C"/>
    <w:rsid w:val="000269AB"/>
    <w:rsid w:val="00027228"/>
    <w:rsid w:val="0002737B"/>
    <w:rsid w:val="00027BC5"/>
    <w:rsid w:val="00027C86"/>
    <w:rsid w:val="00030226"/>
    <w:rsid w:val="000308BD"/>
    <w:rsid w:val="00030C72"/>
    <w:rsid w:val="00031D78"/>
    <w:rsid w:val="00032BA2"/>
    <w:rsid w:val="000339A1"/>
    <w:rsid w:val="00033B7A"/>
    <w:rsid w:val="00033BCC"/>
    <w:rsid w:val="00034260"/>
    <w:rsid w:val="00034392"/>
    <w:rsid w:val="00034EBD"/>
    <w:rsid w:val="00035A8C"/>
    <w:rsid w:val="0003646D"/>
    <w:rsid w:val="00036B2A"/>
    <w:rsid w:val="00037861"/>
    <w:rsid w:val="00037CC1"/>
    <w:rsid w:val="000403F7"/>
    <w:rsid w:val="00040BDE"/>
    <w:rsid w:val="0004115C"/>
    <w:rsid w:val="000419A5"/>
    <w:rsid w:val="00041B4D"/>
    <w:rsid w:val="00041D80"/>
    <w:rsid w:val="00042DB2"/>
    <w:rsid w:val="0004320B"/>
    <w:rsid w:val="000433B9"/>
    <w:rsid w:val="000435CE"/>
    <w:rsid w:val="0004397E"/>
    <w:rsid w:val="00043DAF"/>
    <w:rsid w:val="00043FB3"/>
    <w:rsid w:val="000441CF"/>
    <w:rsid w:val="00044B07"/>
    <w:rsid w:val="00044BEE"/>
    <w:rsid w:val="0004582C"/>
    <w:rsid w:val="00046172"/>
    <w:rsid w:val="00046333"/>
    <w:rsid w:val="00047582"/>
    <w:rsid w:val="00047ACB"/>
    <w:rsid w:val="00050058"/>
    <w:rsid w:val="00050452"/>
    <w:rsid w:val="00051275"/>
    <w:rsid w:val="0005269B"/>
    <w:rsid w:val="00052E6A"/>
    <w:rsid w:val="00053236"/>
    <w:rsid w:val="000532CD"/>
    <w:rsid w:val="00053865"/>
    <w:rsid w:val="00053D55"/>
    <w:rsid w:val="000549D9"/>
    <w:rsid w:val="0005568A"/>
    <w:rsid w:val="00056E9A"/>
    <w:rsid w:val="00057135"/>
    <w:rsid w:val="00057271"/>
    <w:rsid w:val="00057CC2"/>
    <w:rsid w:val="00060D75"/>
    <w:rsid w:val="00060EA8"/>
    <w:rsid w:val="00061C33"/>
    <w:rsid w:val="00062E47"/>
    <w:rsid w:val="00063F90"/>
    <w:rsid w:val="0006428D"/>
    <w:rsid w:val="000644C7"/>
    <w:rsid w:val="00064C90"/>
    <w:rsid w:val="00064DB0"/>
    <w:rsid w:val="00064E02"/>
    <w:rsid w:val="0006538C"/>
    <w:rsid w:val="00065EC1"/>
    <w:rsid w:val="0006669C"/>
    <w:rsid w:val="00066E06"/>
    <w:rsid w:val="000670BD"/>
    <w:rsid w:val="000676A7"/>
    <w:rsid w:val="00067786"/>
    <w:rsid w:val="000677C3"/>
    <w:rsid w:val="0006780F"/>
    <w:rsid w:val="00067AAD"/>
    <w:rsid w:val="00067B70"/>
    <w:rsid w:val="00067FCE"/>
    <w:rsid w:val="000705F2"/>
    <w:rsid w:val="00070C60"/>
    <w:rsid w:val="000715C0"/>
    <w:rsid w:val="00071BD3"/>
    <w:rsid w:val="000730C2"/>
    <w:rsid w:val="0007345D"/>
    <w:rsid w:val="000739D1"/>
    <w:rsid w:val="00073A8F"/>
    <w:rsid w:val="00073D27"/>
    <w:rsid w:val="00074652"/>
    <w:rsid w:val="0007479A"/>
    <w:rsid w:val="0007512E"/>
    <w:rsid w:val="00075731"/>
    <w:rsid w:val="00076259"/>
    <w:rsid w:val="0007691A"/>
    <w:rsid w:val="00076D37"/>
    <w:rsid w:val="00080A5B"/>
    <w:rsid w:val="00080D74"/>
    <w:rsid w:val="000815F1"/>
    <w:rsid w:val="00081D7B"/>
    <w:rsid w:val="000824BA"/>
    <w:rsid w:val="000830A0"/>
    <w:rsid w:val="0008324A"/>
    <w:rsid w:val="0008375D"/>
    <w:rsid w:val="00083DFF"/>
    <w:rsid w:val="00084622"/>
    <w:rsid w:val="00084C83"/>
    <w:rsid w:val="000858A5"/>
    <w:rsid w:val="000859D1"/>
    <w:rsid w:val="00085D69"/>
    <w:rsid w:val="00085FEE"/>
    <w:rsid w:val="00087406"/>
    <w:rsid w:val="0008747C"/>
    <w:rsid w:val="00087820"/>
    <w:rsid w:val="00087EAA"/>
    <w:rsid w:val="0009004C"/>
    <w:rsid w:val="00091B61"/>
    <w:rsid w:val="00091C4C"/>
    <w:rsid w:val="00091FEC"/>
    <w:rsid w:val="00092895"/>
    <w:rsid w:val="0009293D"/>
    <w:rsid w:val="0009297C"/>
    <w:rsid w:val="0009318B"/>
    <w:rsid w:val="00094346"/>
    <w:rsid w:val="00096049"/>
    <w:rsid w:val="000964AA"/>
    <w:rsid w:val="00096573"/>
    <w:rsid w:val="00096AEF"/>
    <w:rsid w:val="00096EA8"/>
    <w:rsid w:val="000A00A7"/>
    <w:rsid w:val="000A016E"/>
    <w:rsid w:val="000A08CE"/>
    <w:rsid w:val="000A131B"/>
    <w:rsid w:val="000A1740"/>
    <w:rsid w:val="000A1FF9"/>
    <w:rsid w:val="000A230A"/>
    <w:rsid w:val="000A3F0E"/>
    <w:rsid w:val="000A45E9"/>
    <w:rsid w:val="000A49FE"/>
    <w:rsid w:val="000A5852"/>
    <w:rsid w:val="000A58DD"/>
    <w:rsid w:val="000A6148"/>
    <w:rsid w:val="000A64EE"/>
    <w:rsid w:val="000A67AA"/>
    <w:rsid w:val="000B0358"/>
    <w:rsid w:val="000B03D1"/>
    <w:rsid w:val="000B0A08"/>
    <w:rsid w:val="000B16F0"/>
    <w:rsid w:val="000B2ADD"/>
    <w:rsid w:val="000B35A1"/>
    <w:rsid w:val="000B487E"/>
    <w:rsid w:val="000B5168"/>
    <w:rsid w:val="000B56D2"/>
    <w:rsid w:val="000B5BCB"/>
    <w:rsid w:val="000B648B"/>
    <w:rsid w:val="000B69CB"/>
    <w:rsid w:val="000B6BE1"/>
    <w:rsid w:val="000B6E49"/>
    <w:rsid w:val="000B752E"/>
    <w:rsid w:val="000B766B"/>
    <w:rsid w:val="000B79AF"/>
    <w:rsid w:val="000B7A3F"/>
    <w:rsid w:val="000B7C09"/>
    <w:rsid w:val="000B7D1A"/>
    <w:rsid w:val="000B7D80"/>
    <w:rsid w:val="000C09F6"/>
    <w:rsid w:val="000C0ACB"/>
    <w:rsid w:val="000C0BF2"/>
    <w:rsid w:val="000C1DA8"/>
    <w:rsid w:val="000C1F33"/>
    <w:rsid w:val="000C2051"/>
    <w:rsid w:val="000C2E7A"/>
    <w:rsid w:val="000C2FD5"/>
    <w:rsid w:val="000C3344"/>
    <w:rsid w:val="000C3BAC"/>
    <w:rsid w:val="000C3DD7"/>
    <w:rsid w:val="000C404D"/>
    <w:rsid w:val="000C48A4"/>
    <w:rsid w:val="000C4DD6"/>
    <w:rsid w:val="000C51FD"/>
    <w:rsid w:val="000C5710"/>
    <w:rsid w:val="000C634A"/>
    <w:rsid w:val="000C73A0"/>
    <w:rsid w:val="000C78F6"/>
    <w:rsid w:val="000C7D53"/>
    <w:rsid w:val="000C7F24"/>
    <w:rsid w:val="000D0782"/>
    <w:rsid w:val="000D0E34"/>
    <w:rsid w:val="000D1276"/>
    <w:rsid w:val="000D14F2"/>
    <w:rsid w:val="000D1998"/>
    <w:rsid w:val="000D20B7"/>
    <w:rsid w:val="000D251D"/>
    <w:rsid w:val="000D293A"/>
    <w:rsid w:val="000D2E83"/>
    <w:rsid w:val="000D2EA0"/>
    <w:rsid w:val="000D2EBD"/>
    <w:rsid w:val="000D46B1"/>
    <w:rsid w:val="000D538A"/>
    <w:rsid w:val="000D5885"/>
    <w:rsid w:val="000D5ABE"/>
    <w:rsid w:val="000D5BB9"/>
    <w:rsid w:val="000D6C93"/>
    <w:rsid w:val="000D7880"/>
    <w:rsid w:val="000D7DE4"/>
    <w:rsid w:val="000E0C1C"/>
    <w:rsid w:val="000E2A1B"/>
    <w:rsid w:val="000E2A35"/>
    <w:rsid w:val="000E2D5B"/>
    <w:rsid w:val="000E3EAE"/>
    <w:rsid w:val="000E440F"/>
    <w:rsid w:val="000E4947"/>
    <w:rsid w:val="000E4C99"/>
    <w:rsid w:val="000E4DA0"/>
    <w:rsid w:val="000E533A"/>
    <w:rsid w:val="000E5342"/>
    <w:rsid w:val="000E6B0F"/>
    <w:rsid w:val="000E6BAA"/>
    <w:rsid w:val="000E6C17"/>
    <w:rsid w:val="000E6F05"/>
    <w:rsid w:val="000E7075"/>
    <w:rsid w:val="000E744F"/>
    <w:rsid w:val="000E7D9C"/>
    <w:rsid w:val="000F0B7A"/>
    <w:rsid w:val="000F0C3D"/>
    <w:rsid w:val="000F1522"/>
    <w:rsid w:val="000F189B"/>
    <w:rsid w:val="000F19D5"/>
    <w:rsid w:val="000F27B3"/>
    <w:rsid w:val="000F35DF"/>
    <w:rsid w:val="000F3BA2"/>
    <w:rsid w:val="000F4003"/>
    <w:rsid w:val="000F49A9"/>
    <w:rsid w:val="000F49CE"/>
    <w:rsid w:val="000F4E83"/>
    <w:rsid w:val="000F5767"/>
    <w:rsid w:val="000F58A7"/>
    <w:rsid w:val="000F6221"/>
    <w:rsid w:val="000F66D8"/>
    <w:rsid w:val="000F6A64"/>
    <w:rsid w:val="000F752A"/>
    <w:rsid w:val="000F786E"/>
    <w:rsid w:val="000F7A7E"/>
    <w:rsid w:val="000F7C17"/>
    <w:rsid w:val="001023CC"/>
    <w:rsid w:val="001025D7"/>
    <w:rsid w:val="00102634"/>
    <w:rsid w:val="00102671"/>
    <w:rsid w:val="00102B41"/>
    <w:rsid w:val="001033B6"/>
    <w:rsid w:val="00103441"/>
    <w:rsid w:val="00103686"/>
    <w:rsid w:val="00104039"/>
    <w:rsid w:val="00104878"/>
    <w:rsid w:val="00105345"/>
    <w:rsid w:val="00106383"/>
    <w:rsid w:val="001067E0"/>
    <w:rsid w:val="001070A2"/>
    <w:rsid w:val="0010777A"/>
    <w:rsid w:val="00107FA3"/>
    <w:rsid w:val="001104E9"/>
    <w:rsid w:val="00110A45"/>
    <w:rsid w:val="00111363"/>
    <w:rsid w:val="001113A6"/>
    <w:rsid w:val="00111C9F"/>
    <w:rsid w:val="001122D1"/>
    <w:rsid w:val="001132AB"/>
    <w:rsid w:val="00113997"/>
    <w:rsid w:val="00113DE1"/>
    <w:rsid w:val="00113E80"/>
    <w:rsid w:val="00113F79"/>
    <w:rsid w:val="001146C7"/>
    <w:rsid w:val="00116145"/>
    <w:rsid w:val="00116783"/>
    <w:rsid w:val="001167A2"/>
    <w:rsid w:val="00116EF5"/>
    <w:rsid w:val="001172C6"/>
    <w:rsid w:val="00117F91"/>
    <w:rsid w:val="001205B4"/>
    <w:rsid w:val="0012080F"/>
    <w:rsid w:val="00120C3F"/>
    <w:rsid w:val="00120D38"/>
    <w:rsid w:val="00120DEB"/>
    <w:rsid w:val="00120ED3"/>
    <w:rsid w:val="00121F46"/>
    <w:rsid w:val="00122091"/>
    <w:rsid w:val="00122C05"/>
    <w:rsid w:val="0012371B"/>
    <w:rsid w:val="00123855"/>
    <w:rsid w:val="0012423E"/>
    <w:rsid w:val="00124C3D"/>
    <w:rsid w:val="00124F78"/>
    <w:rsid w:val="001250FB"/>
    <w:rsid w:val="0012561D"/>
    <w:rsid w:val="00126767"/>
    <w:rsid w:val="00126853"/>
    <w:rsid w:val="00126AEA"/>
    <w:rsid w:val="00127994"/>
    <w:rsid w:val="00127F41"/>
    <w:rsid w:val="00130020"/>
    <w:rsid w:val="00130896"/>
    <w:rsid w:val="00130BCC"/>
    <w:rsid w:val="001315C7"/>
    <w:rsid w:val="001316D7"/>
    <w:rsid w:val="001320AF"/>
    <w:rsid w:val="00132212"/>
    <w:rsid w:val="00132575"/>
    <w:rsid w:val="00132D38"/>
    <w:rsid w:val="00132D66"/>
    <w:rsid w:val="00133BB4"/>
    <w:rsid w:val="00134506"/>
    <w:rsid w:val="00134588"/>
    <w:rsid w:val="00134A4B"/>
    <w:rsid w:val="0013661D"/>
    <w:rsid w:val="0013760C"/>
    <w:rsid w:val="00141569"/>
    <w:rsid w:val="0014176A"/>
    <w:rsid w:val="00141D36"/>
    <w:rsid w:val="00141FDD"/>
    <w:rsid w:val="001420B7"/>
    <w:rsid w:val="00142175"/>
    <w:rsid w:val="00142BBB"/>
    <w:rsid w:val="00143324"/>
    <w:rsid w:val="00143A4E"/>
    <w:rsid w:val="00143C43"/>
    <w:rsid w:val="0014408D"/>
    <w:rsid w:val="00144856"/>
    <w:rsid w:val="00144BD2"/>
    <w:rsid w:val="00145656"/>
    <w:rsid w:val="0014689A"/>
    <w:rsid w:val="00147D6D"/>
    <w:rsid w:val="0015007A"/>
    <w:rsid w:val="0015060E"/>
    <w:rsid w:val="00150AFC"/>
    <w:rsid w:val="00150CDD"/>
    <w:rsid w:val="00151593"/>
    <w:rsid w:val="00151612"/>
    <w:rsid w:val="001517F5"/>
    <w:rsid w:val="00152137"/>
    <w:rsid w:val="00152630"/>
    <w:rsid w:val="001527D3"/>
    <w:rsid w:val="00152FD4"/>
    <w:rsid w:val="0015385B"/>
    <w:rsid w:val="00154ED0"/>
    <w:rsid w:val="001564E4"/>
    <w:rsid w:val="00156B6E"/>
    <w:rsid w:val="001570B6"/>
    <w:rsid w:val="00157DFF"/>
    <w:rsid w:val="0016026A"/>
    <w:rsid w:val="00160688"/>
    <w:rsid w:val="00160C2F"/>
    <w:rsid w:val="0016126D"/>
    <w:rsid w:val="0016127E"/>
    <w:rsid w:val="00161A2D"/>
    <w:rsid w:val="00162171"/>
    <w:rsid w:val="0016243E"/>
    <w:rsid w:val="00162A17"/>
    <w:rsid w:val="001637A0"/>
    <w:rsid w:val="001640E6"/>
    <w:rsid w:val="00164C99"/>
    <w:rsid w:val="00164EEB"/>
    <w:rsid w:val="00164EF8"/>
    <w:rsid w:val="00165002"/>
    <w:rsid w:val="001651C3"/>
    <w:rsid w:val="001657CB"/>
    <w:rsid w:val="00166A10"/>
    <w:rsid w:val="00166BB3"/>
    <w:rsid w:val="001675DD"/>
    <w:rsid w:val="00167A72"/>
    <w:rsid w:val="00167F4C"/>
    <w:rsid w:val="0017009C"/>
    <w:rsid w:val="001703BC"/>
    <w:rsid w:val="0017055A"/>
    <w:rsid w:val="00170FB7"/>
    <w:rsid w:val="001713D6"/>
    <w:rsid w:val="00171410"/>
    <w:rsid w:val="00171416"/>
    <w:rsid w:val="00171837"/>
    <w:rsid w:val="00171ACD"/>
    <w:rsid w:val="00172640"/>
    <w:rsid w:val="00172688"/>
    <w:rsid w:val="00172978"/>
    <w:rsid w:val="00172CF3"/>
    <w:rsid w:val="00172F88"/>
    <w:rsid w:val="001733E3"/>
    <w:rsid w:val="00173B3E"/>
    <w:rsid w:val="00174187"/>
    <w:rsid w:val="00174860"/>
    <w:rsid w:val="001755FE"/>
    <w:rsid w:val="001763ED"/>
    <w:rsid w:val="001768B5"/>
    <w:rsid w:val="001769B8"/>
    <w:rsid w:val="001769DD"/>
    <w:rsid w:val="001778C8"/>
    <w:rsid w:val="00177AA7"/>
    <w:rsid w:val="0018079E"/>
    <w:rsid w:val="00180E0E"/>
    <w:rsid w:val="00182610"/>
    <w:rsid w:val="00182D71"/>
    <w:rsid w:val="00183903"/>
    <w:rsid w:val="00183BF6"/>
    <w:rsid w:val="00184703"/>
    <w:rsid w:val="00185DC1"/>
    <w:rsid w:val="00185ECD"/>
    <w:rsid w:val="00185F02"/>
    <w:rsid w:val="001863CA"/>
    <w:rsid w:val="00186602"/>
    <w:rsid w:val="00186A48"/>
    <w:rsid w:val="00187424"/>
    <w:rsid w:val="00190D38"/>
    <w:rsid w:val="00191320"/>
    <w:rsid w:val="001920B3"/>
    <w:rsid w:val="00192321"/>
    <w:rsid w:val="00192E59"/>
    <w:rsid w:val="001937DC"/>
    <w:rsid w:val="00193946"/>
    <w:rsid w:val="00193CA6"/>
    <w:rsid w:val="001942E7"/>
    <w:rsid w:val="001944AB"/>
    <w:rsid w:val="001951EA"/>
    <w:rsid w:val="00195242"/>
    <w:rsid w:val="001954F0"/>
    <w:rsid w:val="001958A6"/>
    <w:rsid w:val="00195C85"/>
    <w:rsid w:val="00195D7C"/>
    <w:rsid w:val="00196255"/>
    <w:rsid w:val="001963A0"/>
    <w:rsid w:val="001964BD"/>
    <w:rsid w:val="0019695D"/>
    <w:rsid w:val="00196AAD"/>
    <w:rsid w:val="00196C73"/>
    <w:rsid w:val="00197317"/>
    <w:rsid w:val="0019740F"/>
    <w:rsid w:val="001977B8"/>
    <w:rsid w:val="001A152D"/>
    <w:rsid w:val="001A15E6"/>
    <w:rsid w:val="001A3AD9"/>
    <w:rsid w:val="001A4731"/>
    <w:rsid w:val="001A479F"/>
    <w:rsid w:val="001A4A02"/>
    <w:rsid w:val="001A4E5D"/>
    <w:rsid w:val="001A5050"/>
    <w:rsid w:val="001A55E2"/>
    <w:rsid w:val="001A5C91"/>
    <w:rsid w:val="001A693D"/>
    <w:rsid w:val="001A6AA4"/>
    <w:rsid w:val="001A7C46"/>
    <w:rsid w:val="001B0EB3"/>
    <w:rsid w:val="001B15EF"/>
    <w:rsid w:val="001B1E82"/>
    <w:rsid w:val="001B2622"/>
    <w:rsid w:val="001B2C54"/>
    <w:rsid w:val="001B3536"/>
    <w:rsid w:val="001B37A4"/>
    <w:rsid w:val="001B3B74"/>
    <w:rsid w:val="001B3E35"/>
    <w:rsid w:val="001B43B8"/>
    <w:rsid w:val="001B527D"/>
    <w:rsid w:val="001B586E"/>
    <w:rsid w:val="001B6274"/>
    <w:rsid w:val="001B6796"/>
    <w:rsid w:val="001B6AC2"/>
    <w:rsid w:val="001B7402"/>
    <w:rsid w:val="001C1350"/>
    <w:rsid w:val="001C156B"/>
    <w:rsid w:val="001C1B64"/>
    <w:rsid w:val="001C284C"/>
    <w:rsid w:val="001C38B3"/>
    <w:rsid w:val="001C4B86"/>
    <w:rsid w:val="001C5A7E"/>
    <w:rsid w:val="001C5AB0"/>
    <w:rsid w:val="001C6608"/>
    <w:rsid w:val="001C7739"/>
    <w:rsid w:val="001C78E7"/>
    <w:rsid w:val="001C7DF7"/>
    <w:rsid w:val="001D08A0"/>
    <w:rsid w:val="001D0975"/>
    <w:rsid w:val="001D0AC2"/>
    <w:rsid w:val="001D16A4"/>
    <w:rsid w:val="001D191A"/>
    <w:rsid w:val="001D1CAC"/>
    <w:rsid w:val="001D261F"/>
    <w:rsid w:val="001D38A4"/>
    <w:rsid w:val="001D456F"/>
    <w:rsid w:val="001D4B04"/>
    <w:rsid w:val="001D50B8"/>
    <w:rsid w:val="001D5679"/>
    <w:rsid w:val="001D5721"/>
    <w:rsid w:val="001D58E2"/>
    <w:rsid w:val="001D66CB"/>
    <w:rsid w:val="001D6C80"/>
    <w:rsid w:val="001D6CFF"/>
    <w:rsid w:val="001D725D"/>
    <w:rsid w:val="001D74EC"/>
    <w:rsid w:val="001D751A"/>
    <w:rsid w:val="001E0CF1"/>
    <w:rsid w:val="001E1033"/>
    <w:rsid w:val="001E115B"/>
    <w:rsid w:val="001E1B0C"/>
    <w:rsid w:val="001E200B"/>
    <w:rsid w:val="001E2314"/>
    <w:rsid w:val="001E2CC1"/>
    <w:rsid w:val="001E3B67"/>
    <w:rsid w:val="001E4495"/>
    <w:rsid w:val="001E59A0"/>
    <w:rsid w:val="001E60F8"/>
    <w:rsid w:val="001E6D2A"/>
    <w:rsid w:val="001E7D4C"/>
    <w:rsid w:val="001E7E1F"/>
    <w:rsid w:val="001E7F40"/>
    <w:rsid w:val="001F01BE"/>
    <w:rsid w:val="001F08DC"/>
    <w:rsid w:val="001F0EAF"/>
    <w:rsid w:val="001F207D"/>
    <w:rsid w:val="001F3331"/>
    <w:rsid w:val="001F47CE"/>
    <w:rsid w:val="001F5CD9"/>
    <w:rsid w:val="001F60D1"/>
    <w:rsid w:val="001F64B2"/>
    <w:rsid w:val="001F6BF7"/>
    <w:rsid w:val="001F6D79"/>
    <w:rsid w:val="001F6F96"/>
    <w:rsid w:val="001F7EDB"/>
    <w:rsid w:val="00200041"/>
    <w:rsid w:val="002008BA"/>
    <w:rsid w:val="002010FF"/>
    <w:rsid w:val="002013CD"/>
    <w:rsid w:val="002015F8"/>
    <w:rsid w:val="002017FF"/>
    <w:rsid w:val="00203486"/>
    <w:rsid w:val="00203ABC"/>
    <w:rsid w:val="0020420D"/>
    <w:rsid w:val="002049A1"/>
    <w:rsid w:val="002049AD"/>
    <w:rsid w:val="00205145"/>
    <w:rsid w:val="00205203"/>
    <w:rsid w:val="00205508"/>
    <w:rsid w:val="0020705B"/>
    <w:rsid w:val="002071B9"/>
    <w:rsid w:val="00207251"/>
    <w:rsid w:val="002079C9"/>
    <w:rsid w:val="00207B29"/>
    <w:rsid w:val="00207FD5"/>
    <w:rsid w:val="00210CA6"/>
    <w:rsid w:val="0021146F"/>
    <w:rsid w:val="002117DF"/>
    <w:rsid w:val="0021193F"/>
    <w:rsid w:val="00212BFD"/>
    <w:rsid w:val="00212DE5"/>
    <w:rsid w:val="0021363D"/>
    <w:rsid w:val="002138A0"/>
    <w:rsid w:val="002144FE"/>
    <w:rsid w:val="00214E26"/>
    <w:rsid w:val="00214F7E"/>
    <w:rsid w:val="00215C7E"/>
    <w:rsid w:val="002165A5"/>
    <w:rsid w:val="00217A23"/>
    <w:rsid w:val="00220587"/>
    <w:rsid w:val="0022124B"/>
    <w:rsid w:val="00221987"/>
    <w:rsid w:val="00221F34"/>
    <w:rsid w:val="002225E4"/>
    <w:rsid w:val="0022385F"/>
    <w:rsid w:val="00223B24"/>
    <w:rsid w:val="00223B79"/>
    <w:rsid w:val="00223D83"/>
    <w:rsid w:val="00225BB5"/>
    <w:rsid w:val="002262B0"/>
    <w:rsid w:val="00227164"/>
    <w:rsid w:val="00227245"/>
    <w:rsid w:val="002275E8"/>
    <w:rsid w:val="0022770B"/>
    <w:rsid w:val="00227CAA"/>
    <w:rsid w:val="00230582"/>
    <w:rsid w:val="00231DF5"/>
    <w:rsid w:val="00232257"/>
    <w:rsid w:val="0023225B"/>
    <w:rsid w:val="00232595"/>
    <w:rsid w:val="00232A0A"/>
    <w:rsid w:val="00233FCA"/>
    <w:rsid w:val="00234A90"/>
    <w:rsid w:val="002353D5"/>
    <w:rsid w:val="00235662"/>
    <w:rsid w:val="00235F2D"/>
    <w:rsid w:val="00236163"/>
    <w:rsid w:val="00236BB1"/>
    <w:rsid w:val="00236FC9"/>
    <w:rsid w:val="002405DC"/>
    <w:rsid w:val="00240BB4"/>
    <w:rsid w:val="00240C2F"/>
    <w:rsid w:val="00240C71"/>
    <w:rsid w:val="00241DC0"/>
    <w:rsid w:val="00241F02"/>
    <w:rsid w:val="00242E82"/>
    <w:rsid w:val="002433E1"/>
    <w:rsid w:val="00243FAB"/>
    <w:rsid w:val="002445EA"/>
    <w:rsid w:val="00244853"/>
    <w:rsid w:val="00244A66"/>
    <w:rsid w:val="00244B1B"/>
    <w:rsid w:val="002451E9"/>
    <w:rsid w:val="002453CC"/>
    <w:rsid w:val="002467E6"/>
    <w:rsid w:val="0024703F"/>
    <w:rsid w:val="002474EA"/>
    <w:rsid w:val="0024754B"/>
    <w:rsid w:val="00247C6F"/>
    <w:rsid w:val="00247CBF"/>
    <w:rsid w:val="00250405"/>
    <w:rsid w:val="002508DB"/>
    <w:rsid w:val="00251030"/>
    <w:rsid w:val="00251259"/>
    <w:rsid w:val="00251A44"/>
    <w:rsid w:val="00251CCE"/>
    <w:rsid w:val="002528E2"/>
    <w:rsid w:val="00252AE4"/>
    <w:rsid w:val="00253673"/>
    <w:rsid w:val="00253D81"/>
    <w:rsid w:val="00253DF8"/>
    <w:rsid w:val="002542B5"/>
    <w:rsid w:val="00254945"/>
    <w:rsid w:val="00254A72"/>
    <w:rsid w:val="00254FF6"/>
    <w:rsid w:val="0025521A"/>
    <w:rsid w:val="002555D6"/>
    <w:rsid w:val="00256230"/>
    <w:rsid w:val="00256401"/>
    <w:rsid w:val="0025682F"/>
    <w:rsid w:val="002571C5"/>
    <w:rsid w:val="00257669"/>
    <w:rsid w:val="00257882"/>
    <w:rsid w:val="00257890"/>
    <w:rsid w:val="0025790A"/>
    <w:rsid w:val="00260389"/>
    <w:rsid w:val="00260CBE"/>
    <w:rsid w:val="00261189"/>
    <w:rsid w:val="0026147C"/>
    <w:rsid w:val="002620C1"/>
    <w:rsid w:val="00262E76"/>
    <w:rsid w:val="00262EC2"/>
    <w:rsid w:val="002635F4"/>
    <w:rsid w:val="002642BF"/>
    <w:rsid w:val="0026497F"/>
    <w:rsid w:val="00264FB4"/>
    <w:rsid w:val="00265887"/>
    <w:rsid w:val="0026639A"/>
    <w:rsid w:val="0026678D"/>
    <w:rsid w:val="00267815"/>
    <w:rsid w:val="00270FC4"/>
    <w:rsid w:val="002711B3"/>
    <w:rsid w:val="0027141B"/>
    <w:rsid w:val="00271817"/>
    <w:rsid w:val="00271862"/>
    <w:rsid w:val="00271C0C"/>
    <w:rsid w:val="00271D7C"/>
    <w:rsid w:val="00272993"/>
    <w:rsid w:val="00272BE8"/>
    <w:rsid w:val="002732B8"/>
    <w:rsid w:val="00273A16"/>
    <w:rsid w:val="00273AB1"/>
    <w:rsid w:val="00273EB2"/>
    <w:rsid w:val="00273F3D"/>
    <w:rsid w:val="00273FED"/>
    <w:rsid w:val="00274378"/>
    <w:rsid w:val="00275272"/>
    <w:rsid w:val="00275606"/>
    <w:rsid w:val="002762C8"/>
    <w:rsid w:val="00276D5E"/>
    <w:rsid w:val="00276EBD"/>
    <w:rsid w:val="00277013"/>
    <w:rsid w:val="00277038"/>
    <w:rsid w:val="00277D65"/>
    <w:rsid w:val="002817DD"/>
    <w:rsid w:val="00281F0A"/>
    <w:rsid w:val="0028202D"/>
    <w:rsid w:val="00282D26"/>
    <w:rsid w:val="002831A3"/>
    <w:rsid w:val="002832AF"/>
    <w:rsid w:val="0028354A"/>
    <w:rsid w:val="00283B6C"/>
    <w:rsid w:val="00283DA0"/>
    <w:rsid w:val="0028413B"/>
    <w:rsid w:val="00284218"/>
    <w:rsid w:val="0028473E"/>
    <w:rsid w:val="002847D6"/>
    <w:rsid w:val="00284864"/>
    <w:rsid w:val="00284FAB"/>
    <w:rsid w:val="0028558C"/>
    <w:rsid w:val="002857EA"/>
    <w:rsid w:val="002876AA"/>
    <w:rsid w:val="00290569"/>
    <w:rsid w:val="00290EFA"/>
    <w:rsid w:val="00290FE2"/>
    <w:rsid w:val="0029100C"/>
    <w:rsid w:val="00291F76"/>
    <w:rsid w:val="00292266"/>
    <w:rsid w:val="00292A48"/>
    <w:rsid w:val="00293F95"/>
    <w:rsid w:val="00294041"/>
    <w:rsid w:val="002944B4"/>
    <w:rsid w:val="002950EC"/>
    <w:rsid w:val="002955B7"/>
    <w:rsid w:val="00295CED"/>
    <w:rsid w:val="00295DF6"/>
    <w:rsid w:val="0029682D"/>
    <w:rsid w:val="00296DC5"/>
    <w:rsid w:val="002976DA"/>
    <w:rsid w:val="00297AAD"/>
    <w:rsid w:val="00297FD2"/>
    <w:rsid w:val="002A013A"/>
    <w:rsid w:val="002A05A1"/>
    <w:rsid w:val="002A157F"/>
    <w:rsid w:val="002A15F9"/>
    <w:rsid w:val="002A1924"/>
    <w:rsid w:val="002A22DE"/>
    <w:rsid w:val="002A23A5"/>
    <w:rsid w:val="002A2582"/>
    <w:rsid w:val="002A26BD"/>
    <w:rsid w:val="002A2E8D"/>
    <w:rsid w:val="002A2EA9"/>
    <w:rsid w:val="002A34E8"/>
    <w:rsid w:val="002A35B3"/>
    <w:rsid w:val="002A4197"/>
    <w:rsid w:val="002A5220"/>
    <w:rsid w:val="002A54A6"/>
    <w:rsid w:val="002A6D7D"/>
    <w:rsid w:val="002A6E3C"/>
    <w:rsid w:val="002A7406"/>
    <w:rsid w:val="002B0158"/>
    <w:rsid w:val="002B100E"/>
    <w:rsid w:val="002B10A1"/>
    <w:rsid w:val="002B126D"/>
    <w:rsid w:val="002B1A3B"/>
    <w:rsid w:val="002B1D1E"/>
    <w:rsid w:val="002B22E3"/>
    <w:rsid w:val="002B279E"/>
    <w:rsid w:val="002B282A"/>
    <w:rsid w:val="002B2A26"/>
    <w:rsid w:val="002B3D6E"/>
    <w:rsid w:val="002B40D9"/>
    <w:rsid w:val="002B4118"/>
    <w:rsid w:val="002B5601"/>
    <w:rsid w:val="002B56E1"/>
    <w:rsid w:val="002B5CE9"/>
    <w:rsid w:val="002B60DF"/>
    <w:rsid w:val="002B6715"/>
    <w:rsid w:val="002B68F4"/>
    <w:rsid w:val="002B69F6"/>
    <w:rsid w:val="002B6BB5"/>
    <w:rsid w:val="002B7822"/>
    <w:rsid w:val="002C04BC"/>
    <w:rsid w:val="002C0B36"/>
    <w:rsid w:val="002C0DCE"/>
    <w:rsid w:val="002C1595"/>
    <w:rsid w:val="002C1D06"/>
    <w:rsid w:val="002C226C"/>
    <w:rsid w:val="002C294B"/>
    <w:rsid w:val="002C2BBA"/>
    <w:rsid w:val="002C2C9C"/>
    <w:rsid w:val="002C45EB"/>
    <w:rsid w:val="002C4F16"/>
    <w:rsid w:val="002C5AF8"/>
    <w:rsid w:val="002D0836"/>
    <w:rsid w:val="002D1486"/>
    <w:rsid w:val="002D2A29"/>
    <w:rsid w:val="002D2CC3"/>
    <w:rsid w:val="002D30C8"/>
    <w:rsid w:val="002D339C"/>
    <w:rsid w:val="002D347D"/>
    <w:rsid w:val="002D349D"/>
    <w:rsid w:val="002D3999"/>
    <w:rsid w:val="002D3D11"/>
    <w:rsid w:val="002D44CE"/>
    <w:rsid w:val="002D4AE7"/>
    <w:rsid w:val="002D5539"/>
    <w:rsid w:val="002D58DD"/>
    <w:rsid w:val="002D5BFC"/>
    <w:rsid w:val="002D600B"/>
    <w:rsid w:val="002D6134"/>
    <w:rsid w:val="002D6A9A"/>
    <w:rsid w:val="002D6B23"/>
    <w:rsid w:val="002D6DE4"/>
    <w:rsid w:val="002D7501"/>
    <w:rsid w:val="002E0F0D"/>
    <w:rsid w:val="002E1B4B"/>
    <w:rsid w:val="002E24E0"/>
    <w:rsid w:val="002E29ED"/>
    <w:rsid w:val="002E31AB"/>
    <w:rsid w:val="002E3E87"/>
    <w:rsid w:val="002E3FD3"/>
    <w:rsid w:val="002E41A4"/>
    <w:rsid w:val="002E49C5"/>
    <w:rsid w:val="002E4CDB"/>
    <w:rsid w:val="002E5061"/>
    <w:rsid w:val="002E5247"/>
    <w:rsid w:val="002E5DB6"/>
    <w:rsid w:val="002E6D03"/>
    <w:rsid w:val="002E7928"/>
    <w:rsid w:val="002E7B6B"/>
    <w:rsid w:val="002F02DF"/>
    <w:rsid w:val="002F034D"/>
    <w:rsid w:val="002F04AA"/>
    <w:rsid w:val="002F11CC"/>
    <w:rsid w:val="002F2645"/>
    <w:rsid w:val="002F2E29"/>
    <w:rsid w:val="002F3BBF"/>
    <w:rsid w:val="002F456C"/>
    <w:rsid w:val="002F4C93"/>
    <w:rsid w:val="002F4E29"/>
    <w:rsid w:val="002F5C70"/>
    <w:rsid w:val="002F6134"/>
    <w:rsid w:val="002F6730"/>
    <w:rsid w:val="002F742F"/>
    <w:rsid w:val="002F7AF0"/>
    <w:rsid w:val="00300602"/>
    <w:rsid w:val="0030170B"/>
    <w:rsid w:val="00301BE7"/>
    <w:rsid w:val="003022ED"/>
    <w:rsid w:val="003033BD"/>
    <w:rsid w:val="00303596"/>
    <w:rsid w:val="00304035"/>
    <w:rsid w:val="00304427"/>
    <w:rsid w:val="00304522"/>
    <w:rsid w:val="00304682"/>
    <w:rsid w:val="003047A3"/>
    <w:rsid w:val="00305099"/>
    <w:rsid w:val="00305897"/>
    <w:rsid w:val="00305B26"/>
    <w:rsid w:val="00305BF4"/>
    <w:rsid w:val="00305E1A"/>
    <w:rsid w:val="00306903"/>
    <w:rsid w:val="00306C21"/>
    <w:rsid w:val="00306FBF"/>
    <w:rsid w:val="003075F7"/>
    <w:rsid w:val="00307E6B"/>
    <w:rsid w:val="0031037F"/>
    <w:rsid w:val="00310602"/>
    <w:rsid w:val="00310C85"/>
    <w:rsid w:val="00310C8A"/>
    <w:rsid w:val="00311489"/>
    <w:rsid w:val="00311572"/>
    <w:rsid w:val="0031181E"/>
    <w:rsid w:val="00311A56"/>
    <w:rsid w:val="00312461"/>
    <w:rsid w:val="00312ABD"/>
    <w:rsid w:val="003149FD"/>
    <w:rsid w:val="003153B9"/>
    <w:rsid w:val="00315B2F"/>
    <w:rsid w:val="003168D7"/>
    <w:rsid w:val="0031776E"/>
    <w:rsid w:val="00317BB1"/>
    <w:rsid w:val="0032081A"/>
    <w:rsid w:val="0032091D"/>
    <w:rsid w:val="00320DFB"/>
    <w:rsid w:val="00320FA6"/>
    <w:rsid w:val="00321A36"/>
    <w:rsid w:val="00322B62"/>
    <w:rsid w:val="00322C86"/>
    <w:rsid w:val="00322CCF"/>
    <w:rsid w:val="00322FEB"/>
    <w:rsid w:val="00324CF1"/>
    <w:rsid w:val="00325133"/>
    <w:rsid w:val="003259C2"/>
    <w:rsid w:val="00326482"/>
    <w:rsid w:val="003276F0"/>
    <w:rsid w:val="00327B52"/>
    <w:rsid w:val="00331D95"/>
    <w:rsid w:val="00332611"/>
    <w:rsid w:val="00333A77"/>
    <w:rsid w:val="00334360"/>
    <w:rsid w:val="00334419"/>
    <w:rsid w:val="00334550"/>
    <w:rsid w:val="0033491B"/>
    <w:rsid w:val="00335C5A"/>
    <w:rsid w:val="003363C1"/>
    <w:rsid w:val="00336717"/>
    <w:rsid w:val="0034100B"/>
    <w:rsid w:val="003417A5"/>
    <w:rsid w:val="00341D0E"/>
    <w:rsid w:val="00342B33"/>
    <w:rsid w:val="00342F0C"/>
    <w:rsid w:val="00343309"/>
    <w:rsid w:val="003433F0"/>
    <w:rsid w:val="00343C0E"/>
    <w:rsid w:val="00343F6A"/>
    <w:rsid w:val="00344292"/>
    <w:rsid w:val="00344341"/>
    <w:rsid w:val="003448CE"/>
    <w:rsid w:val="00344AE2"/>
    <w:rsid w:val="003452F7"/>
    <w:rsid w:val="00345ED7"/>
    <w:rsid w:val="00347B25"/>
    <w:rsid w:val="00350B4E"/>
    <w:rsid w:val="00350FA0"/>
    <w:rsid w:val="00351073"/>
    <w:rsid w:val="00351A16"/>
    <w:rsid w:val="00351D2C"/>
    <w:rsid w:val="003521C0"/>
    <w:rsid w:val="0035256B"/>
    <w:rsid w:val="00353200"/>
    <w:rsid w:val="00353A0E"/>
    <w:rsid w:val="00353A91"/>
    <w:rsid w:val="00353B20"/>
    <w:rsid w:val="0035519D"/>
    <w:rsid w:val="00355A79"/>
    <w:rsid w:val="00355FB2"/>
    <w:rsid w:val="003569F3"/>
    <w:rsid w:val="00356D43"/>
    <w:rsid w:val="003574F1"/>
    <w:rsid w:val="003574FB"/>
    <w:rsid w:val="00357530"/>
    <w:rsid w:val="00360412"/>
    <w:rsid w:val="00360506"/>
    <w:rsid w:val="00360B17"/>
    <w:rsid w:val="00361DBE"/>
    <w:rsid w:val="00362015"/>
    <w:rsid w:val="003620E9"/>
    <w:rsid w:val="003629B0"/>
    <w:rsid w:val="00362F4C"/>
    <w:rsid w:val="00363014"/>
    <w:rsid w:val="00363716"/>
    <w:rsid w:val="00363B37"/>
    <w:rsid w:val="00364F6D"/>
    <w:rsid w:val="00365299"/>
    <w:rsid w:val="003653CD"/>
    <w:rsid w:val="00365669"/>
    <w:rsid w:val="00365DA2"/>
    <w:rsid w:val="00366BB8"/>
    <w:rsid w:val="003673B4"/>
    <w:rsid w:val="003679C7"/>
    <w:rsid w:val="00367B0A"/>
    <w:rsid w:val="00367B1C"/>
    <w:rsid w:val="00367C4B"/>
    <w:rsid w:val="003702EA"/>
    <w:rsid w:val="00370736"/>
    <w:rsid w:val="00370873"/>
    <w:rsid w:val="0037117C"/>
    <w:rsid w:val="003718CC"/>
    <w:rsid w:val="00371F34"/>
    <w:rsid w:val="00372437"/>
    <w:rsid w:val="00372500"/>
    <w:rsid w:val="003738B9"/>
    <w:rsid w:val="00373B9A"/>
    <w:rsid w:val="00374050"/>
    <w:rsid w:val="003745F8"/>
    <w:rsid w:val="003746A8"/>
    <w:rsid w:val="00374A3A"/>
    <w:rsid w:val="0037590B"/>
    <w:rsid w:val="003768EA"/>
    <w:rsid w:val="00376985"/>
    <w:rsid w:val="00377072"/>
    <w:rsid w:val="00377569"/>
    <w:rsid w:val="00377860"/>
    <w:rsid w:val="00377974"/>
    <w:rsid w:val="00377C06"/>
    <w:rsid w:val="00377EEB"/>
    <w:rsid w:val="00380001"/>
    <w:rsid w:val="0038026B"/>
    <w:rsid w:val="003802E9"/>
    <w:rsid w:val="00380D7D"/>
    <w:rsid w:val="00381671"/>
    <w:rsid w:val="00381A33"/>
    <w:rsid w:val="00381B20"/>
    <w:rsid w:val="00382612"/>
    <w:rsid w:val="003831F2"/>
    <w:rsid w:val="0038331A"/>
    <w:rsid w:val="0038345F"/>
    <w:rsid w:val="00384765"/>
    <w:rsid w:val="003848AA"/>
    <w:rsid w:val="00384E7E"/>
    <w:rsid w:val="0038529F"/>
    <w:rsid w:val="003852D5"/>
    <w:rsid w:val="003859DF"/>
    <w:rsid w:val="00385DC6"/>
    <w:rsid w:val="00385F26"/>
    <w:rsid w:val="00386679"/>
    <w:rsid w:val="00386B47"/>
    <w:rsid w:val="00386FFD"/>
    <w:rsid w:val="0038749D"/>
    <w:rsid w:val="00387ABB"/>
    <w:rsid w:val="00387AFC"/>
    <w:rsid w:val="00387F62"/>
    <w:rsid w:val="003902C6"/>
    <w:rsid w:val="00390443"/>
    <w:rsid w:val="00390B21"/>
    <w:rsid w:val="003912CA"/>
    <w:rsid w:val="003913EE"/>
    <w:rsid w:val="00391481"/>
    <w:rsid w:val="00391594"/>
    <w:rsid w:val="00391CE1"/>
    <w:rsid w:val="003920A2"/>
    <w:rsid w:val="00393A16"/>
    <w:rsid w:val="00393A92"/>
    <w:rsid w:val="00393CAE"/>
    <w:rsid w:val="003945DF"/>
    <w:rsid w:val="00394750"/>
    <w:rsid w:val="003955CC"/>
    <w:rsid w:val="003965CD"/>
    <w:rsid w:val="00396D44"/>
    <w:rsid w:val="00397879"/>
    <w:rsid w:val="00397DDC"/>
    <w:rsid w:val="003A005D"/>
    <w:rsid w:val="003A05E4"/>
    <w:rsid w:val="003A08C4"/>
    <w:rsid w:val="003A1926"/>
    <w:rsid w:val="003A1BC9"/>
    <w:rsid w:val="003A1C33"/>
    <w:rsid w:val="003A2095"/>
    <w:rsid w:val="003A2148"/>
    <w:rsid w:val="003A235D"/>
    <w:rsid w:val="003A2391"/>
    <w:rsid w:val="003A2B25"/>
    <w:rsid w:val="003A2DEA"/>
    <w:rsid w:val="003A3A53"/>
    <w:rsid w:val="003A412A"/>
    <w:rsid w:val="003A416D"/>
    <w:rsid w:val="003A418A"/>
    <w:rsid w:val="003A4A4B"/>
    <w:rsid w:val="003A5053"/>
    <w:rsid w:val="003A56A9"/>
    <w:rsid w:val="003A6222"/>
    <w:rsid w:val="003A68EE"/>
    <w:rsid w:val="003A6EC7"/>
    <w:rsid w:val="003B0AB7"/>
    <w:rsid w:val="003B0C13"/>
    <w:rsid w:val="003B0CB8"/>
    <w:rsid w:val="003B1492"/>
    <w:rsid w:val="003B1546"/>
    <w:rsid w:val="003B1962"/>
    <w:rsid w:val="003B20E7"/>
    <w:rsid w:val="003B374D"/>
    <w:rsid w:val="003B3815"/>
    <w:rsid w:val="003B3EA5"/>
    <w:rsid w:val="003B43AE"/>
    <w:rsid w:val="003B4748"/>
    <w:rsid w:val="003B4CE1"/>
    <w:rsid w:val="003B4DF5"/>
    <w:rsid w:val="003B598D"/>
    <w:rsid w:val="003B5A27"/>
    <w:rsid w:val="003B610B"/>
    <w:rsid w:val="003B71C3"/>
    <w:rsid w:val="003B7C7B"/>
    <w:rsid w:val="003C011C"/>
    <w:rsid w:val="003C01EE"/>
    <w:rsid w:val="003C01F1"/>
    <w:rsid w:val="003C28F3"/>
    <w:rsid w:val="003C3333"/>
    <w:rsid w:val="003C3CDA"/>
    <w:rsid w:val="003C419D"/>
    <w:rsid w:val="003C4B35"/>
    <w:rsid w:val="003C5045"/>
    <w:rsid w:val="003C5689"/>
    <w:rsid w:val="003C6461"/>
    <w:rsid w:val="003C7558"/>
    <w:rsid w:val="003D00EB"/>
    <w:rsid w:val="003D038B"/>
    <w:rsid w:val="003D03DB"/>
    <w:rsid w:val="003D0CA9"/>
    <w:rsid w:val="003D11C0"/>
    <w:rsid w:val="003D2541"/>
    <w:rsid w:val="003D29C0"/>
    <w:rsid w:val="003D2B01"/>
    <w:rsid w:val="003D2CD8"/>
    <w:rsid w:val="003D3022"/>
    <w:rsid w:val="003D45B4"/>
    <w:rsid w:val="003D5C31"/>
    <w:rsid w:val="003D62D7"/>
    <w:rsid w:val="003D6A0F"/>
    <w:rsid w:val="003D6FCC"/>
    <w:rsid w:val="003D7789"/>
    <w:rsid w:val="003E0456"/>
    <w:rsid w:val="003E1E03"/>
    <w:rsid w:val="003E2D4D"/>
    <w:rsid w:val="003E32DE"/>
    <w:rsid w:val="003E368C"/>
    <w:rsid w:val="003E393B"/>
    <w:rsid w:val="003E3978"/>
    <w:rsid w:val="003E4219"/>
    <w:rsid w:val="003E46CC"/>
    <w:rsid w:val="003E6797"/>
    <w:rsid w:val="003E6889"/>
    <w:rsid w:val="003E71D4"/>
    <w:rsid w:val="003E7B43"/>
    <w:rsid w:val="003E7D6C"/>
    <w:rsid w:val="003F04F0"/>
    <w:rsid w:val="003F1014"/>
    <w:rsid w:val="003F12AF"/>
    <w:rsid w:val="003F18B5"/>
    <w:rsid w:val="003F1BAA"/>
    <w:rsid w:val="003F2130"/>
    <w:rsid w:val="003F2F28"/>
    <w:rsid w:val="003F3296"/>
    <w:rsid w:val="003F43DC"/>
    <w:rsid w:val="003F47FA"/>
    <w:rsid w:val="003F558E"/>
    <w:rsid w:val="003F5625"/>
    <w:rsid w:val="003F575A"/>
    <w:rsid w:val="003F62AA"/>
    <w:rsid w:val="003F6996"/>
    <w:rsid w:val="003F6D70"/>
    <w:rsid w:val="003F7B5F"/>
    <w:rsid w:val="003F7FE6"/>
    <w:rsid w:val="00400101"/>
    <w:rsid w:val="0040043C"/>
    <w:rsid w:val="004009CD"/>
    <w:rsid w:val="00400BB8"/>
    <w:rsid w:val="004012C3"/>
    <w:rsid w:val="004012E0"/>
    <w:rsid w:val="004013F3"/>
    <w:rsid w:val="00401CB5"/>
    <w:rsid w:val="00401DF6"/>
    <w:rsid w:val="004022DC"/>
    <w:rsid w:val="004025F9"/>
    <w:rsid w:val="00402BA3"/>
    <w:rsid w:val="00403457"/>
    <w:rsid w:val="00404529"/>
    <w:rsid w:val="00404E78"/>
    <w:rsid w:val="00405E27"/>
    <w:rsid w:val="00406100"/>
    <w:rsid w:val="004064B1"/>
    <w:rsid w:val="0040689B"/>
    <w:rsid w:val="00406E9C"/>
    <w:rsid w:val="00407178"/>
    <w:rsid w:val="00410AD2"/>
    <w:rsid w:val="00411483"/>
    <w:rsid w:val="00411865"/>
    <w:rsid w:val="00411AF2"/>
    <w:rsid w:val="00411C09"/>
    <w:rsid w:val="00411EA2"/>
    <w:rsid w:val="004121E2"/>
    <w:rsid w:val="0041252A"/>
    <w:rsid w:val="00413EDF"/>
    <w:rsid w:val="00414727"/>
    <w:rsid w:val="00414DF8"/>
    <w:rsid w:val="0041558E"/>
    <w:rsid w:val="00415B94"/>
    <w:rsid w:val="00415E68"/>
    <w:rsid w:val="00415EF4"/>
    <w:rsid w:val="00417595"/>
    <w:rsid w:val="0041795A"/>
    <w:rsid w:val="004204CB"/>
    <w:rsid w:val="004208A0"/>
    <w:rsid w:val="00421448"/>
    <w:rsid w:val="00422279"/>
    <w:rsid w:val="00422B92"/>
    <w:rsid w:val="00423409"/>
    <w:rsid w:val="00423942"/>
    <w:rsid w:val="00423A88"/>
    <w:rsid w:val="00423B98"/>
    <w:rsid w:val="00423C5D"/>
    <w:rsid w:val="004242D6"/>
    <w:rsid w:val="004249AE"/>
    <w:rsid w:val="00425785"/>
    <w:rsid w:val="00425867"/>
    <w:rsid w:val="004258BF"/>
    <w:rsid w:val="00425A94"/>
    <w:rsid w:val="00425B42"/>
    <w:rsid w:val="004267A1"/>
    <w:rsid w:val="00426C1D"/>
    <w:rsid w:val="00426EA8"/>
    <w:rsid w:val="00427556"/>
    <w:rsid w:val="00427622"/>
    <w:rsid w:val="0042774C"/>
    <w:rsid w:val="004279D6"/>
    <w:rsid w:val="00427A02"/>
    <w:rsid w:val="00427F4E"/>
    <w:rsid w:val="00431357"/>
    <w:rsid w:val="00431A7E"/>
    <w:rsid w:val="00431BFD"/>
    <w:rsid w:val="004322A9"/>
    <w:rsid w:val="00432349"/>
    <w:rsid w:val="00432984"/>
    <w:rsid w:val="00432F45"/>
    <w:rsid w:val="00434694"/>
    <w:rsid w:val="00434977"/>
    <w:rsid w:val="00436065"/>
    <w:rsid w:val="004366DE"/>
    <w:rsid w:val="00437B62"/>
    <w:rsid w:val="00437ED5"/>
    <w:rsid w:val="004403EB"/>
    <w:rsid w:val="004407FD"/>
    <w:rsid w:val="00440925"/>
    <w:rsid w:val="00441273"/>
    <w:rsid w:val="004416CE"/>
    <w:rsid w:val="00442281"/>
    <w:rsid w:val="0044240B"/>
    <w:rsid w:val="004426FF"/>
    <w:rsid w:val="004430AA"/>
    <w:rsid w:val="004430C8"/>
    <w:rsid w:val="00443EA7"/>
    <w:rsid w:val="004441AD"/>
    <w:rsid w:val="00444917"/>
    <w:rsid w:val="00444C9C"/>
    <w:rsid w:val="00444E4D"/>
    <w:rsid w:val="00445489"/>
    <w:rsid w:val="00445938"/>
    <w:rsid w:val="0044618A"/>
    <w:rsid w:val="00446488"/>
    <w:rsid w:val="00447055"/>
    <w:rsid w:val="00447650"/>
    <w:rsid w:val="0044765E"/>
    <w:rsid w:val="00447984"/>
    <w:rsid w:val="0045036D"/>
    <w:rsid w:val="00450714"/>
    <w:rsid w:val="00451638"/>
    <w:rsid w:val="0045163D"/>
    <w:rsid w:val="0045169E"/>
    <w:rsid w:val="00451E94"/>
    <w:rsid w:val="00452EBD"/>
    <w:rsid w:val="0045301B"/>
    <w:rsid w:val="004534A3"/>
    <w:rsid w:val="00454CB8"/>
    <w:rsid w:val="00454D23"/>
    <w:rsid w:val="00454F2D"/>
    <w:rsid w:val="0045540D"/>
    <w:rsid w:val="00456218"/>
    <w:rsid w:val="0045627D"/>
    <w:rsid w:val="00456295"/>
    <w:rsid w:val="004565B9"/>
    <w:rsid w:val="00456681"/>
    <w:rsid w:val="00457B75"/>
    <w:rsid w:val="00457C3D"/>
    <w:rsid w:val="00460814"/>
    <w:rsid w:val="00460ED0"/>
    <w:rsid w:val="004611DE"/>
    <w:rsid w:val="00461597"/>
    <w:rsid w:val="00461812"/>
    <w:rsid w:val="004630BA"/>
    <w:rsid w:val="004631B3"/>
    <w:rsid w:val="00463AB4"/>
    <w:rsid w:val="004641D5"/>
    <w:rsid w:val="00465ACE"/>
    <w:rsid w:val="00466177"/>
    <w:rsid w:val="004669F7"/>
    <w:rsid w:val="004670AC"/>
    <w:rsid w:val="00467697"/>
    <w:rsid w:val="00467DC8"/>
    <w:rsid w:val="00467FC5"/>
    <w:rsid w:val="0047074A"/>
    <w:rsid w:val="0047099F"/>
    <w:rsid w:val="00470FFB"/>
    <w:rsid w:val="004711F6"/>
    <w:rsid w:val="004717C8"/>
    <w:rsid w:val="00472714"/>
    <w:rsid w:val="00472C1C"/>
    <w:rsid w:val="00472CD7"/>
    <w:rsid w:val="00472F12"/>
    <w:rsid w:val="00473797"/>
    <w:rsid w:val="00473E10"/>
    <w:rsid w:val="00474395"/>
    <w:rsid w:val="0047453B"/>
    <w:rsid w:val="0047588F"/>
    <w:rsid w:val="00475BAF"/>
    <w:rsid w:val="00475CCC"/>
    <w:rsid w:val="00477860"/>
    <w:rsid w:val="00477FA2"/>
    <w:rsid w:val="00480603"/>
    <w:rsid w:val="00481096"/>
    <w:rsid w:val="00481256"/>
    <w:rsid w:val="00482667"/>
    <w:rsid w:val="00484102"/>
    <w:rsid w:val="00484AC6"/>
    <w:rsid w:val="00485133"/>
    <w:rsid w:val="004859A1"/>
    <w:rsid w:val="00485A20"/>
    <w:rsid w:val="00485FFB"/>
    <w:rsid w:val="00486929"/>
    <w:rsid w:val="004875A2"/>
    <w:rsid w:val="004900D3"/>
    <w:rsid w:val="00490D2C"/>
    <w:rsid w:val="00490DB7"/>
    <w:rsid w:val="00490EFF"/>
    <w:rsid w:val="00490F5B"/>
    <w:rsid w:val="00492A1D"/>
    <w:rsid w:val="0049374F"/>
    <w:rsid w:val="00494061"/>
    <w:rsid w:val="004947D4"/>
    <w:rsid w:val="004949AB"/>
    <w:rsid w:val="004949C3"/>
    <w:rsid w:val="00495AE2"/>
    <w:rsid w:val="00496271"/>
    <w:rsid w:val="00496413"/>
    <w:rsid w:val="004968A5"/>
    <w:rsid w:val="00496CCF"/>
    <w:rsid w:val="00497163"/>
    <w:rsid w:val="00497C7A"/>
    <w:rsid w:val="00497DF1"/>
    <w:rsid w:val="00497F00"/>
    <w:rsid w:val="004A00CC"/>
    <w:rsid w:val="004A02D2"/>
    <w:rsid w:val="004A04BE"/>
    <w:rsid w:val="004A04D0"/>
    <w:rsid w:val="004A059E"/>
    <w:rsid w:val="004A0FFB"/>
    <w:rsid w:val="004A1A57"/>
    <w:rsid w:val="004A1D36"/>
    <w:rsid w:val="004A2F14"/>
    <w:rsid w:val="004A3213"/>
    <w:rsid w:val="004A362A"/>
    <w:rsid w:val="004A36D4"/>
    <w:rsid w:val="004A3736"/>
    <w:rsid w:val="004A3CBC"/>
    <w:rsid w:val="004A3EE9"/>
    <w:rsid w:val="004A41A6"/>
    <w:rsid w:val="004A4B31"/>
    <w:rsid w:val="004A4F64"/>
    <w:rsid w:val="004A52E8"/>
    <w:rsid w:val="004A55A9"/>
    <w:rsid w:val="004A5F1F"/>
    <w:rsid w:val="004A6220"/>
    <w:rsid w:val="004A7301"/>
    <w:rsid w:val="004A7B4C"/>
    <w:rsid w:val="004A7B6E"/>
    <w:rsid w:val="004A7EBF"/>
    <w:rsid w:val="004B0262"/>
    <w:rsid w:val="004B075F"/>
    <w:rsid w:val="004B07FA"/>
    <w:rsid w:val="004B0884"/>
    <w:rsid w:val="004B0889"/>
    <w:rsid w:val="004B0FE0"/>
    <w:rsid w:val="004B10E4"/>
    <w:rsid w:val="004B1290"/>
    <w:rsid w:val="004B1792"/>
    <w:rsid w:val="004B27DD"/>
    <w:rsid w:val="004B4136"/>
    <w:rsid w:val="004B482B"/>
    <w:rsid w:val="004B483C"/>
    <w:rsid w:val="004B506D"/>
    <w:rsid w:val="004B526C"/>
    <w:rsid w:val="004B5395"/>
    <w:rsid w:val="004B5954"/>
    <w:rsid w:val="004B5986"/>
    <w:rsid w:val="004B59E5"/>
    <w:rsid w:val="004B5CB8"/>
    <w:rsid w:val="004B619E"/>
    <w:rsid w:val="004B6975"/>
    <w:rsid w:val="004C077F"/>
    <w:rsid w:val="004C093D"/>
    <w:rsid w:val="004C0D77"/>
    <w:rsid w:val="004C1088"/>
    <w:rsid w:val="004C1DC0"/>
    <w:rsid w:val="004C23CC"/>
    <w:rsid w:val="004C26BE"/>
    <w:rsid w:val="004C2BD3"/>
    <w:rsid w:val="004C2DEB"/>
    <w:rsid w:val="004C38BD"/>
    <w:rsid w:val="004C4C96"/>
    <w:rsid w:val="004C51A9"/>
    <w:rsid w:val="004C573B"/>
    <w:rsid w:val="004C5805"/>
    <w:rsid w:val="004C5D3A"/>
    <w:rsid w:val="004C61F3"/>
    <w:rsid w:val="004C735B"/>
    <w:rsid w:val="004C7430"/>
    <w:rsid w:val="004D0712"/>
    <w:rsid w:val="004D090A"/>
    <w:rsid w:val="004D097B"/>
    <w:rsid w:val="004D0C5C"/>
    <w:rsid w:val="004D10EE"/>
    <w:rsid w:val="004D1449"/>
    <w:rsid w:val="004D25DD"/>
    <w:rsid w:val="004D2651"/>
    <w:rsid w:val="004D2EB2"/>
    <w:rsid w:val="004D343C"/>
    <w:rsid w:val="004D3493"/>
    <w:rsid w:val="004D455B"/>
    <w:rsid w:val="004D4760"/>
    <w:rsid w:val="004D4B3C"/>
    <w:rsid w:val="004D4DCB"/>
    <w:rsid w:val="004D4F68"/>
    <w:rsid w:val="004D571A"/>
    <w:rsid w:val="004D60FB"/>
    <w:rsid w:val="004D6CEC"/>
    <w:rsid w:val="004D777F"/>
    <w:rsid w:val="004D7D48"/>
    <w:rsid w:val="004E0601"/>
    <w:rsid w:val="004E14CB"/>
    <w:rsid w:val="004E1677"/>
    <w:rsid w:val="004E18E4"/>
    <w:rsid w:val="004E1C7F"/>
    <w:rsid w:val="004E1E9B"/>
    <w:rsid w:val="004E2804"/>
    <w:rsid w:val="004E3086"/>
    <w:rsid w:val="004E32D8"/>
    <w:rsid w:val="004E4575"/>
    <w:rsid w:val="004E4CB5"/>
    <w:rsid w:val="004E4D1D"/>
    <w:rsid w:val="004E520B"/>
    <w:rsid w:val="004E54FE"/>
    <w:rsid w:val="004E56B7"/>
    <w:rsid w:val="004E5795"/>
    <w:rsid w:val="004E6A4B"/>
    <w:rsid w:val="004E79CD"/>
    <w:rsid w:val="004F0A3B"/>
    <w:rsid w:val="004F17C9"/>
    <w:rsid w:val="004F29FA"/>
    <w:rsid w:val="004F5749"/>
    <w:rsid w:val="004F5C90"/>
    <w:rsid w:val="004F7899"/>
    <w:rsid w:val="0050095F"/>
    <w:rsid w:val="005016A9"/>
    <w:rsid w:val="00501746"/>
    <w:rsid w:val="00501AE8"/>
    <w:rsid w:val="005027E2"/>
    <w:rsid w:val="00502F12"/>
    <w:rsid w:val="00503C62"/>
    <w:rsid w:val="00504616"/>
    <w:rsid w:val="00504841"/>
    <w:rsid w:val="00504D75"/>
    <w:rsid w:val="00505629"/>
    <w:rsid w:val="00505A7C"/>
    <w:rsid w:val="0050629B"/>
    <w:rsid w:val="0050667B"/>
    <w:rsid w:val="00506D3E"/>
    <w:rsid w:val="00506E14"/>
    <w:rsid w:val="00510455"/>
    <w:rsid w:val="00510B23"/>
    <w:rsid w:val="00510D56"/>
    <w:rsid w:val="00511235"/>
    <w:rsid w:val="005115F9"/>
    <w:rsid w:val="00511AA6"/>
    <w:rsid w:val="00511CCD"/>
    <w:rsid w:val="00511FA4"/>
    <w:rsid w:val="005126C9"/>
    <w:rsid w:val="00512744"/>
    <w:rsid w:val="00512F7A"/>
    <w:rsid w:val="00513291"/>
    <w:rsid w:val="00513739"/>
    <w:rsid w:val="00513D13"/>
    <w:rsid w:val="0051436A"/>
    <w:rsid w:val="00514D0A"/>
    <w:rsid w:val="0051574E"/>
    <w:rsid w:val="00515EB6"/>
    <w:rsid w:val="005167C1"/>
    <w:rsid w:val="00516E71"/>
    <w:rsid w:val="00520102"/>
    <w:rsid w:val="0052076C"/>
    <w:rsid w:val="005209AC"/>
    <w:rsid w:val="00520D8F"/>
    <w:rsid w:val="005215F1"/>
    <w:rsid w:val="00521D7D"/>
    <w:rsid w:val="005228C1"/>
    <w:rsid w:val="00522B26"/>
    <w:rsid w:val="00522DB8"/>
    <w:rsid w:val="00522DDB"/>
    <w:rsid w:val="00523653"/>
    <w:rsid w:val="00524D92"/>
    <w:rsid w:val="00525BB9"/>
    <w:rsid w:val="00527511"/>
    <w:rsid w:val="005276C8"/>
    <w:rsid w:val="005277BE"/>
    <w:rsid w:val="005279A2"/>
    <w:rsid w:val="00527B91"/>
    <w:rsid w:val="00527D4E"/>
    <w:rsid w:val="00530235"/>
    <w:rsid w:val="005304B7"/>
    <w:rsid w:val="00531194"/>
    <w:rsid w:val="005314AE"/>
    <w:rsid w:val="00532058"/>
    <w:rsid w:val="0053231E"/>
    <w:rsid w:val="00532972"/>
    <w:rsid w:val="00534130"/>
    <w:rsid w:val="0053444E"/>
    <w:rsid w:val="005352F8"/>
    <w:rsid w:val="005357E9"/>
    <w:rsid w:val="00535E00"/>
    <w:rsid w:val="00535F32"/>
    <w:rsid w:val="00536300"/>
    <w:rsid w:val="00536608"/>
    <w:rsid w:val="0053678D"/>
    <w:rsid w:val="00536A6E"/>
    <w:rsid w:val="00536E22"/>
    <w:rsid w:val="00540C63"/>
    <w:rsid w:val="00541526"/>
    <w:rsid w:val="00541BFE"/>
    <w:rsid w:val="0054262D"/>
    <w:rsid w:val="00542D56"/>
    <w:rsid w:val="00542EFE"/>
    <w:rsid w:val="00543315"/>
    <w:rsid w:val="005434BF"/>
    <w:rsid w:val="00543645"/>
    <w:rsid w:val="00543C81"/>
    <w:rsid w:val="0054416A"/>
    <w:rsid w:val="005449BC"/>
    <w:rsid w:val="00544DCD"/>
    <w:rsid w:val="0054500A"/>
    <w:rsid w:val="005450B1"/>
    <w:rsid w:val="0054550F"/>
    <w:rsid w:val="005470B2"/>
    <w:rsid w:val="00547390"/>
    <w:rsid w:val="0054780E"/>
    <w:rsid w:val="00547BE7"/>
    <w:rsid w:val="00547EBD"/>
    <w:rsid w:val="00551672"/>
    <w:rsid w:val="00552F15"/>
    <w:rsid w:val="00552F20"/>
    <w:rsid w:val="005532C6"/>
    <w:rsid w:val="00553450"/>
    <w:rsid w:val="005534B7"/>
    <w:rsid w:val="005545B2"/>
    <w:rsid w:val="00554CE1"/>
    <w:rsid w:val="005559D7"/>
    <w:rsid w:val="00555CBA"/>
    <w:rsid w:val="00555F35"/>
    <w:rsid w:val="005574D3"/>
    <w:rsid w:val="00557B43"/>
    <w:rsid w:val="0056152B"/>
    <w:rsid w:val="005621BE"/>
    <w:rsid w:val="00562328"/>
    <w:rsid w:val="0056250D"/>
    <w:rsid w:val="005629B9"/>
    <w:rsid w:val="00562D5F"/>
    <w:rsid w:val="0056361B"/>
    <w:rsid w:val="00563755"/>
    <w:rsid w:val="005637B8"/>
    <w:rsid w:val="00563F8A"/>
    <w:rsid w:val="00565212"/>
    <w:rsid w:val="0056624A"/>
    <w:rsid w:val="00566697"/>
    <w:rsid w:val="0056687F"/>
    <w:rsid w:val="00566AAC"/>
    <w:rsid w:val="00567A29"/>
    <w:rsid w:val="00570F67"/>
    <w:rsid w:val="005713E2"/>
    <w:rsid w:val="005713EF"/>
    <w:rsid w:val="005715BD"/>
    <w:rsid w:val="0057161D"/>
    <w:rsid w:val="00571693"/>
    <w:rsid w:val="00572222"/>
    <w:rsid w:val="0057255D"/>
    <w:rsid w:val="0057260E"/>
    <w:rsid w:val="0057280F"/>
    <w:rsid w:val="00573201"/>
    <w:rsid w:val="0057359F"/>
    <w:rsid w:val="005736BB"/>
    <w:rsid w:val="005738CD"/>
    <w:rsid w:val="00573C54"/>
    <w:rsid w:val="00574980"/>
    <w:rsid w:val="00574FD7"/>
    <w:rsid w:val="00575A05"/>
    <w:rsid w:val="00575E3A"/>
    <w:rsid w:val="0057608B"/>
    <w:rsid w:val="00576989"/>
    <w:rsid w:val="00576FDE"/>
    <w:rsid w:val="0057725A"/>
    <w:rsid w:val="005772DE"/>
    <w:rsid w:val="005779AF"/>
    <w:rsid w:val="00577DA0"/>
    <w:rsid w:val="005801BA"/>
    <w:rsid w:val="005803D4"/>
    <w:rsid w:val="00581631"/>
    <w:rsid w:val="00581652"/>
    <w:rsid w:val="005825D4"/>
    <w:rsid w:val="00584BD1"/>
    <w:rsid w:val="005855F0"/>
    <w:rsid w:val="0058609A"/>
    <w:rsid w:val="00586502"/>
    <w:rsid w:val="005867EE"/>
    <w:rsid w:val="00586F64"/>
    <w:rsid w:val="00587465"/>
    <w:rsid w:val="00587B37"/>
    <w:rsid w:val="00587D60"/>
    <w:rsid w:val="0059014C"/>
    <w:rsid w:val="005902E1"/>
    <w:rsid w:val="005927AA"/>
    <w:rsid w:val="0059393C"/>
    <w:rsid w:val="00593AFF"/>
    <w:rsid w:val="00593BC7"/>
    <w:rsid w:val="00594257"/>
    <w:rsid w:val="00594D51"/>
    <w:rsid w:val="00594FF2"/>
    <w:rsid w:val="005953BB"/>
    <w:rsid w:val="00595655"/>
    <w:rsid w:val="00595C96"/>
    <w:rsid w:val="00595F12"/>
    <w:rsid w:val="00596899"/>
    <w:rsid w:val="00596D88"/>
    <w:rsid w:val="0059705F"/>
    <w:rsid w:val="005A0157"/>
    <w:rsid w:val="005A0A7B"/>
    <w:rsid w:val="005A0B21"/>
    <w:rsid w:val="005A0F5E"/>
    <w:rsid w:val="005A1E0D"/>
    <w:rsid w:val="005A2501"/>
    <w:rsid w:val="005A2A74"/>
    <w:rsid w:val="005A32FF"/>
    <w:rsid w:val="005A3575"/>
    <w:rsid w:val="005A39FA"/>
    <w:rsid w:val="005A4726"/>
    <w:rsid w:val="005A49E7"/>
    <w:rsid w:val="005A4A3A"/>
    <w:rsid w:val="005A5051"/>
    <w:rsid w:val="005A547A"/>
    <w:rsid w:val="005A5B47"/>
    <w:rsid w:val="005A5D74"/>
    <w:rsid w:val="005A5E09"/>
    <w:rsid w:val="005A6B26"/>
    <w:rsid w:val="005A71CA"/>
    <w:rsid w:val="005A7531"/>
    <w:rsid w:val="005A75C3"/>
    <w:rsid w:val="005B09A0"/>
    <w:rsid w:val="005B1DD4"/>
    <w:rsid w:val="005B1F54"/>
    <w:rsid w:val="005B21AD"/>
    <w:rsid w:val="005B21C9"/>
    <w:rsid w:val="005B281C"/>
    <w:rsid w:val="005B2E53"/>
    <w:rsid w:val="005B2F3C"/>
    <w:rsid w:val="005B38A4"/>
    <w:rsid w:val="005B3C8D"/>
    <w:rsid w:val="005B4BE0"/>
    <w:rsid w:val="005B5138"/>
    <w:rsid w:val="005B5FD2"/>
    <w:rsid w:val="005B6359"/>
    <w:rsid w:val="005B6679"/>
    <w:rsid w:val="005B6AFD"/>
    <w:rsid w:val="005B767F"/>
    <w:rsid w:val="005B777B"/>
    <w:rsid w:val="005C05EA"/>
    <w:rsid w:val="005C0E63"/>
    <w:rsid w:val="005C1930"/>
    <w:rsid w:val="005C1C1D"/>
    <w:rsid w:val="005C211F"/>
    <w:rsid w:val="005C28A2"/>
    <w:rsid w:val="005C2A11"/>
    <w:rsid w:val="005C345F"/>
    <w:rsid w:val="005C3898"/>
    <w:rsid w:val="005C3A6A"/>
    <w:rsid w:val="005C4FA4"/>
    <w:rsid w:val="005C511B"/>
    <w:rsid w:val="005C5C31"/>
    <w:rsid w:val="005C632C"/>
    <w:rsid w:val="005C6F4F"/>
    <w:rsid w:val="005C7170"/>
    <w:rsid w:val="005D0399"/>
    <w:rsid w:val="005D0AB9"/>
    <w:rsid w:val="005D0AE0"/>
    <w:rsid w:val="005D1883"/>
    <w:rsid w:val="005D2644"/>
    <w:rsid w:val="005D2922"/>
    <w:rsid w:val="005D2D9F"/>
    <w:rsid w:val="005D2E3E"/>
    <w:rsid w:val="005D2E47"/>
    <w:rsid w:val="005D3061"/>
    <w:rsid w:val="005D426A"/>
    <w:rsid w:val="005D438D"/>
    <w:rsid w:val="005D5133"/>
    <w:rsid w:val="005D55EC"/>
    <w:rsid w:val="005D611D"/>
    <w:rsid w:val="005D7492"/>
    <w:rsid w:val="005E0247"/>
    <w:rsid w:val="005E0E2D"/>
    <w:rsid w:val="005E12B8"/>
    <w:rsid w:val="005E1C6A"/>
    <w:rsid w:val="005E2397"/>
    <w:rsid w:val="005E2D42"/>
    <w:rsid w:val="005E311D"/>
    <w:rsid w:val="005E31B0"/>
    <w:rsid w:val="005E36A7"/>
    <w:rsid w:val="005E3F74"/>
    <w:rsid w:val="005E4D91"/>
    <w:rsid w:val="005E52ED"/>
    <w:rsid w:val="005E5B0B"/>
    <w:rsid w:val="005E6779"/>
    <w:rsid w:val="005E6ECF"/>
    <w:rsid w:val="005E72D6"/>
    <w:rsid w:val="005E768C"/>
    <w:rsid w:val="005F0676"/>
    <w:rsid w:val="005F14E5"/>
    <w:rsid w:val="005F2169"/>
    <w:rsid w:val="005F2F10"/>
    <w:rsid w:val="005F38C2"/>
    <w:rsid w:val="005F4B3C"/>
    <w:rsid w:val="005F501C"/>
    <w:rsid w:val="005F5B2B"/>
    <w:rsid w:val="005F669D"/>
    <w:rsid w:val="005F670D"/>
    <w:rsid w:val="005F7AE0"/>
    <w:rsid w:val="00600849"/>
    <w:rsid w:val="006008DC"/>
    <w:rsid w:val="00600BEF"/>
    <w:rsid w:val="00600DE2"/>
    <w:rsid w:val="00601C8F"/>
    <w:rsid w:val="0060234A"/>
    <w:rsid w:val="006028CE"/>
    <w:rsid w:val="00602B2D"/>
    <w:rsid w:val="006036D2"/>
    <w:rsid w:val="006037D1"/>
    <w:rsid w:val="006044DE"/>
    <w:rsid w:val="00604D40"/>
    <w:rsid w:val="0060509B"/>
    <w:rsid w:val="006052F9"/>
    <w:rsid w:val="00605471"/>
    <w:rsid w:val="00605B1F"/>
    <w:rsid w:val="0060628F"/>
    <w:rsid w:val="006101CA"/>
    <w:rsid w:val="00610F0D"/>
    <w:rsid w:val="00611425"/>
    <w:rsid w:val="006118D4"/>
    <w:rsid w:val="006120E4"/>
    <w:rsid w:val="006129F6"/>
    <w:rsid w:val="00612AA9"/>
    <w:rsid w:val="00614169"/>
    <w:rsid w:val="0061427C"/>
    <w:rsid w:val="00614B22"/>
    <w:rsid w:val="00615294"/>
    <w:rsid w:val="006154C1"/>
    <w:rsid w:val="006155E0"/>
    <w:rsid w:val="00616ECB"/>
    <w:rsid w:val="0061721F"/>
    <w:rsid w:val="00617743"/>
    <w:rsid w:val="0061776C"/>
    <w:rsid w:val="00617A99"/>
    <w:rsid w:val="00617E2C"/>
    <w:rsid w:val="00617FEF"/>
    <w:rsid w:val="00620084"/>
    <w:rsid w:val="0062044E"/>
    <w:rsid w:val="00621105"/>
    <w:rsid w:val="00621BD4"/>
    <w:rsid w:val="00621C91"/>
    <w:rsid w:val="00621DA7"/>
    <w:rsid w:val="00621FB9"/>
    <w:rsid w:val="00622055"/>
    <w:rsid w:val="00622A95"/>
    <w:rsid w:val="00623A15"/>
    <w:rsid w:val="00623C20"/>
    <w:rsid w:val="00624387"/>
    <w:rsid w:val="006243B6"/>
    <w:rsid w:val="00624F25"/>
    <w:rsid w:val="00624F6F"/>
    <w:rsid w:val="006250D6"/>
    <w:rsid w:val="00625ED7"/>
    <w:rsid w:val="00626840"/>
    <w:rsid w:val="00626CC8"/>
    <w:rsid w:val="0063006A"/>
    <w:rsid w:val="00630962"/>
    <w:rsid w:val="00630DDB"/>
    <w:rsid w:val="006311CC"/>
    <w:rsid w:val="00631933"/>
    <w:rsid w:val="00631B97"/>
    <w:rsid w:val="00632CB2"/>
    <w:rsid w:val="00633A5A"/>
    <w:rsid w:val="00633DAE"/>
    <w:rsid w:val="006344C6"/>
    <w:rsid w:val="00634801"/>
    <w:rsid w:val="006356E4"/>
    <w:rsid w:val="00635DC0"/>
    <w:rsid w:val="006366A0"/>
    <w:rsid w:val="006366C9"/>
    <w:rsid w:val="00636886"/>
    <w:rsid w:val="00636A05"/>
    <w:rsid w:val="00636F5C"/>
    <w:rsid w:val="00637391"/>
    <w:rsid w:val="00637B73"/>
    <w:rsid w:val="006400E2"/>
    <w:rsid w:val="006404D9"/>
    <w:rsid w:val="00640794"/>
    <w:rsid w:val="00640ED6"/>
    <w:rsid w:val="00641238"/>
    <w:rsid w:val="00641DB7"/>
    <w:rsid w:val="00641DFC"/>
    <w:rsid w:val="006420B8"/>
    <w:rsid w:val="00643EDF"/>
    <w:rsid w:val="00644C7B"/>
    <w:rsid w:val="00644FF3"/>
    <w:rsid w:val="006463BC"/>
    <w:rsid w:val="00646A2B"/>
    <w:rsid w:val="00646B40"/>
    <w:rsid w:val="006476C0"/>
    <w:rsid w:val="00647ACB"/>
    <w:rsid w:val="00647BA6"/>
    <w:rsid w:val="00647D7C"/>
    <w:rsid w:val="0065109A"/>
    <w:rsid w:val="00651472"/>
    <w:rsid w:val="00651490"/>
    <w:rsid w:val="00651676"/>
    <w:rsid w:val="0065181D"/>
    <w:rsid w:val="00652521"/>
    <w:rsid w:val="0065308C"/>
    <w:rsid w:val="006534F5"/>
    <w:rsid w:val="00653651"/>
    <w:rsid w:val="006539B2"/>
    <w:rsid w:val="00653BE2"/>
    <w:rsid w:val="00653BEE"/>
    <w:rsid w:val="00653D20"/>
    <w:rsid w:val="00653E81"/>
    <w:rsid w:val="006545D8"/>
    <w:rsid w:val="00654CE4"/>
    <w:rsid w:val="00654F0A"/>
    <w:rsid w:val="00655032"/>
    <w:rsid w:val="00655127"/>
    <w:rsid w:val="00655153"/>
    <w:rsid w:val="0065534C"/>
    <w:rsid w:val="006560EC"/>
    <w:rsid w:val="006561C8"/>
    <w:rsid w:val="006567A5"/>
    <w:rsid w:val="00656E58"/>
    <w:rsid w:val="00657216"/>
    <w:rsid w:val="0065757C"/>
    <w:rsid w:val="00657C72"/>
    <w:rsid w:val="00660044"/>
    <w:rsid w:val="00660639"/>
    <w:rsid w:val="00660764"/>
    <w:rsid w:val="006607B1"/>
    <w:rsid w:val="00660D38"/>
    <w:rsid w:val="0066154D"/>
    <w:rsid w:val="0066168E"/>
    <w:rsid w:val="00661D69"/>
    <w:rsid w:val="00661E66"/>
    <w:rsid w:val="00662322"/>
    <w:rsid w:val="006627BC"/>
    <w:rsid w:val="006644EA"/>
    <w:rsid w:val="00664A93"/>
    <w:rsid w:val="00664BF7"/>
    <w:rsid w:val="00666218"/>
    <w:rsid w:val="0066670F"/>
    <w:rsid w:val="00666D6E"/>
    <w:rsid w:val="00667302"/>
    <w:rsid w:val="00667442"/>
    <w:rsid w:val="006678B9"/>
    <w:rsid w:val="006700EA"/>
    <w:rsid w:val="0067093A"/>
    <w:rsid w:val="006716F4"/>
    <w:rsid w:val="00672696"/>
    <w:rsid w:val="006727E5"/>
    <w:rsid w:val="00672914"/>
    <w:rsid w:val="00672D52"/>
    <w:rsid w:val="00672FC9"/>
    <w:rsid w:val="006735D5"/>
    <w:rsid w:val="0067368B"/>
    <w:rsid w:val="00673697"/>
    <w:rsid w:val="00674321"/>
    <w:rsid w:val="006750F6"/>
    <w:rsid w:val="0067689E"/>
    <w:rsid w:val="00676C00"/>
    <w:rsid w:val="00677780"/>
    <w:rsid w:val="00677DB6"/>
    <w:rsid w:val="00680291"/>
    <w:rsid w:val="00680328"/>
    <w:rsid w:val="006814AB"/>
    <w:rsid w:val="0068172F"/>
    <w:rsid w:val="006819B6"/>
    <w:rsid w:val="006833F8"/>
    <w:rsid w:val="00683518"/>
    <w:rsid w:val="006837E4"/>
    <w:rsid w:val="0068411F"/>
    <w:rsid w:val="006844E0"/>
    <w:rsid w:val="00684E72"/>
    <w:rsid w:val="00685883"/>
    <w:rsid w:val="00685C89"/>
    <w:rsid w:val="00685DE9"/>
    <w:rsid w:val="00685F1C"/>
    <w:rsid w:val="00686CC9"/>
    <w:rsid w:val="00686E7A"/>
    <w:rsid w:val="0069094A"/>
    <w:rsid w:val="00690A11"/>
    <w:rsid w:val="00691886"/>
    <w:rsid w:val="00691D79"/>
    <w:rsid w:val="00691DF0"/>
    <w:rsid w:val="00692DDC"/>
    <w:rsid w:val="00693068"/>
    <w:rsid w:val="0069359A"/>
    <w:rsid w:val="00693E9C"/>
    <w:rsid w:val="00694043"/>
    <w:rsid w:val="006951A6"/>
    <w:rsid w:val="00695301"/>
    <w:rsid w:val="0069586B"/>
    <w:rsid w:val="0069598F"/>
    <w:rsid w:val="00696515"/>
    <w:rsid w:val="0069676F"/>
    <w:rsid w:val="006969DC"/>
    <w:rsid w:val="006971FF"/>
    <w:rsid w:val="006A04B7"/>
    <w:rsid w:val="006A140D"/>
    <w:rsid w:val="006A1AB5"/>
    <w:rsid w:val="006A2490"/>
    <w:rsid w:val="006A292E"/>
    <w:rsid w:val="006A2DDF"/>
    <w:rsid w:val="006A396A"/>
    <w:rsid w:val="006A3BE3"/>
    <w:rsid w:val="006A4337"/>
    <w:rsid w:val="006A4B7A"/>
    <w:rsid w:val="006A5A6E"/>
    <w:rsid w:val="006A7C16"/>
    <w:rsid w:val="006B168A"/>
    <w:rsid w:val="006B18B0"/>
    <w:rsid w:val="006B1A17"/>
    <w:rsid w:val="006B2330"/>
    <w:rsid w:val="006B2AA3"/>
    <w:rsid w:val="006B421B"/>
    <w:rsid w:val="006B4B7C"/>
    <w:rsid w:val="006B4D05"/>
    <w:rsid w:val="006B52C8"/>
    <w:rsid w:val="006B576B"/>
    <w:rsid w:val="006B57E3"/>
    <w:rsid w:val="006B595F"/>
    <w:rsid w:val="006B6483"/>
    <w:rsid w:val="006B68A6"/>
    <w:rsid w:val="006B6F94"/>
    <w:rsid w:val="006C04AD"/>
    <w:rsid w:val="006C04F9"/>
    <w:rsid w:val="006C06C8"/>
    <w:rsid w:val="006C12FE"/>
    <w:rsid w:val="006C19CF"/>
    <w:rsid w:val="006C24AA"/>
    <w:rsid w:val="006C2827"/>
    <w:rsid w:val="006C44C5"/>
    <w:rsid w:val="006C4E3A"/>
    <w:rsid w:val="006C5185"/>
    <w:rsid w:val="006C6DC5"/>
    <w:rsid w:val="006C714F"/>
    <w:rsid w:val="006D0575"/>
    <w:rsid w:val="006D114F"/>
    <w:rsid w:val="006D1AC2"/>
    <w:rsid w:val="006D1D6D"/>
    <w:rsid w:val="006D24B8"/>
    <w:rsid w:val="006D2D74"/>
    <w:rsid w:val="006D2F45"/>
    <w:rsid w:val="006D2F4F"/>
    <w:rsid w:val="006D34CB"/>
    <w:rsid w:val="006D40AD"/>
    <w:rsid w:val="006D4366"/>
    <w:rsid w:val="006D4B9E"/>
    <w:rsid w:val="006D5701"/>
    <w:rsid w:val="006D5F0C"/>
    <w:rsid w:val="006D665E"/>
    <w:rsid w:val="006D697D"/>
    <w:rsid w:val="006D7833"/>
    <w:rsid w:val="006E02B7"/>
    <w:rsid w:val="006E06CF"/>
    <w:rsid w:val="006E082D"/>
    <w:rsid w:val="006E0B91"/>
    <w:rsid w:val="006E145A"/>
    <w:rsid w:val="006E1462"/>
    <w:rsid w:val="006E152F"/>
    <w:rsid w:val="006E15F0"/>
    <w:rsid w:val="006E210F"/>
    <w:rsid w:val="006E3942"/>
    <w:rsid w:val="006E5AC0"/>
    <w:rsid w:val="006E61F1"/>
    <w:rsid w:val="006E6672"/>
    <w:rsid w:val="006E6DE5"/>
    <w:rsid w:val="006E7261"/>
    <w:rsid w:val="006E7583"/>
    <w:rsid w:val="006E7C24"/>
    <w:rsid w:val="006F0473"/>
    <w:rsid w:val="006F0ED0"/>
    <w:rsid w:val="006F108C"/>
    <w:rsid w:val="006F1B6A"/>
    <w:rsid w:val="006F2F11"/>
    <w:rsid w:val="006F34C8"/>
    <w:rsid w:val="006F3D38"/>
    <w:rsid w:val="006F3E6C"/>
    <w:rsid w:val="006F4687"/>
    <w:rsid w:val="006F4BF7"/>
    <w:rsid w:val="006F4DD9"/>
    <w:rsid w:val="006F597D"/>
    <w:rsid w:val="006F63EE"/>
    <w:rsid w:val="006F71C1"/>
    <w:rsid w:val="006F742F"/>
    <w:rsid w:val="006F7BFF"/>
    <w:rsid w:val="00700CCB"/>
    <w:rsid w:val="00700E8F"/>
    <w:rsid w:val="00701A3C"/>
    <w:rsid w:val="00702DC9"/>
    <w:rsid w:val="00703639"/>
    <w:rsid w:val="007040C4"/>
    <w:rsid w:val="007046D4"/>
    <w:rsid w:val="00704D8D"/>
    <w:rsid w:val="00704EFD"/>
    <w:rsid w:val="007054A9"/>
    <w:rsid w:val="0070601E"/>
    <w:rsid w:val="00706621"/>
    <w:rsid w:val="00706FCD"/>
    <w:rsid w:val="00707120"/>
    <w:rsid w:val="007072AC"/>
    <w:rsid w:val="007101AE"/>
    <w:rsid w:val="007103FD"/>
    <w:rsid w:val="0071056D"/>
    <w:rsid w:val="00710D45"/>
    <w:rsid w:val="00711633"/>
    <w:rsid w:val="00711D0A"/>
    <w:rsid w:val="007123C8"/>
    <w:rsid w:val="00712926"/>
    <w:rsid w:val="00712EC7"/>
    <w:rsid w:val="007134AA"/>
    <w:rsid w:val="00714683"/>
    <w:rsid w:val="00714F53"/>
    <w:rsid w:val="007164BF"/>
    <w:rsid w:val="007168AC"/>
    <w:rsid w:val="00716FE2"/>
    <w:rsid w:val="0071723A"/>
    <w:rsid w:val="0071726F"/>
    <w:rsid w:val="007206AC"/>
    <w:rsid w:val="00721042"/>
    <w:rsid w:val="00721DA2"/>
    <w:rsid w:val="00722161"/>
    <w:rsid w:val="00722722"/>
    <w:rsid w:val="00722AC4"/>
    <w:rsid w:val="00722DA4"/>
    <w:rsid w:val="00722E8B"/>
    <w:rsid w:val="007230F2"/>
    <w:rsid w:val="007234CC"/>
    <w:rsid w:val="00723590"/>
    <w:rsid w:val="007236D1"/>
    <w:rsid w:val="00723C82"/>
    <w:rsid w:val="00723E52"/>
    <w:rsid w:val="007245DA"/>
    <w:rsid w:val="00724A6F"/>
    <w:rsid w:val="00724CF4"/>
    <w:rsid w:val="007257B0"/>
    <w:rsid w:val="007257EE"/>
    <w:rsid w:val="007258E4"/>
    <w:rsid w:val="00725F0B"/>
    <w:rsid w:val="0072668C"/>
    <w:rsid w:val="00727166"/>
    <w:rsid w:val="00727ECA"/>
    <w:rsid w:val="00730168"/>
    <w:rsid w:val="007301BC"/>
    <w:rsid w:val="007311F7"/>
    <w:rsid w:val="00731C82"/>
    <w:rsid w:val="007320C2"/>
    <w:rsid w:val="0073283B"/>
    <w:rsid w:val="00732D26"/>
    <w:rsid w:val="007336BD"/>
    <w:rsid w:val="00734A3C"/>
    <w:rsid w:val="00734A45"/>
    <w:rsid w:val="00734BCC"/>
    <w:rsid w:val="0073510C"/>
    <w:rsid w:val="007357DF"/>
    <w:rsid w:val="00736BCE"/>
    <w:rsid w:val="00740516"/>
    <w:rsid w:val="00740F98"/>
    <w:rsid w:val="00741068"/>
    <w:rsid w:val="00741BE1"/>
    <w:rsid w:val="0074248C"/>
    <w:rsid w:val="00742D91"/>
    <w:rsid w:val="0074303F"/>
    <w:rsid w:val="007439DF"/>
    <w:rsid w:val="00743AA0"/>
    <w:rsid w:val="007452CF"/>
    <w:rsid w:val="00745AF5"/>
    <w:rsid w:val="00745CAF"/>
    <w:rsid w:val="0074615E"/>
    <w:rsid w:val="0074630C"/>
    <w:rsid w:val="007463A1"/>
    <w:rsid w:val="007468BB"/>
    <w:rsid w:val="00746AA4"/>
    <w:rsid w:val="00746B28"/>
    <w:rsid w:val="00747B77"/>
    <w:rsid w:val="007508CB"/>
    <w:rsid w:val="00751037"/>
    <w:rsid w:val="00751197"/>
    <w:rsid w:val="007511E6"/>
    <w:rsid w:val="00751593"/>
    <w:rsid w:val="007517F8"/>
    <w:rsid w:val="00751FFF"/>
    <w:rsid w:val="00752122"/>
    <w:rsid w:val="00752233"/>
    <w:rsid w:val="00752DF5"/>
    <w:rsid w:val="00753EDF"/>
    <w:rsid w:val="00754B52"/>
    <w:rsid w:val="00755325"/>
    <w:rsid w:val="00755708"/>
    <w:rsid w:val="00756570"/>
    <w:rsid w:val="007566A1"/>
    <w:rsid w:val="00756FDF"/>
    <w:rsid w:val="007572D2"/>
    <w:rsid w:val="0075764C"/>
    <w:rsid w:val="00757715"/>
    <w:rsid w:val="007578BB"/>
    <w:rsid w:val="00757950"/>
    <w:rsid w:val="007600BE"/>
    <w:rsid w:val="007605A5"/>
    <w:rsid w:val="007607E3"/>
    <w:rsid w:val="007611A1"/>
    <w:rsid w:val="00761BB1"/>
    <w:rsid w:val="00761F45"/>
    <w:rsid w:val="00762967"/>
    <w:rsid w:val="00762C40"/>
    <w:rsid w:val="00763148"/>
    <w:rsid w:val="00763193"/>
    <w:rsid w:val="007646CB"/>
    <w:rsid w:val="00764C26"/>
    <w:rsid w:val="00764D72"/>
    <w:rsid w:val="0076503A"/>
    <w:rsid w:val="007657BB"/>
    <w:rsid w:val="0076599F"/>
    <w:rsid w:val="00765FD5"/>
    <w:rsid w:val="00766063"/>
    <w:rsid w:val="00766141"/>
    <w:rsid w:val="007668DD"/>
    <w:rsid w:val="007678B3"/>
    <w:rsid w:val="007703A4"/>
    <w:rsid w:val="00772106"/>
    <w:rsid w:val="00772A37"/>
    <w:rsid w:val="00773937"/>
    <w:rsid w:val="00774718"/>
    <w:rsid w:val="007748FA"/>
    <w:rsid w:val="00774B97"/>
    <w:rsid w:val="00774C4A"/>
    <w:rsid w:val="00775B6E"/>
    <w:rsid w:val="00775E14"/>
    <w:rsid w:val="00776256"/>
    <w:rsid w:val="007766DA"/>
    <w:rsid w:val="00776C7D"/>
    <w:rsid w:val="00777067"/>
    <w:rsid w:val="00777289"/>
    <w:rsid w:val="007773A8"/>
    <w:rsid w:val="007773F5"/>
    <w:rsid w:val="00777496"/>
    <w:rsid w:val="007805E3"/>
    <w:rsid w:val="00781088"/>
    <w:rsid w:val="007812E2"/>
    <w:rsid w:val="0078141F"/>
    <w:rsid w:val="00781707"/>
    <w:rsid w:val="00782F83"/>
    <w:rsid w:val="0078468E"/>
    <w:rsid w:val="00784B18"/>
    <w:rsid w:val="007853D7"/>
    <w:rsid w:val="0078599E"/>
    <w:rsid w:val="0078633E"/>
    <w:rsid w:val="0078642F"/>
    <w:rsid w:val="007866BD"/>
    <w:rsid w:val="00786D5B"/>
    <w:rsid w:val="00786F0F"/>
    <w:rsid w:val="00786F7D"/>
    <w:rsid w:val="007902A1"/>
    <w:rsid w:val="0079042B"/>
    <w:rsid w:val="00790A05"/>
    <w:rsid w:val="00790C8A"/>
    <w:rsid w:val="00791A4B"/>
    <w:rsid w:val="00791A95"/>
    <w:rsid w:val="00792FBB"/>
    <w:rsid w:val="00793564"/>
    <w:rsid w:val="0079380D"/>
    <w:rsid w:val="007942C0"/>
    <w:rsid w:val="0079435C"/>
    <w:rsid w:val="0079452C"/>
    <w:rsid w:val="00794619"/>
    <w:rsid w:val="00794AF4"/>
    <w:rsid w:val="00794B75"/>
    <w:rsid w:val="00794D80"/>
    <w:rsid w:val="00794DFD"/>
    <w:rsid w:val="00795C94"/>
    <w:rsid w:val="00796EC7"/>
    <w:rsid w:val="007A0018"/>
    <w:rsid w:val="007A1137"/>
    <w:rsid w:val="007A13EA"/>
    <w:rsid w:val="007A21EE"/>
    <w:rsid w:val="007A32F4"/>
    <w:rsid w:val="007A3449"/>
    <w:rsid w:val="007A3966"/>
    <w:rsid w:val="007A3BC0"/>
    <w:rsid w:val="007A4552"/>
    <w:rsid w:val="007A457A"/>
    <w:rsid w:val="007A4924"/>
    <w:rsid w:val="007A66BA"/>
    <w:rsid w:val="007A68CF"/>
    <w:rsid w:val="007A6A4C"/>
    <w:rsid w:val="007A6BCB"/>
    <w:rsid w:val="007A6D2F"/>
    <w:rsid w:val="007A6F3E"/>
    <w:rsid w:val="007A6FAD"/>
    <w:rsid w:val="007A7111"/>
    <w:rsid w:val="007B039F"/>
    <w:rsid w:val="007B0CE9"/>
    <w:rsid w:val="007B168F"/>
    <w:rsid w:val="007B1E5A"/>
    <w:rsid w:val="007B2001"/>
    <w:rsid w:val="007B2C3B"/>
    <w:rsid w:val="007B30B8"/>
    <w:rsid w:val="007B30CD"/>
    <w:rsid w:val="007B50B6"/>
    <w:rsid w:val="007B513B"/>
    <w:rsid w:val="007B525E"/>
    <w:rsid w:val="007B55A2"/>
    <w:rsid w:val="007B55C0"/>
    <w:rsid w:val="007B6074"/>
    <w:rsid w:val="007B6711"/>
    <w:rsid w:val="007B6A29"/>
    <w:rsid w:val="007B774C"/>
    <w:rsid w:val="007C0C70"/>
    <w:rsid w:val="007C1A10"/>
    <w:rsid w:val="007C1F5B"/>
    <w:rsid w:val="007C24FE"/>
    <w:rsid w:val="007C2A7A"/>
    <w:rsid w:val="007C2AD3"/>
    <w:rsid w:val="007C2F0E"/>
    <w:rsid w:val="007C3316"/>
    <w:rsid w:val="007C3397"/>
    <w:rsid w:val="007C392B"/>
    <w:rsid w:val="007C55FA"/>
    <w:rsid w:val="007C570B"/>
    <w:rsid w:val="007C58FF"/>
    <w:rsid w:val="007C5A7C"/>
    <w:rsid w:val="007C5C87"/>
    <w:rsid w:val="007C6240"/>
    <w:rsid w:val="007C6293"/>
    <w:rsid w:val="007C63E1"/>
    <w:rsid w:val="007C6629"/>
    <w:rsid w:val="007C76E9"/>
    <w:rsid w:val="007D4232"/>
    <w:rsid w:val="007D5CCB"/>
    <w:rsid w:val="007D658C"/>
    <w:rsid w:val="007D700B"/>
    <w:rsid w:val="007E0051"/>
    <w:rsid w:val="007E01EC"/>
    <w:rsid w:val="007E11A9"/>
    <w:rsid w:val="007E1CFF"/>
    <w:rsid w:val="007E3315"/>
    <w:rsid w:val="007E429A"/>
    <w:rsid w:val="007E477B"/>
    <w:rsid w:val="007E47B0"/>
    <w:rsid w:val="007E4B69"/>
    <w:rsid w:val="007E4BBD"/>
    <w:rsid w:val="007E5588"/>
    <w:rsid w:val="007E5B8B"/>
    <w:rsid w:val="007E6286"/>
    <w:rsid w:val="007E6330"/>
    <w:rsid w:val="007E70CB"/>
    <w:rsid w:val="007E7E1B"/>
    <w:rsid w:val="007E7F25"/>
    <w:rsid w:val="007F11B5"/>
    <w:rsid w:val="007F1323"/>
    <w:rsid w:val="007F1336"/>
    <w:rsid w:val="007F2471"/>
    <w:rsid w:val="007F24A1"/>
    <w:rsid w:val="007F2799"/>
    <w:rsid w:val="007F2F60"/>
    <w:rsid w:val="007F305E"/>
    <w:rsid w:val="007F350B"/>
    <w:rsid w:val="007F4EA5"/>
    <w:rsid w:val="007F54DB"/>
    <w:rsid w:val="007F5B12"/>
    <w:rsid w:val="007F5ED3"/>
    <w:rsid w:val="007F6309"/>
    <w:rsid w:val="007F698A"/>
    <w:rsid w:val="007F6D3C"/>
    <w:rsid w:val="007F6EBC"/>
    <w:rsid w:val="007F78E9"/>
    <w:rsid w:val="008017F5"/>
    <w:rsid w:val="00801B61"/>
    <w:rsid w:val="00802D14"/>
    <w:rsid w:val="0080373E"/>
    <w:rsid w:val="0080426D"/>
    <w:rsid w:val="008045F9"/>
    <w:rsid w:val="00804679"/>
    <w:rsid w:val="00804D1D"/>
    <w:rsid w:val="00804F9D"/>
    <w:rsid w:val="008052CC"/>
    <w:rsid w:val="0080546F"/>
    <w:rsid w:val="008054C2"/>
    <w:rsid w:val="008056E7"/>
    <w:rsid w:val="00805A2B"/>
    <w:rsid w:val="00806418"/>
    <w:rsid w:val="00806614"/>
    <w:rsid w:val="00806657"/>
    <w:rsid w:val="00807BAD"/>
    <w:rsid w:val="00810495"/>
    <w:rsid w:val="00810680"/>
    <w:rsid w:val="008111EC"/>
    <w:rsid w:val="008118B3"/>
    <w:rsid w:val="00811986"/>
    <w:rsid w:val="00811D36"/>
    <w:rsid w:val="00811EB9"/>
    <w:rsid w:val="00812253"/>
    <w:rsid w:val="00813DEF"/>
    <w:rsid w:val="0081532D"/>
    <w:rsid w:val="00815392"/>
    <w:rsid w:val="0081540F"/>
    <w:rsid w:val="0081602B"/>
    <w:rsid w:val="008160B1"/>
    <w:rsid w:val="00816102"/>
    <w:rsid w:val="00816F0A"/>
    <w:rsid w:val="008172E5"/>
    <w:rsid w:val="00817728"/>
    <w:rsid w:val="00820327"/>
    <w:rsid w:val="00821070"/>
    <w:rsid w:val="008213DD"/>
    <w:rsid w:val="008215B9"/>
    <w:rsid w:val="00822055"/>
    <w:rsid w:val="008227DB"/>
    <w:rsid w:val="00822E20"/>
    <w:rsid w:val="008230C6"/>
    <w:rsid w:val="008232D4"/>
    <w:rsid w:val="008241FA"/>
    <w:rsid w:val="0082436D"/>
    <w:rsid w:val="00824C1E"/>
    <w:rsid w:val="008258F3"/>
    <w:rsid w:val="00825A4D"/>
    <w:rsid w:val="00825CF2"/>
    <w:rsid w:val="008260A4"/>
    <w:rsid w:val="008264A6"/>
    <w:rsid w:val="00826CD4"/>
    <w:rsid w:val="00826D98"/>
    <w:rsid w:val="0082716A"/>
    <w:rsid w:val="008276EE"/>
    <w:rsid w:val="00830852"/>
    <w:rsid w:val="00830BF4"/>
    <w:rsid w:val="00830EE1"/>
    <w:rsid w:val="008325A8"/>
    <w:rsid w:val="0083271C"/>
    <w:rsid w:val="00832C5F"/>
    <w:rsid w:val="0083356D"/>
    <w:rsid w:val="00833AC2"/>
    <w:rsid w:val="008351F9"/>
    <w:rsid w:val="008357D6"/>
    <w:rsid w:val="008357F9"/>
    <w:rsid w:val="00835C33"/>
    <w:rsid w:val="00835DC5"/>
    <w:rsid w:val="00836DBE"/>
    <w:rsid w:val="008372A5"/>
    <w:rsid w:val="008404A8"/>
    <w:rsid w:val="00840831"/>
    <w:rsid w:val="008412F7"/>
    <w:rsid w:val="0084174B"/>
    <w:rsid w:val="00841F7E"/>
    <w:rsid w:val="008422FC"/>
    <w:rsid w:val="00842F32"/>
    <w:rsid w:val="0084393F"/>
    <w:rsid w:val="00843F37"/>
    <w:rsid w:val="008440FD"/>
    <w:rsid w:val="00844A65"/>
    <w:rsid w:val="00844CE1"/>
    <w:rsid w:val="00845605"/>
    <w:rsid w:val="00845F7E"/>
    <w:rsid w:val="008473D0"/>
    <w:rsid w:val="00847587"/>
    <w:rsid w:val="008508F9"/>
    <w:rsid w:val="00851201"/>
    <w:rsid w:val="0085144C"/>
    <w:rsid w:val="0085153D"/>
    <w:rsid w:val="00851BEF"/>
    <w:rsid w:val="008521DC"/>
    <w:rsid w:val="00852A49"/>
    <w:rsid w:val="00852EF3"/>
    <w:rsid w:val="008534C9"/>
    <w:rsid w:val="00853C35"/>
    <w:rsid w:val="00853CA4"/>
    <w:rsid w:val="0085453B"/>
    <w:rsid w:val="00856ED3"/>
    <w:rsid w:val="00857365"/>
    <w:rsid w:val="00857C1A"/>
    <w:rsid w:val="0086000D"/>
    <w:rsid w:val="0086008D"/>
    <w:rsid w:val="008611B1"/>
    <w:rsid w:val="00861394"/>
    <w:rsid w:val="00861B45"/>
    <w:rsid w:val="00861E92"/>
    <w:rsid w:val="008626E5"/>
    <w:rsid w:val="00862B5F"/>
    <w:rsid w:val="00862B80"/>
    <w:rsid w:val="00863A83"/>
    <w:rsid w:val="00863B30"/>
    <w:rsid w:val="00864888"/>
    <w:rsid w:val="008649BC"/>
    <w:rsid w:val="0086516F"/>
    <w:rsid w:val="008661C1"/>
    <w:rsid w:val="00866494"/>
    <w:rsid w:val="00866C92"/>
    <w:rsid w:val="00867FF4"/>
    <w:rsid w:val="0087046B"/>
    <w:rsid w:val="008707C4"/>
    <w:rsid w:val="008707D0"/>
    <w:rsid w:val="00870ED3"/>
    <w:rsid w:val="00871019"/>
    <w:rsid w:val="00871FD3"/>
    <w:rsid w:val="0087252C"/>
    <w:rsid w:val="00872E9A"/>
    <w:rsid w:val="00872F18"/>
    <w:rsid w:val="00873495"/>
    <w:rsid w:val="0087373B"/>
    <w:rsid w:val="00875005"/>
    <w:rsid w:val="00875778"/>
    <w:rsid w:val="008760B8"/>
    <w:rsid w:val="00877E4B"/>
    <w:rsid w:val="00877F5A"/>
    <w:rsid w:val="008804C5"/>
    <w:rsid w:val="008805D5"/>
    <w:rsid w:val="00880928"/>
    <w:rsid w:val="00880DF5"/>
    <w:rsid w:val="0088193D"/>
    <w:rsid w:val="00881A70"/>
    <w:rsid w:val="00881FE4"/>
    <w:rsid w:val="00882270"/>
    <w:rsid w:val="008823C6"/>
    <w:rsid w:val="008825B8"/>
    <w:rsid w:val="00883713"/>
    <w:rsid w:val="0088483F"/>
    <w:rsid w:val="00885265"/>
    <w:rsid w:val="0088635F"/>
    <w:rsid w:val="0089026E"/>
    <w:rsid w:val="00890493"/>
    <w:rsid w:val="008913B5"/>
    <w:rsid w:val="00891A97"/>
    <w:rsid w:val="00891FF5"/>
    <w:rsid w:val="008923EC"/>
    <w:rsid w:val="008934E3"/>
    <w:rsid w:val="00893BCB"/>
    <w:rsid w:val="008941F5"/>
    <w:rsid w:val="0089582F"/>
    <w:rsid w:val="00895D90"/>
    <w:rsid w:val="00895F31"/>
    <w:rsid w:val="00896733"/>
    <w:rsid w:val="008968F6"/>
    <w:rsid w:val="00896DDB"/>
    <w:rsid w:val="00896E87"/>
    <w:rsid w:val="008972D1"/>
    <w:rsid w:val="00897E83"/>
    <w:rsid w:val="00897F70"/>
    <w:rsid w:val="008A0020"/>
    <w:rsid w:val="008A0D1E"/>
    <w:rsid w:val="008A16C7"/>
    <w:rsid w:val="008A1E4A"/>
    <w:rsid w:val="008A2E15"/>
    <w:rsid w:val="008A2EF0"/>
    <w:rsid w:val="008A3BB5"/>
    <w:rsid w:val="008A3F00"/>
    <w:rsid w:val="008A4FAB"/>
    <w:rsid w:val="008A597E"/>
    <w:rsid w:val="008A60C2"/>
    <w:rsid w:val="008A6E54"/>
    <w:rsid w:val="008A7021"/>
    <w:rsid w:val="008A7548"/>
    <w:rsid w:val="008B004F"/>
    <w:rsid w:val="008B0801"/>
    <w:rsid w:val="008B11CB"/>
    <w:rsid w:val="008B21A5"/>
    <w:rsid w:val="008B253D"/>
    <w:rsid w:val="008B3624"/>
    <w:rsid w:val="008B46C7"/>
    <w:rsid w:val="008B4BF1"/>
    <w:rsid w:val="008B4FDB"/>
    <w:rsid w:val="008B5425"/>
    <w:rsid w:val="008B6D72"/>
    <w:rsid w:val="008B7672"/>
    <w:rsid w:val="008B7769"/>
    <w:rsid w:val="008B7BF6"/>
    <w:rsid w:val="008B7E63"/>
    <w:rsid w:val="008C003E"/>
    <w:rsid w:val="008C03C6"/>
    <w:rsid w:val="008C146F"/>
    <w:rsid w:val="008C15BF"/>
    <w:rsid w:val="008C1AAF"/>
    <w:rsid w:val="008C1B4D"/>
    <w:rsid w:val="008C1E4A"/>
    <w:rsid w:val="008C2435"/>
    <w:rsid w:val="008C2959"/>
    <w:rsid w:val="008C2976"/>
    <w:rsid w:val="008C40A5"/>
    <w:rsid w:val="008C4491"/>
    <w:rsid w:val="008C4B1B"/>
    <w:rsid w:val="008C5088"/>
    <w:rsid w:val="008C50AA"/>
    <w:rsid w:val="008C56C9"/>
    <w:rsid w:val="008C5C50"/>
    <w:rsid w:val="008C64C1"/>
    <w:rsid w:val="008C6522"/>
    <w:rsid w:val="008C703F"/>
    <w:rsid w:val="008C7F2A"/>
    <w:rsid w:val="008D0077"/>
    <w:rsid w:val="008D085E"/>
    <w:rsid w:val="008D232F"/>
    <w:rsid w:val="008D2493"/>
    <w:rsid w:val="008D2BBF"/>
    <w:rsid w:val="008D2F9C"/>
    <w:rsid w:val="008D306D"/>
    <w:rsid w:val="008D30A2"/>
    <w:rsid w:val="008D3662"/>
    <w:rsid w:val="008D475B"/>
    <w:rsid w:val="008D47EF"/>
    <w:rsid w:val="008D573E"/>
    <w:rsid w:val="008D64AB"/>
    <w:rsid w:val="008D6535"/>
    <w:rsid w:val="008D72E7"/>
    <w:rsid w:val="008D743D"/>
    <w:rsid w:val="008D7FA6"/>
    <w:rsid w:val="008E0E4A"/>
    <w:rsid w:val="008E1802"/>
    <w:rsid w:val="008E20BD"/>
    <w:rsid w:val="008E21ED"/>
    <w:rsid w:val="008E3F99"/>
    <w:rsid w:val="008E418F"/>
    <w:rsid w:val="008E4203"/>
    <w:rsid w:val="008E55D8"/>
    <w:rsid w:val="008E68EF"/>
    <w:rsid w:val="008E69A0"/>
    <w:rsid w:val="008E729C"/>
    <w:rsid w:val="008E7DB6"/>
    <w:rsid w:val="008F03A3"/>
    <w:rsid w:val="008F04DB"/>
    <w:rsid w:val="008F18E9"/>
    <w:rsid w:val="008F23F1"/>
    <w:rsid w:val="008F2E31"/>
    <w:rsid w:val="008F312B"/>
    <w:rsid w:val="008F3E53"/>
    <w:rsid w:val="008F44B6"/>
    <w:rsid w:val="008F4CC9"/>
    <w:rsid w:val="008F5012"/>
    <w:rsid w:val="008F5917"/>
    <w:rsid w:val="008F5CB4"/>
    <w:rsid w:val="008F637D"/>
    <w:rsid w:val="008F6CF7"/>
    <w:rsid w:val="008F6D3F"/>
    <w:rsid w:val="008F7650"/>
    <w:rsid w:val="008F7AAF"/>
    <w:rsid w:val="008F7B40"/>
    <w:rsid w:val="009002D9"/>
    <w:rsid w:val="00900AF0"/>
    <w:rsid w:val="00900FDA"/>
    <w:rsid w:val="00901532"/>
    <w:rsid w:val="009019EA"/>
    <w:rsid w:val="00901F81"/>
    <w:rsid w:val="00902282"/>
    <w:rsid w:val="009024F4"/>
    <w:rsid w:val="00902990"/>
    <w:rsid w:val="00902E3E"/>
    <w:rsid w:val="00903227"/>
    <w:rsid w:val="00903323"/>
    <w:rsid w:val="00903501"/>
    <w:rsid w:val="009037C4"/>
    <w:rsid w:val="00903F3B"/>
    <w:rsid w:val="00904B7B"/>
    <w:rsid w:val="009054FF"/>
    <w:rsid w:val="009062F8"/>
    <w:rsid w:val="009064E6"/>
    <w:rsid w:val="00906973"/>
    <w:rsid w:val="009070EC"/>
    <w:rsid w:val="00907C48"/>
    <w:rsid w:val="00907CCD"/>
    <w:rsid w:val="00907D10"/>
    <w:rsid w:val="00911233"/>
    <w:rsid w:val="009115FA"/>
    <w:rsid w:val="00911EF5"/>
    <w:rsid w:val="00912373"/>
    <w:rsid w:val="009124F6"/>
    <w:rsid w:val="00912951"/>
    <w:rsid w:val="009130FA"/>
    <w:rsid w:val="00913449"/>
    <w:rsid w:val="0091417D"/>
    <w:rsid w:val="00914B5A"/>
    <w:rsid w:val="00914E7D"/>
    <w:rsid w:val="00915072"/>
    <w:rsid w:val="009152F6"/>
    <w:rsid w:val="0091556B"/>
    <w:rsid w:val="009167F1"/>
    <w:rsid w:val="009172ED"/>
    <w:rsid w:val="00917708"/>
    <w:rsid w:val="00917C60"/>
    <w:rsid w:val="0092084C"/>
    <w:rsid w:val="00921107"/>
    <w:rsid w:val="00921905"/>
    <w:rsid w:val="00921B9A"/>
    <w:rsid w:val="0092255D"/>
    <w:rsid w:val="009229FA"/>
    <w:rsid w:val="00922AB0"/>
    <w:rsid w:val="009233EB"/>
    <w:rsid w:val="00923DA6"/>
    <w:rsid w:val="00924FB9"/>
    <w:rsid w:val="0092562B"/>
    <w:rsid w:val="00925FED"/>
    <w:rsid w:val="00926407"/>
    <w:rsid w:val="00926986"/>
    <w:rsid w:val="00926C4C"/>
    <w:rsid w:val="009271A2"/>
    <w:rsid w:val="00927FBD"/>
    <w:rsid w:val="00930A08"/>
    <w:rsid w:val="00930E57"/>
    <w:rsid w:val="00930F0B"/>
    <w:rsid w:val="009321A6"/>
    <w:rsid w:val="00933331"/>
    <w:rsid w:val="00933386"/>
    <w:rsid w:val="0093403A"/>
    <w:rsid w:val="0093459E"/>
    <w:rsid w:val="00934918"/>
    <w:rsid w:val="00936222"/>
    <w:rsid w:val="0093689E"/>
    <w:rsid w:val="00936DD5"/>
    <w:rsid w:val="0093748B"/>
    <w:rsid w:val="0093758B"/>
    <w:rsid w:val="009406D2"/>
    <w:rsid w:val="009407E9"/>
    <w:rsid w:val="00941279"/>
    <w:rsid w:val="009412C8"/>
    <w:rsid w:val="00942669"/>
    <w:rsid w:val="00943581"/>
    <w:rsid w:val="0094398F"/>
    <w:rsid w:val="00943C31"/>
    <w:rsid w:val="00944E7B"/>
    <w:rsid w:val="009453AF"/>
    <w:rsid w:val="009462C3"/>
    <w:rsid w:val="00946CA4"/>
    <w:rsid w:val="00947167"/>
    <w:rsid w:val="0094774C"/>
    <w:rsid w:val="0095029B"/>
    <w:rsid w:val="0095055A"/>
    <w:rsid w:val="00950B47"/>
    <w:rsid w:val="00950EE4"/>
    <w:rsid w:val="00951116"/>
    <w:rsid w:val="009511AB"/>
    <w:rsid w:val="009513E8"/>
    <w:rsid w:val="00951C9D"/>
    <w:rsid w:val="00951E4E"/>
    <w:rsid w:val="0095209A"/>
    <w:rsid w:val="00953227"/>
    <w:rsid w:val="00953269"/>
    <w:rsid w:val="0095367B"/>
    <w:rsid w:val="00953948"/>
    <w:rsid w:val="00953AFD"/>
    <w:rsid w:val="00954B45"/>
    <w:rsid w:val="00954D17"/>
    <w:rsid w:val="00955712"/>
    <w:rsid w:val="00955DF3"/>
    <w:rsid w:val="0095653C"/>
    <w:rsid w:val="00956840"/>
    <w:rsid w:val="0095715D"/>
    <w:rsid w:val="00960DD7"/>
    <w:rsid w:val="00961090"/>
    <w:rsid w:val="0096147F"/>
    <w:rsid w:val="009626FA"/>
    <w:rsid w:val="00962CD2"/>
    <w:rsid w:val="009640CD"/>
    <w:rsid w:val="00964B0A"/>
    <w:rsid w:val="00964B40"/>
    <w:rsid w:val="00964BB7"/>
    <w:rsid w:val="00965725"/>
    <w:rsid w:val="00965E67"/>
    <w:rsid w:val="009660B5"/>
    <w:rsid w:val="00966ABB"/>
    <w:rsid w:val="00967049"/>
    <w:rsid w:val="00967211"/>
    <w:rsid w:val="00967528"/>
    <w:rsid w:val="00967FF9"/>
    <w:rsid w:val="00970C11"/>
    <w:rsid w:val="0097169C"/>
    <w:rsid w:val="00971A70"/>
    <w:rsid w:val="00971E2E"/>
    <w:rsid w:val="00971F32"/>
    <w:rsid w:val="0097252F"/>
    <w:rsid w:val="009740AA"/>
    <w:rsid w:val="00974453"/>
    <w:rsid w:val="00974701"/>
    <w:rsid w:val="00974799"/>
    <w:rsid w:val="0097519A"/>
    <w:rsid w:val="009776CB"/>
    <w:rsid w:val="00977A08"/>
    <w:rsid w:val="00980C82"/>
    <w:rsid w:val="00981467"/>
    <w:rsid w:val="00981540"/>
    <w:rsid w:val="00981843"/>
    <w:rsid w:val="00982128"/>
    <w:rsid w:val="009854FA"/>
    <w:rsid w:val="00986523"/>
    <w:rsid w:val="009866F6"/>
    <w:rsid w:val="00987C07"/>
    <w:rsid w:val="00987D7E"/>
    <w:rsid w:val="009901A5"/>
    <w:rsid w:val="00990361"/>
    <w:rsid w:val="00990C5B"/>
    <w:rsid w:val="00991802"/>
    <w:rsid w:val="00993004"/>
    <w:rsid w:val="00993464"/>
    <w:rsid w:val="0099391E"/>
    <w:rsid w:val="00993E51"/>
    <w:rsid w:val="00993F41"/>
    <w:rsid w:val="009947D3"/>
    <w:rsid w:val="0099565F"/>
    <w:rsid w:val="00995953"/>
    <w:rsid w:val="00995C27"/>
    <w:rsid w:val="009965AC"/>
    <w:rsid w:val="009966F4"/>
    <w:rsid w:val="009969C7"/>
    <w:rsid w:val="009974F6"/>
    <w:rsid w:val="00997D36"/>
    <w:rsid w:val="009A0447"/>
    <w:rsid w:val="009A051E"/>
    <w:rsid w:val="009A0C95"/>
    <w:rsid w:val="009A1335"/>
    <w:rsid w:val="009A16BA"/>
    <w:rsid w:val="009A185C"/>
    <w:rsid w:val="009A18EF"/>
    <w:rsid w:val="009A1C43"/>
    <w:rsid w:val="009A1DF1"/>
    <w:rsid w:val="009A24B1"/>
    <w:rsid w:val="009A24DF"/>
    <w:rsid w:val="009A2A4D"/>
    <w:rsid w:val="009A372A"/>
    <w:rsid w:val="009A3F7B"/>
    <w:rsid w:val="009A512E"/>
    <w:rsid w:val="009A532B"/>
    <w:rsid w:val="009A6000"/>
    <w:rsid w:val="009A72EF"/>
    <w:rsid w:val="009A7491"/>
    <w:rsid w:val="009A7A56"/>
    <w:rsid w:val="009B1665"/>
    <w:rsid w:val="009B1864"/>
    <w:rsid w:val="009B1CEA"/>
    <w:rsid w:val="009B2244"/>
    <w:rsid w:val="009B2C42"/>
    <w:rsid w:val="009B2EAD"/>
    <w:rsid w:val="009B3186"/>
    <w:rsid w:val="009B3727"/>
    <w:rsid w:val="009B3766"/>
    <w:rsid w:val="009B47AE"/>
    <w:rsid w:val="009B48CF"/>
    <w:rsid w:val="009B5293"/>
    <w:rsid w:val="009B5D50"/>
    <w:rsid w:val="009B65C3"/>
    <w:rsid w:val="009B7054"/>
    <w:rsid w:val="009C00B1"/>
    <w:rsid w:val="009C047F"/>
    <w:rsid w:val="009C08A1"/>
    <w:rsid w:val="009C19F7"/>
    <w:rsid w:val="009C281D"/>
    <w:rsid w:val="009C2ABF"/>
    <w:rsid w:val="009C4203"/>
    <w:rsid w:val="009C44E8"/>
    <w:rsid w:val="009C469F"/>
    <w:rsid w:val="009C46E7"/>
    <w:rsid w:val="009C488B"/>
    <w:rsid w:val="009C573D"/>
    <w:rsid w:val="009C5E75"/>
    <w:rsid w:val="009C6C12"/>
    <w:rsid w:val="009C700A"/>
    <w:rsid w:val="009C7101"/>
    <w:rsid w:val="009C7628"/>
    <w:rsid w:val="009C7F83"/>
    <w:rsid w:val="009D09B5"/>
    <w:rsid w:val="009D0FE3"/>
    <w:rsid w:val="009D15B6"/>
    <w:rsid w:val="009D1609"/>
    <w:rsid w:val="009D173C"/>
    <w:rsid w:val="009D1EB5"/>
    <w:rsid w:val="009D2594"/>
    <w:rsid w:val="009D2890"/>
    <w:rsid w:val="009D31E8"/>
    <w:rsid w:val="009D3484"/>
    <w:rsid w:val="009D3700"/>
    <w:rsid w:val="009D3F9E"/>
    <w:rsid w:val="009D40DA"/>
    <w:rsid w:val="009D482E"/>
    <w:rsid w:val="009D4EB6"/>
    <w:rsid w:val="009D4EF7"/>
    <w:rsid w:val="009D5582"/>
    <w:rsid w:val="009D6FF2"/>
    <w:rsid w:val="009D73F1"/>
    <w:rsid w:val="009D7C2B"/>
    <w:rsid w:val="009D7DE0"/>
    <w:rsid w:val="009E023A"/>
    <w:rsid w:val="009E0CDD"/>
    <w:rsid w:val="009E1307"/>
    <w:rsid w:val="009E1A7A"/>
    <w:rsid w:val="009E24AA"/>
    <w:rsid w:val="009E2865"/>
    <w:rsid w:val="009E2953"/>
    <w:rsid w:val="009E2EF5"/>
    <w:rsid w:val="009E3208"/>
    <w:rsid w:val="009E3520"/>
    <w:rsid w:val="009E363E"/>
    <w:rsid w:val="009E392A"/>
    <w:rsid w:val="009E3DF7"/>
    <w:rsid w:val="009E41AC"/>
    <w:rsid w:val="009E5F8C"/>
    <w:rsid w:val="009E5FDC"/>
    <w:rsid w:val="009E7099"/>
    <w:rsid w:val="009E7383"/>
    <w:rsid w:val="009E7854"/>
    <w:rsid w:val="009E7D9D"/>
    <w:rsid w:val="009F04A4"/>
    <w:rsid w:val="009F253F"/>
    <w:rsid w:val="009F2AA9"/>
    <w:rsid w:val="009F2C9B"/>
    <w:rsid w:val="009F40AA"/>
    <w:rsid w:val="009F42AF"/>
    <w:rsid w:val="009F4A4D"/>
    <w:rsid w:val="009F5E83"/>
    <w:rsid w:val="009F7F77"/>
    <w:rsid w:val="009F7FAB"/>
    <w:rsid w:val="009F7FEA"/>
    <w:rsid w:val="00A0004C"/>
    <w:rsid w:val="00A007B0"/>
    <w:rsid w:val="00A02437"/>
    <w:rsid w:val="00A02557"/>
    <w:rsid w:val="00A028FB"/>
    <w:rsid w:val="00A02E0D"/>
    <w:rsid w:val="00A031EE"/>
    <w:rsid w:val="00A03DA1"/>
    <w:rsid w:val="00A03EC6"/>
    <w:rsid w:val="00A040F9"/>
    <w:rsid w:val="00A0423E"/>
    <w:rsid w:val="00A043D0"/>
    <w:rsid w:val="00A0449A"/>
    <w:rsid w:val="00A0497F"/>
    <w:rsid w:val="00A050C1"/>
    <w:rsid w:val="00A0658A"/>
    <w:rsid w:val="00A0676A"/>
    <w:rsid w:val="00A069A1"/>
    <w:rsid w:val="00A06AB9"/>
    <w:rsid w:val="00A06BB5"/>
    <w:rsid w:val="00A072BC"/>
    <w:rsid w:val="00A07419"/>
    <w:rsid w:val="00A10D28"/>
    <w:rsid w:val="00A11837"/>
    <w:rsid w:val="00A119BF"/>
    <w:rsid w:val="00A120DE"/>
    <w:rsid w:val="00A12207"/>
    <w:rsid w:val="00A12352"/>
    <w:rsid w:val="00A12D7A"/>
    <w:rsid w:val="00A13A5B"/>
    <w:rsid w:val="00A13B91"/>
    <w:rsid w:val="00A1424D"/>
    <w:rsid w:val="00A14B5C"/>
    <w:rsid w:val="00A15712"/>
    <w:rsid w:val="00A15A67"/>
    <w:rsid w:val="00A169C7"/>
    <w:rsid w:val="00A16C92"/>
    <w:rsid w:val="00A17382"/>
    <w:rsid w:val="00A20776"/>
    <w:rsid w:val="00A21187"/>
    <w:rsid w:val="00A212F3"/>
    <w:rsid w:val="00A221C7"/>
    <w:rsid w:val="00A22346"/>
    <w:rsid w:val="00A2234D"/>
    <w:rsid w:val="00A226C5"/>
    <w:rsid w:val="00A22BCA"/>
    <w:rsid w:val="00A22CDD"/>
    <w:rsid w:val="00A238ED"/>
    <w:rsid w:val="00A23A7D"/>
    <w:rsid w:val="00A23C51"/>
    <w:rsid w:val="00A242E8"/>
    <w:rsid w:val="00A2556F"/>
    <w:rsid w:val="00A2613D"/>
    <w:rsid w:val="00A264AB"/>
    <w:rsid w:val="00A26CF0"/>
    <w:rsid w:val="00A26EFD"/>
    <w:rsid w:val="00A27149"/>
    <w:rsid w:val="00A2778E"/>
    <w:rsid w:val="00A27A03"/>
    <w:rsid w:val="00A27FC5"/>
    <w:rsid w:val="00A30C32"/>
    <w:rsid w:val="00A30C71"/>
    <w:rsid w:val="00A3184F"/>
    <w:rsid w:val="00A3218E"/>
    <w:rsid w:val="00A3218F"/>
    <w:rsid w:val="00A32A38"/>
    <w:rsid w:val="00A32C24"/>
    <w:rsid w:val="00A32E1A"/>
    <w:rsid w:val="00A32EFA"/>
    <w:rsid w:val="00A330C4"/>
    <w:rsid w:val="00A36108"/>
    <w:rsid w:val="00A36DB7"/>
    <w:rsid w:val="00A37280"/>
    <w:rsid w:val="00A4003F"/>
    <w:rsid w:val="00A4099D"/>
    <w:rsid w:val="00A41290"/>
    <w:rsid w:val="00A412D6"/>
    <w:rsid w:val="00A4239E"/>
    <w:rsid w:val="00A42612"/>
    <w:rsid w:val="00A436D0"/>
    <w:rsid w:val="00A4453A"/>
    <w:rsid w:val="00A445EB"/>
    <w:rsid w:val="00A44A8E"/>
    <w:rsid w:val="00A44D67"/>
    <w:rsid w:val="00A453DB"/>
    <w:rsid w:val="00A45C3B"/>
    <w:rsid w:val="00A45E19"/>
    <w:rsid w:val="00A468C7"/>
    <w:rsid w:val="00A500D1"/>
    <w:rsid w:val="00A5025D"/>
    <w:rsid w:val="00A508A2"/>
    <w:rsid w:val="00A51827"/>
    <w:rsid w:val="00A51BAC"/>
    <w:rsid w:val="00A51F6B"/>
    <w:rsid w:val="00A52694"/>
    <w:rsid w:val="00A52DC1"/>
    <w:rsid w:val="00A53F20"/>
    <w:rsid w:val="00A54CF2"/>
    <w:rsid w:val="00A55679"/>
    <w:rsid w:val="00A55CA7"/>
    <w:rsid w:val="00A5634E"/>
    <w:rsid w:val="00A56A4F"/>
    <w:rsid w:val="00A56B55"/>
    <w:rsid w:val="00A56C73"/>
    <w:rsid w:val="00A572A2"/>
    <w:rsid w:val="00A610AC"/>
    <w:rsid w:val="00A6165C"/>
    <w:rsid w:val="00A622E8"/>
    <w:rsid w:val="00A62501"/>
    <w:rsid w:val="00A628D6"/>
    <w:rsid w:val="00A64AC8"/>
    <w:rsid w:val="00A64CE2"/>
    <w:rsid w:val="00A65C78"/>
    <w:rsid w:val="00A660D6"/>
    <w:rsid w:val="00A679EF"/>
    <w:rsid w:val="00A67B9C"/>
    <w:rsid w:val="00A70769"/>
    <w:rsid w:val="00A70A30"/>
    <w:rsid w:val="00A71782"/>
    <w:rsid w:val="00A71A73"/>
    <w:rsid w:val="00A72AAE"/>
    <w:rsid w:val="00A72ED8"/>
    <w:rsid w:val="00A731DC"/>
    <w:rsid w:val="00A748F2"/>
    <w:rsid w:val="00A75DC6"/>
    <w:rsid w:val="00A75ECD"/>
    <w:rsid w:val="00A75FC7"/>
    <w:rsid w:val="00A76763"/>
    <w:rsid w:val="00A768F6"/>
    <w:rsid w:val="00A76B1E"/>
    <w:rsid w:val="00A776E0"/>
    <w:rsid w:val="00A8013F"/>
    <w:rsid w:val="00A80324"/>
    <w:rsid w:val="00A803C3"/>
    <w:rsid w:val="00A81367"/>
    <w:rsid w:val="00A8173C"/>
    <w:rsid w:val="00A818A1"/>
    <w:rsid w:val="00A81906"/>
    <w:rsid w:val="00A82D0D"/>
    <w:rsid w:val="00A834F7"/>
    <w:rsid w:val="00A83C32"/>
    <w:rsid w:val="00A8405A"/>
    <w:rsid w:val="00A844DF"/>
    <w:rsid w:val="00A844FB"/>
    <w:rsid w:val="00A848CD"/>
    <w:rsid w:val="00A85401"/>
    <w:rsid w:val="00A85639"/>
    <w:rsid w:val="00A861B6"/>
    <w:rsid w:val="00A8628A"/>
    <w:rsid w:val="00A86E57"/>
    <w:rsid w:val="00A87B4F"/>
    <w:rsid w:val="00A901FF"/>
    <w:rsid w:val="00A90614"/>
    <w:rsid w:val="00A912A7"/>
    <w:rsid w:val="00A91AB7"/>
    <w:rsid w:val="00A91C31"/>
    <w:rsid w:val="00A91E9A"/>
    <w:rsid w:val="00A920E3"/>
    <w:rsid w:val="00A92A51"/>
    <w:rsid w:val="00A93141"/>
    <w:rsid w:val="00A93898"/>
    <w:rsid w:val="00A93CEB"/>
    <w:rsid w:val="00A951CD"/>
    <w:rsid w:val="00A951F2"/>
    <w:rsid w:val="00A9521E"/>
    <w:rsid w:val="00A95991"/>
    <w:rsid w:val="00A95B2D"/>
    <w:rsid w:val="00A95CE0"/>
    <w:rsid w:val="00A95FB2"/>
    <w:rsid w:val="00A9670F"/>
    <w:rsid w:val="00A969B5"/>
    <w:rsid w:val="00A96D3D"/>
    <w:rsid w:val="00A96E41"/>
    <w:rsid w:val="00A97140"/>
    <w:rsid w:val="00AA0430"/>
    <w:rsid w:val="00AA2ADA"/>
    <w:rsid w:val="00AA340C"/>
    <w:rsid w:val="00AA3E4A"/>
    <w:rsid w:val="00AA4465"/>
    <w:rsid w:val="00AA4723"/>
    <w:rsid w:val="00AA4C92"/>
    <w:rsid w:val="00AA525B"/>
    <w:rsid w:val="00AA5B61"/>
    <w:rsid w:val="00AA5EE0"/>
    <w:rsid w:val="00AA6143"/>
    <w:rsid w:val="00AA7507"/>
    <w:rsid w:val="00AA7B33"/>
    <w:rsid w:val="00AA7D3A"/>
    <w:rsid w:val="00AB06D7"/>
    <w:rsid w:val="00AB139B"/>
    <w:rsid w:val="00AB19F2"/>
    <w:rsid w:val="00AB27C4"/>
    <w:rsid w:val="00AB2F89"/>
    <w:rsid w:val="00AB43B1"/>
    <w:rsid w:val="00AB6AA0"/>
    <w:rsid w:val="00AB7E52"/>
    <w:rsid w:val="00AB7ECF"/>
    <w:rsid w:val="00AC14EE"/>
    <w:rsid w:val="00AC1737"/>
    <w:rsid w:val="00AC18CF"/>
    <w:rsid w:val="00AC1CD1"/>
    <w:rsid w:val="00AC2226"/>
    <w:rsid w:val="00AC24C5"/>
    <w:rsid w:val="00AC2B54"/>
    <w:rsid w:val="00AC2EE7"/>
    <w:rsid w:val="00AC2F0B"/>
    <w:rsid w:val="00AC34CE"/>
    <w:rsid w:val="00AC46FD"/>
    <w:rsid w:val="00AC48B0"/>
    <w:rsid w:val="00AC530F"/>
    <w:rsid w:val="00AC5C6E"/>
    <w:rsid w:val="00AC60FB"/>
    <w:rsid w:val="00AC64C1"/>
    <w:rsid w:val="00AC6720"/>
    <w:rsid w:val="00AC76CD"/>
    <w:rsid w:val="00AD0514"/>
    <w:rsid w:val="00AD07EE"/>
    <w:rsid w:val="00AD0B9E"/>
    <w:rsid w:val="00AD2166"/>
    <w:rsid w:val="00AD2FB9"/>
    <w:rsid w:val="00AD3230"/>
    <w:rsid w:val="00AD3381"/>
    <w:rsid w:val="00AD4459"/>
    <w:rsid w:val="00AD4579"/>
    <w:rsid w:val="00AD531A"/>
    <w:rsid w:val="00AD6CEF"/>
    <w:rsid w:val="00AD7489"/>
    <w:rsid w:val="00AD769C"/>
    <w:rsid w:val="00AD788D"/>
    <w:rsid w:val="00AE006E"/>
    <w:rsid w:val="00AE0186"/>
    <w:rsid w:val="00AE09E2"/>
    <w:rsid w:val="00AE0A55"/>
    <w:rsid w:val="00AE0AD1"/>
    <w:rsid w:val="00AE0CBD"/>
    <w:rsid w:val="00AE1346"/>
    <w:rsid w:val="00AE18EF"/>
    <w:rsid w:val="00AE1E1A"/>
    <w:rsid w:val="00AE1F51"/>
    <w:rsid w:val="00AE207F"/>
    <w:rsid w:val="00AE20BA"/>
    <w:rsid w:val="00AE2471"/>
    <w:rsid w:val="00AE2768"/>
    <w:rsid w:val="00AE2A62"/>
    <w:rsid w:val="00AE30FA"/>
    <w:rsid w:val="00AE37A2"/>
    <w:rsid w:val="00AE4D7F"/>
    <w:rsid w:val="00AE4E92"/>
    <w:rsid w:val="00AE5792"/>
    <w:rsid w:val="00AE5A32"/>
    <w:rsid w:val="00AE62AA"/>
    <w:rsid w:val="00AE6A03"/>
    <w:rsid w:val="00AE6F73"/>
    <w:rsid w:val="00AE705F"/>
    <w:rsid w:val="00AE76B7"/>
    <w:rsid w:val="00AF0FB7"/>
    <w:rsid w:val="00AF1027"/>
    <w:rsid w:val="00AF1330"/>
    <w:rsid w:val="00AF188C"/>
    <w:rsid w:val="00AF202E"/>
    <w:rsid w:val="00AF218F"/>
    <w:rsid w:val="00AF2273"/>
    <w:rsid w:val="00AF2670"/>
    <w:rsid w:val="00AF2EF8"/>
    <w:rsid w:val="00AF30D3"/>
    <w:rsid w:val="00AF35F2"/>
    <w:rsid w:val="00AF37D6"/>
    <w:rsid w:val="00AF3BA8"/>
    <w:rsid w:val="00AF3FF3"/>
    <w:rsid w:val="00AF40DE"/>
    <w:rsid w:val="00AF4A07"/>
    <w:rsid w:val="00AF4AE7"/>
    <w:rsid w:val="00AF4C95"/>
    <w:rsid w:val="00AF56F7"/>
    <w:rsid w:val="00AF5B51"/>
    <w:rsid w:val="00AF6178"/>
    <w:rsid w:val="00AF6482"/>
    <w:rsid w:val="00AF72C2"/>
    <w:rsid w:val="00AF7535"/>
    <w:rsid w:val="00AF7768"/>
    <w:rsid w:val="00AF7E6B"/>
    <w:rsid w:val="00B00E79"/>
    <w:rsid w:val="00B01341"/>
    <w:rsid w:val="00B0172C"/>
    <w:rsid w:val="00B01B94"/>
    <w:rsid w:val="00B0239E"/>
    <w:rsid w:val="00B026F1"/>
    <w:rsid w:val="00B038B7"/>
    <w:rsid w:val="00B03935"/>
    <w:rsid w:val="00B03B5F"/>
    <w:rsid w:val="00B04D79"/>
    <w:rsid w:val="00B0539A"/>
    <w:rsid w:val="00B05F7F"/>
    <w:rsid w:val="00B06302"/>
    <w:rsid w:val="00B06B57"/>
    <w:rsid w:val="00B07E31"/>
    <w:rsid w:val="00B107CD"/>
    <w:rsid w:val="00B10DE7"/>
    <w:rsid w:val="00B10ECF"/>
    <w:rsid w:val="00B11883"/>
    <w:rsid w:val="00B11A13"/>
    <w:rsid w:val="00B11D8E"/>
    <w:rsid w:val="00B11D9A"/>
    <w:rsid w:val="00B120AA"/>
    <w:rsid w:val="00B1349A"/>
    <w:rsid w:val="00B14269"/>
    <w:rsid w:val="00B147CB"/>
    <w:rsid w:val="00B14A35"/>
    <w:rsid w:val="00B16EC7"/>
    <w:rsid w:val="00B16EF1"/>
    <w:rsid w:val="00B17516"/>
    <w:rsid w:val="00B1774B"/>
    <w:rsid w:val="00B177CE"/>
    <w:rsid w:val="00B2007A"/>
    <w:rsid w:val="00B2091F"/>
    <w:rsid w:val="00B211B3"/>
    <w:rsid w:val="00B21406"/>
    <w:rsid w:val="00B216DB"/>
    <w:rsid w:val="00B21754"/>
    <w:rsid w:val="00B2200B"/>
    <w:rsid w:val="00B2272B"/>
    <w:rsid w:val="00B22988"/>
    <w:rsid w:val="00B23335"/>
    <w:rsid w:val="00B23DF4"/>
    <w:rsid w:val="00B24EB5"/>
    <w:rsid w:val="00B25156"/>
    <w:rsid w:val="00B2626D"/>
    <w:rsid w:val="00B26420"/>
    <w:rsid w:val="00B268E4"/>
    <w:rsid w:val="00B27080"/>
    <w:rsid w:val="00B27423"/>
    <w:rsid w:val="00B27EA9"/>
    <w:rsid w:val="00B304D9"/>
    <w:rsid w:val="00B30815"/>
    <w:rsid w:val="00B311DC"/>
    <w:rsid w:val="00B31505"/>
    <w:rsid w:val="00B3160E"/>
    <w:rsid w:val="00B3173C"/>
    <w:rsid w:val="00B317B9"/>
    <w:rsid w:val="00B3350E"/>
    <w:rsid w:val="00B33EDB"/>
    <w:rsid w:val="00B34B85"/>
    <w:rsid w:val="00B34F55"/>
    <w:rsid w:val="00B35603"/>
    <w:rsid w:val="00B36E11"/>
    <w:rsid w:val="00B37A25"/>
    <w:rsid w:val="00B412E9"/>
    <w:rsid w:val="00B4165E"/>
    <w:rsid w:val="00B4261B"/>
    <w:rsid w:val="00B427F4"/>
    <w:rsid w:val="00B42926"/>
    <w:rsid w:val="00B42C52"/>
    <w:rsid w:val="00B432D6"/>
    <w:rsid w:val="00B4478B"/>
    <w:rsid w:val="00B44D79"/>
    <w:rsid w:val="00B450C2"/>
    <w:rsid w:val="00B45A61"/>
    <w:rsid w:val="00B45ED9"/>
    <w:rsid w:val="00B46336"/>
    <w:rsid w:val="00B464F5"/>
    <w:rsid w:val="00B4652B"/>
    <w:rsid w:val="00B465F1"/>
    <w:rsid w:val="00B46E8D"/>
    <w:rsid w:val="00B474AB"/>
    <w:rsid w:val="00B505A4"/>
    <w:rsid w:val="00B509CC"/>
    <w:rsid w:val="00B50F9E"/>
    <w:rsid w:val="00B514AA"/>
    <w:rsid w:val="00B51787"/>
    <w:rsid w:val="00B5179D"/>
    <w:rsid w:val="00B51997"/>
    <w:rsid w:val="00B51C46"/>
    <w:rsid w:val="00B531C4"/>
    <w:rsid w:val="00B53A04"/>
    <w:rsid w:val="00B54057"/>
    <w:rsid w:val="00B54613"/>
    <w:rsid w:val="00B54650"/>
    <w:rsid w:val="00B54AD2"/>
    <w:rsid w:val="00B54B5F"/>
    <w:rsid w:val="00B5508F"/>
    <w:rsid w:val="00B5543B"/>
    <w:rsid w:val="00B55A94"/>
    <w:rsid w:val="00B560B2"/>
    <w:rsid w:val="00B56386"/>
    <w:rsid w:val="00B5661E"/>
    <w:rsid w:val="00B56AF9"/>
    <w:rsid w:val="00B56AFA"/>
    <w:rsid w:val="00B56E4A"/>
    <w:rsid w:val="00B57023"/>
    <w:rsid w:val="00B5722D"/>
    <w:rsid w:val="00B57740"/>
    <w:rsid w:val="00B60276"/>
    <w:rsid w:val="00B613B9"/>
    <w:rsid w:val="00B61A8F"/>
    <w:rsid w:val="00B625A8"/>
    <w:rsid w:val="00B62AD8"/>
    <w:rsid w:val="00B62CCA"/>
    <w:rsid w:val="00B6342D"/>
    <w:rsid w:val="00B638F4"/>
    <w:rsid w:val="00B639CA"/>
    <w:rsid w:val="00B6457D"/>
    <w:rsid w:val="00B64A4A"/>
    <w:rsid w:val="00B64EC2"/>
    <w:rsid w:val="00B655B3"/>
    <w:rsid w:val="00B65817"/>
    <w:rsid w:val="00B66A7F"/>
    <w:rsid w:val="00B66C97"/>
    <w:rsid w:val="00B66CB3"/>
    <w:rsid w:val="00B67673"/>
    <w:rsid w:val="00B677F1"/>
    <w:rsid w:val="00B6787A"/>
    <w:rsid w:val="00B67935"/>
    <w:rsid w:val="00B7000B"/>
    <w:rsid w:val="00B703AE"/>
    <w:rsid w:val="00B70C71"/>
    <w:rsid w:val="00B70E33"/>
    <w:rsid w:val="00B70E79"/>
    <w:rsid w:val="00B71168"/>
    <w:rsid w:val="00B712FE"/>
    <w:rsid w:val="00B71555"/>
    <w:rsid w:val="00B71FFF"/>
    <w:rsid w:val="00B72018"/>
    <w:rsid w:val="00B723FB"/>
    <w:rsid w:val="00B72CD9"/>
    <w:rsid w:val="00B72DBA"/>
    <w:rsid w:val="00B732A2"/>
    <w:rsid w:val="00B73782"/>
    <w:rsid w:val="00B73D5D"/>
    <w:rsid w:val="00B73DFD"/>
    <w:rsid w:val="00B74C0A"/>
    <w:rsid w:val="00B751B9"/>
    <w:rsid w:val="00B754A4"/>
    <w:rsid w:val="00B75D78"/>
    <w:rsid w:val="00B768DF"/>
    <w:rsid w:val="00B76B22"/>
    <w:rsid w:val="00B76F15"/>
    <w:rsid w:val="00B77A9A"/>
    <w:rsid w:val="00B77CF5"/>
    <w:rsid w:val="00B77FFD"/>
    <w:rsid w:val="00B801DD"/>
    <w:rsid w:val="00B80CB4"/>
    <w:rsid w:val="00B8215D"/>
    <w:rsid w:val="00B82546"/>
    <w:rsid w:val="00B828E5"/>
    <w:rsid w:val="00B82CB8"/>
    <w:rsid w:val="00B83004"/>
    <w:rsid w:val="00B83883"/>
    <w:rsid w:val="00B839EB"/>
    <w:rsid w:val="00B84DB0"/>
    <w:rsid w:val="00B84DD2"/>
    <w:rsid w:val="00B859F6"/>
    <w:rsid w:val="00B8718C"/>
    <w:rsid w:val="00B8792F"/>
    <w:rsid w:val="00B87A08"/>
    <w:rsid w:val="00B87B7F"/>
    <w:rsid w:val="00B90657"/>
    <w:rsid w:val="00B9066F"/>
    <w:rsid w:val="00B911A3"/>
    <w:rsid w:val="00B91E62"/>
    <w:rsid w:val="00B925C6"/>
    <w:rsid w:val="00B926C6"/>
    <w:rsid w:val="00B937C8"/>
    <w:rsid w:val="00B94139"/>
    <w:rsid w:val="00B94717"/>
    <w:rsid w:val="00B95A68"/>
    <w:rsid w:val="00B963D3"/>
    <w:rsid w:val="00B96BB8"/>
    <w:rsid w:val="00B976BB"/>
    <w:rsid w:val="00B9797D"/>
    <w:rsid w:val="00B97AF1"/>
    <w:rsid w:val="00BA0A0A"/>
    <w:rsid w:val="00BA111C"/>
    <w:rsid w:val="00BA1910"/>
    <w:rsid w:val="00BA235C"/>
    <w:rsid w:val="00BA2B0B"/>
    <w:rsid w:val="00BA2CAE"/>
    <w:rsid w:val="00BA2F40"/>
    <w:rsid w:val="00BA3B6E"/>
    <w:rsid w:val="00BA46B1"/>
    <w:rsid w:val="00BA4CFF"/>
    <w:rsid w:val="00BA4D83"/>
    <w:rsid w:val="00BA6221"/>
    <w:rsid w:val="00BA6920"/>
    <w:rsid w:val="00BA6FB6"/>
    <w:rsid w:val="00BA79E4"/>
    <w:rsid w:val="00BA7B7D"/>
    <w:rsid w:val="00BB211C"/>
    <w:rsid w:val="00BB3198"/>
    <w:rsid w:val="00BB4834"/>
    <w:rsid w:val="00BB4882"/>
    <w:rsid w:val="00BB5E37"/>
    <w:rsid w:val="00BB60A2"/>
    <w:rsid w:val="00BB67FB"/>
    <w:rsid w:val="00BB6A34"/>
    <w:rsid w:val="00BB7F9F"/>
    <w:rsid w:val="00BC00AE"/>
    <w:rsid w:val="00BC09B0"/>
    <w:rsid w:val="00BC0B8C"/>
    <w:rsid w:val="00BC15A2"/>
    <w:rsid w:val="00BC15FE"/>
    <w:rsid w:val="00BC27AD"/>
    <w:rsid w:val="00BC2A50"/>
    <w:rsid w:val="00BC3E26"/>
    <w:rsid w:val="00BC5672"/>
    <w:rsid w:val="00BC574A"/>
    <w:rsid w:val="00BC5E87"/>
    <w:rsid w:val="00BC5E95"/>
    <w:rsid w:val="00BC5EE1"/>
    <w:rsid w:val="00BC5F23"/>
    <w:rsid w:val="00BC6099"/>
    <w:rsid w:val="00BC62BB"/>
    <w:rsid w:val="00BC673C"/>
    <w:rsid w:val="00BC710D"/>
    <w:rsid w:val="00BC761F"/>
    <w:rsid w:val="00BC7659"/>
    <w:rsid w:val="00BD0144"/>
    <w:rsid w:val="00BD0D89"/>
    <w:rsid w:val="00BD15DF"/>
    <w:rsid w:val="00BD18F6"/>
    <w:rsid w:val="00BD1EA6"/>
    <w:rsid w:val="00BD2175"/>
    <w:rsid w:val="00BD245A"/>
    <w:rsid w:val="00BD27F4"/>
    <w:rsid w:val="00BD29CB"/>
    <w:rsid w:val="00BD2BD2"/>
    <w:rsid w:val="00BD3E04"/>
    <w:rsid w:val="00BD4E88"/>
    <w:rsid w:val="00BD5D30"/>
    <w:rsid w:val="00BD5EA6"/>
    <w:rsid w:val="00BD6B8F"/>
    <w:rsid w:val="00BD730F"/>
    <w:rsid w:val="00BD7641"/>
    <w:rsid w:val="00BE0073"/>
    <w:rsid w:val="00BE0601"/>
    <w:rsid w:val="00BE0739"/>
    <w:rsid w:val="00BE087B"/>
    <w:rsid w:val="00BE0C18"/>
    <w:rsid w:val="00BE0C9E"/>
    <w:rsid w:val="00BE1119"/>
    <w:rsid w:val="00BE1536"/>
    <w:rsid w:val="00BE1CA5"/>
    <w:rsid w:val="00BE1D2B"/>
    <w:rsid w:val="00BE1E7C"/>
    <w:rsid w:val="00BE2370"/>
    <w:rsid w:val="00BE37CD"/>
    <w:rsid w:val="00BE388F"/>
    <w:rsid w:val="00BE4345"/>
    <w:rsid w:val="00BE451E"/>
    <w:rsid w:val="00BE4585"/>
    <w:rsid w:val="00BE4646"/>
    <w:rsid w:val="00BE50B6"/>
    <w:rsid w:val="00BE5E43"/>
    <w:rsid w:val="00BE5E5F"/>
    <w:rsid w:val="00BE7025"/>
    <w:rsid w:val="00BE7480"/>
    <w:rsid w:val="00BE7E42"/>
    <w:rsid w:val="00BE7E49"/>
    <w:rsid w:val="00BE7E6B"/>
    <w:rsid w:val="00BE7F3F"/>
    <w:rsid w:val="00BF11FA"/>
    <w:rsid w:val="00BF1B61"/>
    <w:rsid w:val="00BF390C"/>
    <w:rsid w:val="00BF3A03"/>
    <w:rsid w:val="00BF3E24"/>
    <w:rsid w:val="00BF4276"/>
    <w:rsid w:val="00BF4490"/>
    <w:rsid w:val="00BF503B"/>
    <w:rsid w:val="00BF510C"/>
    <w:rsid w:val="00BF52A5"/>
    <w:rsid w:val="00BF565A"/>
    <w:rsid w:val="00BF5660"/>
    <w:rsid w:val="00BF639F"/>
    <w:rsid w:val="00BF68A5"/>
    <w:rsid w:val="00BF6D1E"/>
    <w:rsid w:val="00BF760A"/>
    <w:rsid w:val="00BF7796"/>
    <w:rsid w:val="00BF7BE8"/>
    <w:rsid w:val="00BF7CE2"/>
    <w:rsid w:val="00BF7EF2"/>
    <w:rsid w:val="00C0073C"/>
    <w:rsid w:val="00C00E0E"/>
    <w:rsid w:val="00C01DAD"/>
    <w:rsid w:val="00C01ED5"/>
    <w:rsid w:val="00C031F1"/>
    <w:rsid w:val="00C0415B"/>
    <w:rsid w:val="00C0440D"/>
    <w:rsid w:val="00C05776"/>
    <w:rsid w:val="00C05904"/>
    <w:rsid w:val="00C06448"/>
    <w:rsid w:val="00C069D0"/>
    <w:rsid w:val="00C06A49"/>
    <w:rsid w:val="00C06BD4"/>
    <w:rsid w:val="00C06D0B"/>
    <w:rsid w:val="00C07030"/>
    <w:rsid w:val="00C07664"/>
    <w:rsid w:val="00C079D2"/>
    <w:rsid w:val="00C07A69"/>
    <w:rsid w:val="00C07E78"/>
    <w:rsid w:val="00C103E2"/>
    <w:rsid w:val="00C10BA4"/>
    <w:rsid w:val="00C11B74"/>
    <w:rsid w:val="00C12651"/>
    <w:rsid w:val="00C1295F"/>
    <w:rsid w:val="00C12AC9"/>
    <w:rsid w:val="00C130AB"/>
    <w:rsid w:val="00C13D5A"/>
    <w:rsid w:val="00C1413F"/>
    <w:rsid w:val="00C141BE"/>
    <w:rsid w:val="00C1490B"/>
    <w:rsid w:val="00C14B27"/>
    <w:rsid w:val="00C1557D"/>
    <w:rsid w:val="00C1568F"/>
    <w:rsid w:val="00C166DB"/>
    <w:rsid w:val="00C16E26"/>
    <w:rsid w:val="00C16E78"/>
    <w:rsid w:val="00C178CB"/>
    <w:rsid w:val="00C17C04"/>
    <w:rsid w:val="00C2029B"/>
    <w:rsid w:val="00C20C4D"/>
    <w:rsid w:val="00C21555"/>
    <w:rsid w:val="00C21AB2"/>
    <w:rsid w:val="00C2513C"/>
    <w:rsid w:val="00C251E9"/>
    <w:rsid w:val="00C2587C"/>
    <w:rsid w:val="00C25BAD"/>
    <w:rsid w:val="00C2610C"/>
    <w:rsid w:val="00C2685B"/>
    <w:rsid w:val="00C30502"/>
    <w:rsid w:val="00C3050D"/>
    <w:rsid w:val="00C3051C"/>
    <w:rsid w:val="00C30C14"/>
    <w:rsid w:val="00C3154F"/>
    <w:rsid w:val="00C31564"/>
    <w:rsid w:val="00C31BB8"/>
    <w:rsid w:val="00C31D0A"/>
    <w:rsid w:val="00C32C74"/>
    <w:rsid w:val="00C32F5D"/>
    <w:rsid w:val="00C33B44"/>
    <w:rsid w:val="00C349C9"/>
    <w:rsid w:val="00C34B04"/>
    <w:rsid w:val="00C351D7"/>
    <w:rsid w:val="00C35423"/>
    <w:rsid w:val="00C35D0C"/>
    <w:rsid w:val="00C3604C"/>
    <w:rsid w:val="00C3644A"/>
    <w:rsid w:val="00C36777"/>
    <w:rsid w:val="00C37263"/>
    <w:rsid w:val="00C37D6A"/>
    <w:rsid w:val="00C40184"/>
    <w:rsid w:val="00C4194A"/>
    <w:rsid w:val="00C41A59"/>
    <w:rsid w:val="00C4211E"/>
    <w:rsid w:val="00C421B5"/>
    <w:rsid w:val="00C421E3"/>
    <w:rsid w:val="00C423D7"/>
    <w:rsid w:val="00C430BD"/>
    <w:rsid w:val="00C435C6"/>
    <w:rsid w:val="00C438EA"/>
    <w:rsid w:val="00C43AAE"/>
    <w:rsid w:val="00C4400D"/>
    <w:rsid w:val="00C444BC"/>
    <w:rsid w:val="00C445A7"/>
    <w:rsid w:val="00C4480F"/>
    <w:rsid w:val="00C45314"/>
    <w:rsid w:val="00C457AE"/>
    <w:rsid w:val="00C45C6B"/>
    <w:rsid w:val="00C46218"/>
    <w:rsid w:val="00C4642C"/>
    <w:rsid w:val="00C4779C"/>
    <w:rsid w:val="00C501EE"/>
    <w:rsid w:val="00C50D91"/>
    <w:rsid w:val="00C50F4C"/>
    <w:rsid w:val="00C512FE"/>
    <w:rsid w:val="00C518A1"/>
    <w:rsid w:val="00C52B3D"/>
    <w:rsid w:val="00C52D06"/>
    <w:rsid w:val="00C52F02"/>
    <w:rsid w:val="00C52F18"/>
    <w:rsid w:val="00C53CC3"/>
    <w:rsid w:val="00C545DD"/>
    <w:rsid w:val="00C5518D"/>
    <w:rsid w:val="00C5584C"/>
    <w:rsid w:val="00C5620B"/>
    <w:rsid w:val="00C56524"/>
    <w:rsid w:val="00C568CD"/>
    <w:rsid w:val="00C56D14"/>
    <w:rsid w:val="00C56EC3"/>
    <w:rsid w:val="00C56F10"/>
    <w:rsid w:val="00C60D83"/>
    <w:rsid w:val="00C611DB"/>
    <w:rsid w:val="00C6149F"/>
    <w:rsid w:val="00C61940"/>
    <w:rsid w:val="00C61F25"/>
    <w:rsid w:val="00C65653"/>
    <w:rsid w:val="00C665C7"/>
    <w:rsid w:val="00C6671F"/>
    <w:rsid w:val="00C66D1E"/>
    <w:rsid w:val="00C67A7F"/>
    <w:rsid w:val="00C67ECE"/>
    <w:rsid w:val="00C67FE7"/>
    <w:rsid w:val="00C706E1"/>
    <w:rsid w:val="00C708F4"/>
    <w:rsid w:val="00C70A72"/>
    <w:rsid w:val="00C71342"/>
    <w:rsid w:val="00C72E5E"/>
    <w:rsid w:val="00C733C2"/>
    <w:rsid w:val="00C73468"/>
    <w:rsid w:val="00C73F2C"/>
    <w:rsid w:val="00C7401D"/>
    <w:rsid w:val="00C748AF"/>
    <w:rsid w:val="00C74C9A"/>
    <w:rsid w:val="00C74D5D"/>
    <w:rsid w:val="00C74F9C"/>
    <w:rsid w:val="00C755CB"/>
    <w:rsid w:val="00C75757"/>
    <w:rsid w:val="00C759C2"/>
    <w:rsid w:val="00C76098"/>
    <w:rsid w:val="00C770E7"/>
    <w:rsid w:val="00C7721D"/>
    <w:rsid w:val="00C77893"/>
    <w:rsid w:val="00C80295"/>
    <w:rsid w:val="00C8029B"/>
    <w:rsid w:val="00C8046A"/>
    <w:rsid w:val="00C81814"/>
    <w:rsid w:val="00C8272E"/>
    <w:rsid w:val="00C828C0"/>
    <w:rsid w:val="00C83790"/>
    <w:rsid w:val="00C83C0B"/>
    <w:rsid w:val="00C840A3"/>
    <w:rsid w:val="00C840DF"/>
    <w:rsid w:val="00C85011"/>
    <w:rsid w:val="00C85ACA"/>
    <w:rsid w:val="00C85BC4"/>
    <w:rsid w:val="00C85EE7"/>
    <w:rsid w:val="00C86B82"/>
    <w:rsid w:val="00C86F66"/>
    <w:rsid w:val="00C87367"/>
    <w:rsid w:val="00C875C9"/>
    <w:rsid w:val="00C90008"/>
    <w:rsid w:val="00C90681"/>
    <w:rsid w:val="00C90DDB"/>
    <w:rsid w:val="00C927B1"/>
    <w:rsid w:val="00C9302A"/>
    <w:rsid w:val="00C931D5"/>
    <w:rsid w:val="00C9440B"/>
    <w:rsid w:val="00C94E67"/>
    <w:rsid w:val="00C9540E"/>
    <w:rsid w:val="00C96D2E"/>
    <w:rsid w:val="00C97437"/>
    <w:rsid w:val="00C977D2"/>
    <w:rsid w:val="00CA0326"/>
    <w:rsid w:val="00CA0E19"/>
    <w:rsid w:val="00CA1086"/>
    <w:rsid w:val="00CA272A"/>
    <w:rsid w:val="00CA2C4E"/>
    <w:rsid w:val="00CA33F0"/>
    <w:rsid w:val="00CA3F66"/>
    <w:rsid w:val="00CA403D"/>
    <w:rsid w:val="00CA4264"/>
    <w:rsid w:val="00CA53D7"/>
    <w:rsid w:val="00CA6196"/>
    <w:rsid w:val="00CA6638"/>
    <w:rsid w:val="00CA6DCF"/>
    <w:rsid w:val="00CA6F5F"/>
    <w:rsid w:val="00CA7718"/>
    <w:rsid w:val="00CB0B12"/>
    <w:rsid w:val="00CB0D12"/>
    <w:rsid w:val="00CB0DCC"/>
    <w:rsid w:val="00CB0EB0"/>
    <w:rsid w:val="00CB14E9"/>
    <w:rsid w:val="00CB2060"/>
    <w:rsid w:val="00CB20A7"/>
    <w:rsid w:val="00CB2203"/>
    <w:rsid w:val="00CB2795"/>
    <w:rsid w:val="00CB27BB"/>
    <w:rsid w:val="00CB2D5B"/>
    <w:rsid w:val="00CB393F"/>
    <w:rsid w:val="00CB5078"/>
    <w:rsid w:val="00CB5465"/>
    <w:rsid w:val="00CB5A00"/>
    <w:rsid w:val="00CB62B4"/>
    <w:rsid w:val="00CB646C"/>
    <w:rsid w:val="00CB6E3C"/>
    <w:rsid w:val="00CB74A8"/>
    <w:rsid w:val="00CB7694"/>
    <w:rsid w:val="00CB77E8"/>
    <w:rsid w:val="00CB7CBA"/>
    <w:rsid w:val="00CC021C"/>
    <w:rsid w:val="00CC0BDA"/>
    <w:rsid w:val="00CC0D54"/>
    <w:rsid w:val="00CC0E2A"/>
    <w:rsid w:val="00CC0EA4"/>
    <w:rsid w:val="00CC1392"/>
    <w:rsid w:val="00CC191E"/>
    <w:rsid w:val="00CC29F0"/>
    <w:rsid w:val="00CC2CC3"/>
    <w:rsid w:val="00CC2CC7"/>
    <w:rsid w:val="00CC2E5A"/>
    <w:rsid w:val="00CC3756"/>
    <w:rsid w:val="00CC379C"/>
    <w:rsid w:val="00CC3FBA"/>
    <w:rsid w:val="00CC4CC4"/>
    <w:rsid w:val="00CC55DC"/>
    <w:rsid w:val="00CC5C96"/>
    <w:rsid w:val="00CC6CF3"/>
    <w:rsid w:val="00CC6DEA"/>
    <w:rsid w:val="00CC6E97"/>
    <w:rsid w:val="00CC7725"/>
    <w:rsid w:val="00CD0E6E"/>
    <w:rsid w:val="00CD1E49"/>
    <w:rsid w:val="00CD304C"/>
    <w:rsid w:val="00CD3317"/>
    <w:rsid w:val="00CD3595"/>
    <w:rsid w:val="00CD3794"/>
    <w:rsid w:val="00CD3FC5"/>
    <w:rsid w:val="00CD441D"/>
    <w:rsid w:val="00CD497D"/>
    <w:rsid w:val="00CD6DDD"/>
    <w:rsid w:val="00CD781F"/>
    <w:rsid w:val="00CD7B1A"/>
    <w:rsid w:val="00CD7C7F"/>
    <w:rsid w:val="00CE028E"/>
    <w:rsid w:val="00CE0F0A"/>
    <w:rsid w:val="00CE140C"/>
    <w:rsid w:val="00CE2590"/>
    <w:rsid w:val="00CE2FF4"/>
    <w:rsid w:val="00CE41AC"/>
    <w:rsid w:val="00CE4362"/>
    <w:rsid w:val="00CE49EC"/>
    <w:rsid w:val="00CE4BA7"/>
    <w:rsid w:val="00CE5A20"/>
    <w:rsid w:val="00CE5E38"/>
    <w:rsid w:val="00CE6EC2"/>
    <w:rsid w:val="00CE6FC0"/>
    <w:rsid w:val="00CE77FD"/>
    <w:rsid w:val="00CF0E09"/>
    <w:rsid w:val="00CF13DE"/>
    <w:rsid w:val="00CF1607"/>
    <w:rsid w:val="00CF1833"/>
    <w:rsid w:val="00CF26B9"/>
    <w:rsid w:val="00CF27AF"/>
    <w:rsid w:val="00CF3128"/>
    <w:rsid w:val="00CF33F5"/>
    <w:rsid w:val="00CF3D6F"/>
    <w:rsid w:val="00CF3F85"/>
    <w:rsid w:val="00CF48AA"/>
    <w:rsid w:val="00CF4E26"/>
    <w:rsid w:val="00CF50A1"/>
    <w:rsid w:val="00CF6A74"/>
    <w:rsid w:val="00CF6B75"/>
    <w:rsid w:val="00CF6F8D"/>
    <w:rsid w:val="00D000B5"/>
    <w:rsid w:val="00D00131"/>
    <w:rsid w:val="00D0059D"/>
    <w:rsid w:val="00D00650"/>
    <w:rsid w:val="00D00FF1"/>
    <w:rsid w:val="00D0132D"/>
    <w:rsid w:val="00D0151A"/>
    <w:rsid w:val="00D018BC"/>
    <w:rsid w:val="00D01901"/>
    <w:rsid w:val="00D024BA"/>
    <w:rsid w:val="00D02ABA"/>
    <w:rsid w:val="00D02F02"/>
    <w:rsid w:val="00D039C8"/>
    <w:rsid w:val="00D05479"/>
    <w:rsid w:val="00D0551A"/>
    <w:rsid w:val="00D05780"/>
    <w:rsid w:val="00D05E99"/>
    <w:rsid w:val="00D06C7D"/>
    <w:rsid w:val="00D06E60"/>
    <w:rsid w:val="00D0704B"/>
    <w:rsid w:val="00D071AC"/>
    <w:rsid w:val="00D074DA"/>
    <w:rsid w:val="00D1029F"/>
    <w:rsid w:val="00D105AA"/>
    <w:rsid w:val="00D10E38"/>
    <w:rsid w:val="00D11CB8"/>
    <w:rsid w:val="00D143D8"/>
    <w:rsid w:val="00D1496B"/>
    <w:rsid w:val="00D149F5"/>
    <w:rsid w:val="00D14A2C"/>
    <w:rsid w:val="00D14B4D"/>
    <w:rsid w:val="00D152CC"/>
    <w:rsid w:val="00D1592A"/>
    <w:rsid w:val="00D15CBB"/>
    <w:rsid w:val="00D1615D"/>
    <w:rsid w:val="00D17270"/>
    <w:rsid w:val="00D17F44"/>
    <w:rsid w:val="00D20632"/>
    <w:rsid w:val="00D21279"/>
    <w:rsid w:val="00D220BD"/>
    <w:rsid w:val="00D223D1"/>
    <w:rsid w:val="00D22CAB"/>
    <w:rsid w:val="00D2304C"/>
    <w:rsid w:val="00D249CB"/>
    <w:rsid w:val="00D24F69"/>
    <w:rsid w:val="00D278C9"/>
    <w:rsid w:val="00D27DCF"/>
    <w:rsid w:val="00D3015A"/>
    <w:rsid w:val="00D30439"/>
    <w:rsid w:val="00D30F5F"/>
    <w:rsid w:val="00D3118D"/>
    <w:rsid w:val="00D31B35"/>
    <w:rsid w:val="00D31C4C"/>
    <w:rsid w:val="00D324FE"/>
    <w:rsid w:val="00D3324F"/>
    <w:rsid w:val="00D3497C"/>
    <w:rsid w:val="00D355C2"/>
    <w:rsid w:val="00D358DF"/>
    <w:rsid w:val="00D35D63"/>
    <w:rsid w:val="00D37140"/>
    <w:rsid w:val="00D37AF6"/>
    <w:rsid w:val="00D407BB"/>
    <w:rsid w:val="00D40EE2"/>
    <w:rsid w:val="00D40F19"/>
    <w:rsid w:val="00D41541"/>
    <w:rsid w:val="00D422C5"/>
    <w:rsid w:val="00D422D8"/>
    <w:rsid w:val="00D43856"/>
    <w:rsid w:val="00D43CC8"/>
    <w:rsid w:val="00D442D7"/>
    <w:rsid w:val="00D44A53"/>
    <w:rsid w:val="00D4558A"/>
    <w:rsid w:val="00D45EAD"/>
    <w:rsid w:val="00D46777"/>
    <w:rsid w:val="00D46FAC"/>
    <w:rsid w:val="00D50310"/>
    <w:rsid w:val="00D503F5"/>
    <w:rsid w:val="00D5074C"/>
    <w:rsid w:val="00D514AD"/>
    <w:rsid w:val="00D516E4"/>
    <w:rsid w:val="00D51C9A"/>
    <w:rsid w:val="00D52059"/>
    <w:rsid w:val="00D5224D"/>
    <w:rsid w:val="00D522F9"/>
    <w:rsid w:val="00D537F0"/>
    <w:rsid w:val="00D53A8B"/>
    <w:rsid w:val="00D53DB2"/>
    <w:rsid w:val="00D54B9C"/>
    <w:rsid w:val="00D54F86"/>
    <w:rsid w:val="00D550F4"/>
    <w:rsid w:val="00D55627"/>
    <w:rsid w:val="00D55706"/>
    <w:rsid w:val="00D559F0"/>
    <w:rsid w:val="00D55C47"/>
    <w:rsid w:val="00D55D7C"/>
    <w:rsid w:val="00D5730E"/>
    <w:rsid w:val="00D578DE"/>
    <w:rsid w:val="00D60056"/>
    <w:rsid w:val="00D60635"/>
    <w:rsid w:val="00D60849"/>
    <w:rsid w:val="00D60BFF"/>
    <w:rsid w:val="00D614D3"/>
    <w:rsid w:val="00D6165E"/>
    <w:rsid w:val="00D61A6F"/>
    <w:rsid w:val="00D6225C"/>
    <w:rsid w:val="00D62FBC"/>
    <w:rsid w:val="00D63765"/>
    <w:rsid w:val="00D63A4C"/>
    <w:rsid w:val="00D63E4A"/>
    <w:rsid w:val="00D63FD3"/>
    <w:rsid w:val="00D641C3"/>
    <w:rsid w:val="00D64B00"/>
    <w:rsid w:val="00D67185"/>
    <w:rsid w:val="00D67A40"/>
    <w:rsid w:val="00D70A15"/>
    <w:rsid w:val="00D70C21"/>
    <w:rsid w:val="00D71092"/>
    <w:rsid w:val="00D71263"/>
    <w:rsid w:val="00D7166A"/>
    <w:rsid w:val="00D7180D"/>
    <w:rsid w:val="00D720DC"/>
    <w:rsid w:val="00D73902"/>
    <w:rsid w:val="00D75B35"/>
    <w:rsid w:val="00D75E91"/>
    <w:rsid w:val="00D763CA"/>
    <w:rsid w:val="00D76FE6"/>
    <w:rsid w:val="00D7727E"/>
    <w:rsid w:val="00D7778D"/>
    <w:rsid w:val="00D7789D"/>
    <w:rsid w:val="00D77F7F"/>
    <w:rsid w:val="00D80892"/>
    <w:rsid w:val="00D80975"/>
    <w:rsid w:val="00D80E21"/>
    <w:rsid w:val="00D80E8C"/>
    <w:rsid w:val="00D8144E"/>
    <w:rsid w:val="00D82022"/>
    <w:rsid w:val="00D82322"/>
    <w:rsid w:val="00D82827"/>
    <w:rsid w:val="00D83EB1"/>
    <w:rsid w:val="00D83F5D"/>
    <w:rsid w:val="00D84575"/>
    <w:rsid w:val="00D85C82"/>
    <w:rsid w:val="00D863B3"/>
    <w:rsid w:val="00D86C5B"/>
    <w:rsid w:val="00D901AE"/>
    <w:rsid w:val="00D9086E"/>
    <w:rsid w:val="00D90EA7"/>
    <w:rsid w:val="00D91276"/>
    <w:rsid w:val="00D915F5"/>
    <w:rsid w:val="00D9167A"/>
    <w:rsid w:val="00D919C1"/>
    <w:rsid w:val="00D91F22"/>
    <w:rsid w:val="00D923C7"/>
    <w:rsid w:val="00D92614"/>
    <w:rsid w:val="00D92D2F"/>
    <w:rsid w:val="00D9347E"/>
    <w:rsid w:val="00D93675"/>
    <w:rsid w:val="00D93FC8"/>
    <w:rsid w:val="00D9437D"/>
    <w:rsid w:val="00D94B0C"/>
    <w:rsid w:val="00D94CC0"/>
    <w:rsid w:val="00D95BA1"/>
    <w:rsid w:val="00D95DE5"/>
    <w:rsid w:val="00D95EBE"/>
    <w:rsid w:val="00D9623B"/>
    <w:rsid w:val="00D96376"/>
    <w:rsid w:val="00D9662D"/>
    <w:rsid w:val="00D96792"/>
    <w:rsid w:val="00D9683B"/>
    <w:rsid w:val="00D97577"/>
    <w:rsid w:val="00D977A6"/>
    <w:rsid w:val="00DA07E2"/>
    <w:rsid w:val="00DA0910"/>
    <w:rsid w:val="00DA0DCC"/>
    <w:rsid w:val="00DA0EDC"/>
    <w:rsid w:val="00DA1B32"/>
    <w:rsid w:val="00DA2301"/>
    <w:rsid w:val="00DA3BAF"/>
    <w:rsid w:val="00DA41C2"/>
    <w:rsid w:val="00DA42B7"/>
    <w:rsid w:val="00DA48BB"/>
    <w:rsid w:val="00DA4F7B"/>
    <w:rsid w:val="00DA5B5D"/>
    <w:rsid w:val="00DA5CF0"/>
    <w:rsid w:val="00DA5F22"/>
    <w:rsid w:val="00DA61DE"/>
    <w:rsid w:val="00DA6BDC"/>
    <w:rsid w:val="00DA7084"/>
    <w:rsid w:val="00DA733E"/>
    <w:rsid w:val="00DA7B7C"/>
    <w:rsid w:val="00DB1467"/>
    <w:rsid w:val="00DB1752"/>
    <w:rsid w:val="00DB218B"/>
    <w:rsid w:val="00DB2BA3"/>
    <w:rsid w:val="00DB2BE9"/>
    <w:rsid w:val="00DB2DF2"/>
    <w:rsid w:val="00DB32DE"/>
    <w:rsid w:val="00DB3521"/>
    <w:rsid w:val="00DB38AA"/>
    <w:rsid w:val="00DB4215"/>
    <w:rsid w:val="00DB426B"/>
    <w:rsid w:val="00DB486A"/>
    <w:rsid w:val="00DB4F83"/>
    <w:rsid w:val="00DB5470"/>
    <w:rsid w:val="00DB6441"/>
    <w:rsid w:val="00DB7000"/>
    <w:rsid w:val="00DB7802"/>
    <w:rsid w:val="00DB7845"/>
    <w:rsid w:val="00DB7D9F"/>
    <w:rsid w:val="00DC018B"/>
    <w:rsid w:val="00DC04AA"/>
    <w:rsid w:val="00DC04DE"/>
    <w:rsid w:val="00DC155E"/>
    <w:rsid w:val="00DC2031"/>
    <w:rsid w:val="00DC222F"/>
    <w:rsid w:val="00DC25EF"/>
    <w:rsid w:val="00DC308E"/>
    <w:rsid w:val="00DC3C46"/>
    <w:rsid w:val="00DC408F"/>
    <w:rsid w:val="00DC4170"/>
    <w:rsid w:val="00DC48B9"/>
    <w:rsid w:val="00DC4CD1"/>
    <w:rsid w:val="00DC5545"/>
    <w:rsid w:val="00DC565A"/>
    <w:rsid w:val="00DC61ED"/>
    <w:rsid w:val="00DC66AD"/>
    <w:rsid w:val="00DD01A2"/>
    <w:rsid w:val="00DD05D0"/>
    <w:rsid w:val="00DD06F1"/>
    <w:rsid w:val="00DD1725"/>
    <w:rsid w:val="00DD1A8B"/>
    <w:rsid w:val="00DD2451"/>
    <w:rsid w:val="00DD28A5"/>
    <w:rsid w:val="00DD2DF4"/>
    <w:rsid w:val="00DD37F9"/>
    <w:rsid w:val="00DD4231"/>
    <w:rsid w:val="00DD4C0A"/>
    <w:rsid w:val="00DD5711"/>
    <w:rsid w:val="00DD5806"/>
    <w:rsid w:val="00DD5C97"/>
    <w:rsid w:val="00DD6A53"/>
    <w:rsid w:val="00DD6E43"/>
    <w:rsid w:val="00DD7DF9"/>
    <w:rsid w:val="00DD7F71"/>
    <w:rsid w:val="00DE0096"/>
    <w:rsid w:val="00DE03AD"/>
    <w:rsid w:val="00DE08C6"/>
    <w:rsid w:val="00DE0D90"/>
    <w:rsid w:val="00DE1202"/>
    <w:rsid w:val="00DE1357"/>
    <w:rsid w:val="00DE1C53"/>
    <w:rsid w:val="00DE2247"/>
    <w:rsid w:val="00DE26D9"/>
    <w:rsid w:val="00DE2EE7"/>
    <w:rsid w:val="00DE2F1B"/>
    <w:rsid w:val="00DE3F4D"/>
    <w:rsid w:val="00DE3FCE"/>
    <w:rsid w:val="00DE4435"/>
    <w:rsid w:val="00DE4FF1"/>
    <w:rsid w:val="00DE510B"/>
    <w:rsid w:val="00DE7D57"/>
    <w:rsid w:val="00DE7EE1"/>
    <w:rsid w:val="00DF0116"/>
    <w:rsid w:val="00DF0125"/>
    <w:rsid w:val="00DF09DF"/>
    <w:rsid w:val="00DF0AE3"/>
    <w:rsid w:val="00DF10DA"/>
    <w:rsid w:val="00DF1D63"/>
    <w:rsid w:val="00DF1F9F"/>
    <w:rsid w:val="00DF21EB"/>
    <w:rsid w:val="00DF2DE1"/>
    <w:rsid w:val="00DF31C0"/>
    <w:rsid w:val="00DF38C6"/>
    <w:rsid w:val="00DF38E4"/>
    <w:rsid w:val="00DF44EA"/>
    <w:rsid w:val="00DF6713"/>
    <w:rsid w:val="00DF6A1C"/>
    <w:rsid w:val="00E002E5"/>
    <w:rsid w:val="00E008B4"/>
    <w:rsid w:val="00E0204C"/>
    <w:rsid w:val="00E02391"/>
    <w:rsid w:val="00E025D9"/>
    <w:rsid w:val="00E027B9"/>
    <w:rsid w:val="00E0462B"/>
    <w:rsid w:val="00E0499A"/>
    <w:rsid w:val="00E04A6F"/>
    <w:rsid w:val="00E05206"/>
    <w:rsid w:val="00E0557A"/>
    <w:rsid w:val="00E06C50"/>
    <w:rsid w:val="00E06D45"/>
    <w:rsid w:val="00E079C7"/>
    <w:rsid w:val="00E07A40"/>
    <w:rsid w:val="00E10153"/>
    <w:rsid w:val="00E10166"/>
    <w:rsid w:val="00E108F3"/>
    <w:rsid w:val="00E1128D"/>
    <w:rsid w:val="00E11291"/>
    <w:rsid w:val="00E11316"/>
    <w:rsid w:val="00E115DA"/>
    <w:rsid w:val="00E11BA3"/>
    <w:rsid w:val="00E12D0E"/>
    <w:rsid w:val="00E12E03"/>
    <w:rsid w:val="00E13300"/>
    <w:rsid w:val="00E133BC"/>
    <w:rsid w:val="00E139FB"/>
    <w:rsid w:val="00E145C4"/>
    <w:rsid w:val="00E151E1"/>
    <w:rsid w:val="00E15E2F"/>
    <w:rsid w:val="00E15F04"/>
    <w:rsid w:val="00E16900"/>
    <w:rsid w:val="00E17354"/>
    <w:rsid w:val="00E174BF"/>
    <w:rsid w:val="00E17559"/>
    <w:rsid w:val="00E17F3D"/>
    <w:rsid w:val="00E2149B"/>
    <w:rsid w:val="00E2200A"/>
    <w:rsid w:val="00E222F0"/>
    <w:rsid w:val="00E23419"/>
    <w:rsid w:val="00E23A47"/>
    <w:rsid w:val="00E2412F"/>
    <w:rsid w:val="00E24747"/>
    <w:rsid w:val="00E249C1"/>
    <w:rsid w:val="00E24B3B"/>
    <w:rsid w:val="00E250B7"/>
    <w:rsid w:val="00E255B9"/>
    <w:rsid w:val="00E25817"/>
    <w:rsid w:val="00E25846"/>
    <w:rsid w:val="00E25E40"/>
    <w:rsid w:val="00E25F80"/>
    <w:rsid w:val="00E2691F"/>
    <w:rsid w:val="00E27BE6"/>
    <w:rsid w:val="00E300AB"/>
    <w:rsid w:val="00E30D4C"/>
    <w:rsid w:val="00E31238"/>
    <w:rsid w:val="00E318BB"/>
    <w:rsid w:val="00E3192A"/>
    <w:rsid w:val="00E31AA7"/>
    <w:rsid w:val="00E324B4"/>
    <w:rsid w:val="00E333AF"/>
    <w:rsid w:val="00E338F4"/>
    <w:rsid w:val="00E33CF7"/>
    <w:rsid w:val="00E345C5"/>
    <w:rsid w:val="00E354C6"/>
    <w:rsid w:val="00E355BC"/>
    <w:rsid w:val="00E35624"/>
    <w:rsid w:val="00E35E2D"/>
    <w:rsid w:val="00E36FF6"/>
    <w:rsid w:val="00E376FD"/>
    <w:rsid w:val="00E37BA2"/>
    <w:rsid w:val="00E40E5F"/>
    <w:rsid w:val="00E40EE1"/>
    <w:rsid w:val="00E4100D"/>
    <w:rsid w:val="00E41A6A"/>
    <w:rsid w:val="00E41DAD"/>
    <w:rsid w:val="00E42914"/>
    <w:rsid w:val="00E42DC6"/>
    <w:rsid w:val="00E432B3"/>
    <w:rsid w:val="00E439BF"/>
    <w:rsid w:val="00E43F30"/>
    <w:rsid w:val="00E44488"/>
    <w:rsid w:val="00E446A6"/>
    <w:rsid w:val="00E448B1"/>
    <w:rsid w:val="00E44F05"/>
    <w:rsid w:val="00E45479"/>
    <w:rsid w:val="00E4551B"/>
    <w:rsid w:val="00E45736"/>
    <w:rsid w:val="00E45B08"/>
    <w:rsid w:val="00E45EAB"/>
    <w:rsid w:val="00E45EE8"/>
    <w:rsid w:val="00E45F33"/>
    <w:rsid w:val="00E469B4"/>
    <w:rsid w:val="00E47515"/>
    <w:rsid w:val="00E47E7E"/>
    <w:rsid w:val="00E50219"/>
    <w:rsid w:val="00E517D8"/>
    <w:rsid w:val="00E51B17"/>
    <w:rsid w:val="00E5308B"/>
    <w:rsid w:val="00E5374D"/>
    <w:rsid w:val="00E542CE"/>
    <w:rsid w:val="00E54804"/>
    <w:rsid w:val="00E54A2B"/>
    <w:rsid w:val="00E54C4D"/>
    <w:rsid w:val="00E557DE"/>
    <w:rsid w:val="00E559AF"/>
    <w:rsid w:val="00E55EAD"/>
    <w:rsid w:val="00E55FD0"/>
    <w:rsid w:val="00E56090"/>
    <w:rsid w:val="00E565A2"/>
    <w:rsid w:val="00E57650"/>
    <w:rsid w:val="00E576ED"/>
    <w:rsid w:val="00E5776A"/>
    <w:rsid w:val="00E57A00"/>
    <w:rsid w:val="00E57A93"/>
    <w:rsid w:val="00E57C46"/>
    <w:rsid w:val="00E6028F"/>
    <w:rsid w:val="00E62B0F"/>
    <w:rsid w:val="00E6336D"/>
    <w:rsid w:val="00E63F7D"/>
    <w:rsid w:val="00E645DF"/>
    <w:rsid w:val="00E64C37"/>
    <w:rsid w:val="00E6528D"/>
    <w:rsid w:val="00E6551E"/>
    <w:rsid w:val="00E65B5A"/>
    <w:rsid w:val="00E65CF4"/>
    <w:rsid w:val="00E670A9"/>
    <w:rsid w:val="00E67BFD"/>
    <w:rsid w:val="00E706FD"/>
    <w:rsid w:val="00E70A5C"/>
    <w:rsid w:val="00E71C91"/>
    <w:rsid w:val="00E72A6A"/>
    <w:rsid w:val="00E73BD6"/>
    <w:rsid w:val="00E73E89"/>
    <w:rsid w:val="00E73EE2"/>
    <w:rsid w:val="00E74086"/>
    <w:rsid w:val="00E749EC"/>
    <w:rsid w:val="00E74A89"/>
    <w:rsid w:val="00E74BAD"/>
    <w:rsid w:val="00E74E39"/>
    <w:rsid w:val="00E7504D"/>
    <w:rsid w:val="00E76078"/>
    <w:rsid w:val="00E76706"/>
    <w:rsid w:val="00E76B9A"/>
    <w:rsid w:val="00E76CB8"/>
    <w:rsid w:val="00E76D79"/>
    <w:rsid w:val="00E76F71"/>
    <w:rsid w:val="00E76FC7"/>
    <w:rsid w:val="00E77B30"/>
    <w:rsid w:val="00E77BAB"/>
    <w:rsid w:val="00E80150"/>
    <w:rsid w:val="00E81571"/>
    <w:rsid w:val="00E81D3D"/>
    <w:rsid w:val="00E81D5D"/>
    <w:rsid w:val="00E82F20"/>
    <w:rsid w:val="00E8306F"/>
    <w:rsid w:val="00E839E0"/>
    <w:rsid w:val="00E847EB"/>
    <w:rsid w:val="00E84AAA"/>
    <w:rsid w:val="00E852E1"/>
    <w:rsid w:val="00E857D2"/>
    <w:rsid w:val="00E85CCE"/>
    <w:rsid w:val="00E85D45"/>
    <w:rsid w:val="00E86146"/>
    <w:rsid w:val="00E8647B"/>
    <w:rsid w:val="00E86700"/>
    <w:rsid w:val="00E900CA"/>
    <w:rsid w:val="00E9013A"/>
    <w:rsid w:val="00E90E0A"/>
    <w:rsid w:val="00E91756"/>
    <w:rsid w:val="00E917A7"/>
    <w:rsid w:val="00E91A97"/>
    <w:rsid w:val="00E92B85"/>
    <w:rsid w:val="00E948DE"/>
    <w:rsid w:val="00E94B42"/>
    <w:rsid w:val="00E94E29"/>
    <w:rsid w:val="00E95412"/>
    <w:rsid w:val="00E96036"/>
    <w:rsid w:val="00E964B2"/>
    <w:rsid w:val="00E9704F"/>
    <w:rsid w:val="00EA03B2"/>
    <w:rsid w:val="00EA05A1"/>
    <w:rsid w:val="00EA080D"/>
    <w:rsid w:val="00EA1221"/>
    <w:rsid w:val="00EA25C9"/>
    <w:rsid w:val="00EA265A"/>
    <w:rsid w:val="00EA2A15"/>
    <w:rsid w:val="00EA31D0"/>
    <w:rsid w:val="00EA4426"/>
    <w:rsid w:val="00EA4E3F"/>
    <w:rsid w:val="00EA4FD8"/>
    <w:rsid w:val="00EA5100"/>
    <w:rsid w:val="00EA5438"/>
    <w:rsid w:val="00EA561B"/>
    <w:rsid w:val="00EA6220"/>
    <w:rsid w:val="00EA66F7"/>
    <w:rsid w:val="00EA7B74"/>
    <w:rsid w:val="00EB1410"/>
    <w:rsid w:val="00EB1BC9"/>
    <w:rsid w:val="00EB24F5"/>
    <w:rsid w:val="00EB2824"/>
    <w:rsid w:val="00EB2825"/>
    <w:rsid w:val="00EB2C30"/>
    <w:rsid w:val="00EB2EC3"/>
    <w:rsid w:val="00EB3BBB"/>
    <w:rsid w:val="00EB40DF"/>
    <w:rsid w:val="00EB44A4"/>
    <w:rsid w:val="00EB47C2"/>
    <w:rsid w:val="00EB4A0E"/>
    <w:rsid w:val="00EB4F24"/>
    <w:rsid w:val="00EB65C8"/>
    <w:rsid w:val="00EB6646"/>
    <w:rsid w:val="00EB6C50"/>
    <w:rsid w:val="00EB6DB2"/>
    <w:rsid w:val="00EB73D2"/>
    <w:rsid w:val="00EB748E"/>
    <w:rsid w:val="00EB76A8"/>
    <w:rsid w:val="00EB7B16"/>
    <w:rsid w:val="00EC0392"/>
    <w:rsid w:val="00EC1067"/>
    <w:rsid w:val="00EC143A"/>
    <w:rsid w:val="00EC280A"/>
    <w:rsid w:val="00EC2890"/>
    <w:rsid w:val="00EC2B86"/>
    <w:rsid w:val="00EC2CE1"/>
    <w:rsid w:val="00EC2D23"/>
    <w:rsid w:val="00EC3785"/>
    <w:rsid w:val="00EC3798"/>
    <w:rsid w:val="00EC39E2"/>
    <w:rsid w:val="00EC52C1"/>
    <w:rsid w:val="00EC5E75"/>
    <w:rsid w:val="00EC5FEC"/>
    <w:rsid w:val="00EC61F3"/>
    <w:rsid w:val="00EC6680"/>
    <w:rsid w:val="00EC6DFE"/>
    <w:rsid w:val="00EC6E3C"/>
    <w:rsid w:val="00EC706C"/>
    <w:rsid w:val="00EC7531"/>
    <w:rsid w:val="00EC794A"/>
    <w:rsid w:val="00EC7BA2"/>
    <w:rsid w:val="00EC7EB2"/>
    <w:rsid w:val="00EC7FC5"/>
    <w:rsid w:val="00ED0046"/>
    <w:rsid w:val="00ED087B"/>
    <w:rsid w:val="00ED1006"/>
    <w:rsid w:val="00ED1EC4"/>
    <w:rsid w:val="00ED1F2F"/>
    <w:rsid w:val="00ED32EE"/>
    <w:rsid w:val="00ED3C81"/>
    <w:rsid w:val="00ED41C2"/>
    <w:rsid w:val="00ED4594"/>
    <w:rsid w:val="00ED52BF"/>
    <w:rsid w:val="00ED537E"/>
    <w:rsid w:val="00ED6612"/>
    <w:rsid w:val="00ED7A93"/>
    <w:rsid w:val="00ED7B1B"/>
    <w:rsid w:val="00EE0041"/>
    <w:rsid w:val="00EE03A8"/>
    <w:rsid w:val="00EE0BF7"/>
    <w:rsid w:val="00EE1A5E"/>
    <w:rsid w:val="00EE2283"/>
    <w:rsid w:val="00EE2446"/>
    <w:rsid w:val="00EE26C4"/>
    <w:rsid w:val="00EE2F68"/>
    <w:rsid w:val="00EE3477"/>
    <w:rsid w:val="00EE3C87"/>
    <w:rsid w:val="00EE3FBC"/>
    <w:rsid w:val="00EE51A8"/>
    <w:rsid w:val="00EE64D9"/>
    <w:rsid w:val="00EE6F3E"/>
    <w:rsid w:val="00EE723A"/>
    <w:rsid w:val="00EE7592"/>
    <w:rsid w:val="00EF0435"/>
    <w:rsid w:val="00EF084A"/>
    <w:rsid w:val="00EF0961"/>
    <w:rsid w:val="00EF1518"/>
    <w:rsid w:val="00EF1FD1"/>
    <w:rsid w:val="00EF2F02"/>
    <w:rsid w:val="00EF32EA"/>
    <w:rsid w:val="00EF3623"/>
    <w:rsid w:val="00EF400A"/>
    <w:rsid w:val="00EF40EE"/>
    <w:rsid w:val="00EF4872"/>
    <w:rsid w:val="00EF49E9"/>
    <w:rsid w:val="00EF6FF8"/>
    <w:rsid w:val="00EF72A3"/>
    <w:rsid w:val="00EF7E1D"/>
    <w:rsid w:val="00F000D1"/>
    <w:rsid w:val="00F00C22"/>
    <w:rsid w:val="00F00FB8"/>
    <w:rsid w:val="00F01362"/>
    <w:rsid w:val="00F01B42"/>
    <w:rsid w:val="00F01E5B"/>
    <w:rsid w:val="00F02253"/>
    <w:rsid w:val="00F02505"/>
    <w:rsid w:val="00F02D5F"/>
    <w:rsid w:val="00F030BD"/>
    <w:rsid w:val="00F032BA"/>
    <w:rsid w:val="00F03544"/>
    <w:rsid w:val="00F038D1"/>
    <w:rsid w:val="00F03B8F"/>
    <w:rsid w:val="00F03ECE"/>
    <w:rsid w:val="00F04195"/>
    <w:rsid w:val="00F04E98"/>
    <w:rsid w:val="00F05592"/>
    <w:rsid w:val="00F064BF"/>
    <w:rsid w:val="00F068FF"/>
    <w:rsid w:val="00F07152"/>
    <w:rsid w:val="00F103F9"/>
    <w:rsid w:val="00F10C26"/>
    <w:rsid w:val="00F10E7E"/>
    <w:rsid w:val="00F12102"/>
    <w:rsid w:val="00F12142"/>
    <w:rsid w:val="00F130BF"/>
    <w:rsid w:val="00F14BB6"/>
    <w:rsid w:val="00F15577"/>
    <w:rsid w:val="00F167F5"/>
    <w:rsid w:val="00F16C27"/>
    <w:rsid w:val="00F1718E"/>
    <w:rsid w:val="00F17208"/>
    <w:rsid w:val="00F17949"/>
    <w:rsid w:val="00F17D1A"/>
    <w:rsid w:val="00F17E4B"/>
    <w:rsid w:val="00F17FE9"/>
    <w:rsid w:val="00F20377"/>
    <w:rsid w:val="00F20529"/>
    <w:rsid w:val="00F2069F"/>
    <w:rsid w:val="00F220F0"/>
    <w:rsid w:val="00F2246C"/>
    <w:rsid w:val="00F2268B"/>
    <w:rsid w:val="00F23183"/>
    <w:rsid w:val="00F23379"/>
    <w:rsid w:val="00F23401"/>
    <w:rsid w:val="00F2363A"/>
    <w:rsid w:val="00F238E2"/>
    <w:rsid w:val="00F241DC"/>
    <w:rsid w:val="00F2461D"/>
    <w:rsid w:val="00F24D34"/>
    <w:rsid w:val="00F2542E"/>
    <w:rsid w:val="00F25859"/>
    <w:rsid w:val="00F26099"/>
    <w:rsid w:val="00F26728"/>
    <w:rsid w:val="00F2768B"/>
    <w:rsid w:val="00F3026E"/>
    <w:rsid w:val="00F305CE"/>
    <w:rsid w:val="00F305DB"/>
    <w:rsid w:val="00F30809"/>
    <w:rsid w:val="00F312AA"/>
    <w:rsid w:val="00F31575"/>
    <w:rsid w:val="00F31FAE"/>
    <w:rsid w:val="00F31FCF"/>
    <w:rsid w:val="00F32108"/>
    <w:rsid w:val="00F32381"/>
    <w:rsid w:val="00F32441"/>
    <w:rsid w:val="00F330CC"/>
    <w:rsid w:val="00F33F69"/>
    <w:rsid w:val="00F3438E"/>
    <w:rsid w:val="00F34EA8"/>
    <w:rsid w:val="00F3609B"/>
    <w:rsid w:val="00F36383"/>
    <w:rsid w:val="00F3639F"/>
    <w:rsid w:val="00F37DB3"/>
    <w:rsid w:val="00F41495"/>
    <w:rsid w:val="00F41516"/>
    <w:rsid w:val="00F41E71"/>
    <w:rsid w:val="00F41EC6"/>
    <w:rsid w:val="00F420BD"/>
    <w:rsid w:val="00F42319"/>
    <w:rsid w:val="00F4254B"/>
    <w:rsid w:val="00F4267A"/>
    <w:rsid w:val="00F42987"/>
    <w:rsid w:val="00F43388"/>
    <w:rsid w:val="00F4365A"/>
    <w:rsid w:val="00F4383F"/>
    <w:rsid w:val="00F43901"/>
    <w:rsid w:val="00F43C10"/>
    <w:rsid w:val="00F43DF5"/>
    <w:rsid w:val="00F44018"/>
    <w:rsid w:val="00F441D5"/>
    <w:rsid w:val="00F45758"/>
    <w:rsid w:val="00F46000"/>
    <w:rsid w:val="00F46CF7"/>
    <w:rsid w:val="00F46D26"/>
    <w:rsid w:val="00F46D94"/>
    <w:rsid w:val="00F4710B"/>
    <w:rsid w:val="00F477AA"/>
    <w:rsid w:val="00F47FB6"/>
    <w:rsid w:val="00F5017B"/>
    <w:rsid w:val="00F5055E"/>
    <w:rsid w:val="00F5066A"/>
    <w:rsid w:val="00F50923"/>
    <w:rsid w:val="00F50ACB"/>
    <w:rsid w:val="00F50BBA"/>
    <w:rsid w:val="00F511FA"/>
    <w:rsid w:val="00F5128B"/>
    <w:rsid w:val="00F513B2"/>
    <w:rsid w:val="00F515A6"/>
    <w:rsid w:val="00F53572"/>
    <w:rsid w:val="00F53D65"/>
    <w:rsid w:val="00F53F9F"/>
    <w:rsid w:val="00F54371"/>
    <w:rsid w:val="00F543A5"/>
    <w:rsid w:val="00F5480F"/>
    <w:rsid w:val="00F5491D"/>
    <w:rsid w:val="00F54EFA"/>
    <w:rsid w:val="00F55136"/>
    <w:rsid w:val="00F55408"/>
    <w:rsid w:val="00F55FCB"/>
    <w:rsid w:val="00F56010"/>
    <w:rsid w:val="00F5603E"/>
    <w:rsid w:val="00F567BD"/>
    <w:rsid w:val="00F5697E"/>
    <w:rsid w:val="00F56D48"/>
    <w:rsid w:val="00F57261"/>
    <w:rsid w:val="00F57914"/>
    <w:rsid w:val="00F57D63"/>
    <w:rsid w:val="00F6023E"/>
    <w:rsid w:val="00F60434"/>
    <w:rsid w:val="00F60DDD"/>
    <w:rsid w:val="00F61D5B"/>
    <w:rsid w:val="00F61E92"/>
    <w:rsid w:val="00F6201C"/>
    <w:rsid w:val="00F6269B"/>
    <w:rsid w:val="00F63051"/>
    <w:rsid w:val="00F64C17"/>
    <w:rsid w:val="00F652AB"/>
    <w:rsid w:val="00F65946"/>
    <w:rsid w:val="00F662A3"/>
    <w:rsid w:val="00F66ADC"/>
    <w:rsid w:val="00F67DF7"/>
    <w:rsid w:val="00F71079"/>
    <w:rsid w:val="00F7169E"/>
    <w:rsid w:val="00F71BA8"/>
    <w:rsid w:val="00F7212A"/>
    <w:rsid w:val="00F7257D"/>
    <w:rsid w:val="00F72A30"/>
    <w:rsid w:val="00F72C01"/>
    <w:rsid w:val="00F72EB7"/>
    <w:rsid w:val="00F73491"/>
    <w:rsid w:val="00F73A27"/>
    <w:rsid w:val="00F73FA3"/>
    <w:rsid w:val="00F743BC"/>
    <w:rsid w:val="00F74EE8"/>
    <w:rsid w:val="00F75255"/>
    <w:rsid w:val="00F7533C"/>
    <w:rsid w:val="00F754DE"/>
    <w:rsid w:val="00F75606"/>
    <w:rsid w:val="00F76734"/>
    <w:rsid w:val="00F76846"/>
    <w:rsid w:val="00F768CA"/>
    <w:rsid w:val="00F76AC2"/>
    <w:rsid w:val="00F77307"/>
    <w:rsid w:val="00F77366"/>
    <w:rsid w:val="00F774F9"/>
    <w:rsid w:val="00F77613"/>
    <w:rsid w:val="00F81EEA"/>
    <w:rsid w:val="00F8231F"/>
    <w:rsid w:val="00F823AE"/>
    <w:rsid w:val="00F8420B"/>
    <w:rsid w:val="00F84D62"/>
    <w:rsid w:val="00F84DBB"/>
    <w:rsid w:val="00F85042"/>
    <w:rsid w:val="00F86290"/>
    <w:rsid w:val="00F865CB"/>
    <w:rsid w:val="00F87D79"/>
    <w:rsid w:val="00F905D4"/>
    <w:rsid w:val="00F917BE"/>
    <w:rsid w:val="00F92023"/>
    <w:rsid w:val="00F93207"/>
    <w:rsid w:val="00F93354"/>
    <w:rsid w:val="00F935B4"/>
    <w:rsid w:val="00F94207"/>
    <w:rsid w:val="00F948A3"/>
    <w:rsid w:val="00F94C88"/>
    <w:rsid w:val="00F94D12"/>
    <w:rsid w:val="00F95A34"/>
    <w:rsid w:val="00F95C88"/>
    <w:rsid w:val="00F95D91"/>
    <w:rsid w:val="00F9651B"/>
    <w:rsid w:val="00F97AC1"/>
    <w:rsid w:val="00F97C47"/>
    <w:rsid w:val="00FA043E"/>
    <w:rsid w:val="00FA1321"/>
    <w:rsid w:val="00FA1743"/>
    <w:rsid w:val="00FA1BF1"/>
    <w:rsid w:val="00FA4289"/>
    <w:rsid w:val="00FA4561"/>
    <w:rsid w:val="00FA45AB"/>
    <w:rsid w:val="00FA4E9D"/>
    <w:rsid w:val="00FA5986"/>
    <w:rsid w:val="00FA5F4C"/>
    <w:rsid w:val="00FA5F94"/>
    <w:rsid w:val="00FA679B"/>
    <w:rsid w:val="00FB037A"/>
    <w:rsid w:val="00FB17B4"/>
    <w:rsid w:val="00FB1D7E"/>
    <w:rsid w:val="00FB206E"/>
    <w:rsid w:val="00FB27EF"/>
    <w:rsid w:val="00FB2A32"/>
    <w:rsid w:val="00FB2CBC"/>
    <w:rsid w:val="00FB3BC5"/>
    <w:rsid w:val="00FB3DC5"/>
    <w:rsid w:val="00FB46C6"/>
    <w:rsid w:val="00FB4794"/>
    <w:rsid w:val="00FB4CFB"/>
    <w:rsid w:val="00FB5097"/>
    <w:rsid w:val="00FB686F"/>
    <w:rsid w:val="00FB6B95"/>
    <w:rsid w:val="00FB7544"/>
    <w:rsid w:val="00FB7684"/>
    <w:rsid w:val="00FB7FE2"/>
    <w:rsid w:val="00FC027C"/>
    <w:rsid w:val="00FC050A"/>
    <w:rsid w:val="00FC0DAA"/>
    <w:rsid w:val="00FC0E71"/>
    <w:rsid w:val="00FC16E3"/>
    <w:rsid w:val="00FC1B82"/>
    <w:rsid w:val="00FC2931"/>
    <w:rsid w:val="00FC2D81"/>
    <w:rsid w:val="00FC3297"/>
    <w:rsid w:val="00FC39F6"/>
    <w:rsid w:val="00FC3F5C"/>
    <w:rsid w:val="00FC4BB5"/>
    <w:rsid w:val="00FC534D"/>
    <w:rsid w:val="00FC5F46"/>
    <w:rsid w:val="00FC6367"/>
    <w:rsid w:val="00FC7D35"/>
    <w:rsid w:val="00FC7DD5"/>
    <w:rsid w:val="00FD063E"/>
    <w:rsid w:val="00FD08ED"/>
    <w:rsid w:val="00FD12D0"/>
    <w:rsid w:val="00FD23BE"/>
    <w:rsid w:val="00FD2C32"/>
    <w:rsid w:val="00FD32B9"/>
    <w:rsid w:val="00FD4525"/>
    <w:rsid w:val="00FD46E6"/>
    <w:rsid w:val="00FD4C47"/>
    <w:rsid w:val="00FD5485"/>
    <w:rsid w:val="00FD5899"/>
    <w:rsid w:val="00FD5D57"/>
    <w:rsid w:val="00FD6597"/>
    <w:rsid w:val="00FD696D"/>
    <w:rsid w:val="00FD6E97"/>
    <w:rsid w:val="00FD6F9C"/>
    <w:rsid w:val="00FD755D"/>
    <w:rsid w:val="00FE0007"/>
    <w:rsid w:val="00FE0404"/>
    <w:rsid w:val="00FE054D"/>
    <w:rsid w:val="00FE07DF"/>
    <w:rsid w:val="00FE09CF"/>
    <w:rsid w:val="00FE1A1C"/>
    <w:rsid w:val="00FE1E0E"/>
    <w:rsid w:val="00FE2113"/>
    <w:rsid w:val="00FE26ED"/>
    <w:rsid w:val="00FE2ADB"/>
    <w:rsid w:val="00FE3436"/>
    <w:rsid w:val="00FE372F"/>
    <w:rsid w:val="00FE448B"/>
    <w:rsid w:val="00FE57F7"/>
    <w:rsid w:val="00FE75AB"/>
    <w:rsid w:val="00FE76A6"/>
    <w:rsid w:val="00FF0724"/>
    <w:rsid w:val="00FF0C63"/>
    <w:rsid w:val="00FF1496"/>
    <w:rsid w:val="00FF1537"/>
    <w:rsid w:val="00FF280D"/>
    <w:rsid w:val="00FF4BE9"/>
    <w:rsid w:val="00FF657A"/>
    <w:rsid w:val="00FF665D"/>
    <w:rsid w:val="00FF6C93"/>
    <w:rsid w:val="00FF73DD"/>
    <w:rsid w:val="00FF74EF"/>
    <w:rsid w:val="00FF7F7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74B25"/>
  <w15:docId w15:val="{CDB38C71-64D5-435B-A003-72220B7A2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8534C9"/>
    <w:rPr>
      <w:rFonts w:ascii="Times New Roman" w:hAnsi="Times New Roman"/>
      <w:sz w:val="24"/>
    </w:rPr>
  </w:style>
  <w:style w:type="paragraph" w:styleId="berschrift1">
    <w:name w:val="heading 1"/>
    <w:basedOn w:val="Standard"/>
    <w:next w:val="Standard"/>
    <w:link w:val="berschrift1Zchn"/>
    <w:uiPriority w:val="9"/>
    <w:qFormat/>
    <w:rsid w:val="004C2DEB"/>
    <w:pPr>
      <w:keepNext/>
      <w:keepLines/>
      <w:numPr>
        <w:numId w:val="2"/>
      </w:numPr>
      <w:spacing w:before="480" w:after="0"/>
      <w:ind w:left="360"/>
      <w:outlineLvl w:val="0"/>
    </w:pPr>
    <w:rPr>
      <w:rFonts w:eastAsiaTheme="majorEastAsia" w:cstheme="majorBidi"/>
      <w:b/>
      <w:bCs/>
      <w:sz w:val="28"/>
      <w:szCs w:val="28"/>
      <w:lang w:val="en-US"/>
    </w:rPr>
  </w:style>
  <w:style w:type="paragraph" w:styleId="berschrift2">
    <w:name w:val="heading 2"/>
    <w:basedOn w:val="Standard"/>
    <w:next w:val="Standard"/>
    <w:link w:val="berschrift2Zchn"/>
    <w:uiPriority w:val="9"/>
    <w:unhideWhenUsed/>
    <w:qFormat/>
    <w:rsid w:val="008534C9"/>
    <w:pPr>
      <w:keepNext/>
      <w:keepLines/>
      <w:spacing w:before="200" w:after="0"/>
      <w:outlineLvl w:val="1"/>
    </w:pPr>
    <w:rPr>
      <w:rFonts w:asciiTheme="majorHAnsi" w:eastAsiaTheme="majorEastAsia" w:hAnsiTheme="majorHAnsi" w:cstheme="majorBidi"/>
      <w:b/>
      <w:bCs/>
      <w:sz w:val="26"/>
      <w:szCs w:val="26"/>
    </w:rPr>
  </w:style>
  <w:style w:type="paragraph" w:styleId="berschrift3">
    <w:name w:val="heading 3"/>
    <w:basedOn w:val="Standard"/>
    <w:next w:val="Standard"/>
    <w:link w:val="berschrift3Zchn"/>
    <w:uiPriority w:val="9"/>
    <w:semiHidden/>
    <w:unhideWhenUsed/>
    <w:qFormat/>
    <w:rsid w:val="00722AC4"/>
    <w:pPr>
      <w:keepNext/>
      <w:keepLines/>
      <w:spacing w:before="200" w:after="0"/>
      <w:outlineLvl w:val="2"/>
    </w:pPr>
    <w:rPr>
      <w:rFonts w:eastAsiaTheme="majorEastAsia" w:cstheme="majorBidi"/>
      <w:b/>
      <w:bCs/>
    </w:rPr>
  </w:style>
  <w:style w:type="paragraph" w:styleId="berschrift4">
    <w:name w:val="heading 4"/>
    <w:basedOn w:val="Standard"/>
    <w:next w:val="Standard"/>
    <w:link w:val="berschrift4Zchn"/>
    <w:uiPriority w:val="9"/>
    <w:semiHidden/>
    <w:unhideWhenUsed/>
    <w:qFormat/>
    <w:rsid w:val="0073510C"/>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73510C"/>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73510C"/>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73510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73510C"/>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73510C"/>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C2DEB"/>
    <w:rPr>
      <w:rFonts w:ascii="Times New Roman" w:eastAsiaTheme="majorEastAsia" w:hAnsi="Times New Roman" w:cstheme="majorBidi"/>
      <w:b/>
      <w:bCs/>
      <w:sz w:val="28"/>
      <w:szCs w:val="28"/>
      <w:lang w:val="en-US"/>
    </w:rPr>
  </w:style>
  <w:style w:type="character" w:customStyle="1" w:styleId="berschrift2Zchn">
    <w:name w:val="Überschrift 2 Zchn"/>
    <w:basedOn w:val="Absatz-Standardschriftart"/>
    <w:link w:val="berschrift2"/>
    <w:uiPriority w:val="9"/>
    <w:rsid w:val="008534C9"/>
    <w:rPr>
      <w:rFonts w:asciiTheme="majorHAnsi" w:eastAsiaTheme="majorEastAsia" w:hAnsiTheme="majorHAnsi" w:cstheme="majorBidi"/>
      <w:b/>
      <w:bCs/>
      <w:sz w:val="26"/>
      <w:szCs w:val="26"/>
    </w:rPr>
  </w:style>
  <w:style w:type="table" w:styleId="Tabellenraster">
    <w:name w:val="Table Grid"/>
    <w:basedOn w:val="NormaleTabelle"/>
    <w:uiPriority w:val="59"/>
    <w:rsid w:val="000B16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B751B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751B9"/>
    <w:rPr>
      <w:rFonts w:ascii="Tahoma" w:hAnsi="Tahoma" w:cs="Tahoma"/>
      <w:sz w:val="16"/>
      <w:szCs w:val="16"/>
    </w:rPr>
  </w:style>
  <w:style w:type="paragraph" w:styleId="Listenabsatz">
    <w:name w:val="List Paragraph"/>
    <w:basedOn w:val="Standard"/>
    <w:uiPriority w:val="34"/>
    <w:qFormat/>
    <w:rsid w:val="00DB32DE"/>
    <w:pPr>
      <w:ind w:left="720"/>
      <w:contextualSpacing/>
    </w:pPr>
  </w:style>
  <w:style w:type="paragraph" w:styleId="Beschriftung">
    <w:name w:val="caption"/>
    <w:basedOn w:val="Standard"/>
    <w:next w:val="Standard"/>
    <w:uiPriority w:val="35"/>
    <w:unhideWhenUsed/>
    <w:qFormat/>
    <w:rsid w:val="00622055"/>
    <w:pPr>
      <w:spacing w:line="240" w:lineRule="auto"/>
      <w:jc w:val="both"/>
    </w:pPr>
    <w:rPr>
      <w:bCs/>
      <w:i/>
      <w:szCs w:val="24"/>
      <w:lang w:val="en-US"/>
    </w:rPr>
  </w:style>
  <w:style w:type="paragraph" w:styleId="KeinLeerraum">
    <w:name w:val="No Spacing"/>
    <w:aliases w:val="Text"/>
    <w:uiPriority w:val="1"/>
    <w:qFormat/>
    <w:rsid w:val="007E429A"/>
    <w:pPr>
      <w:spacing w:after="0" w:line="240" w:lineRule="auto"/>
      <w:jc w:val="both"/>
    </w:pPr>
    <w:rPr>
      <w:rFonts w:ascii="Times New Roman" w:hAnsi="Times New Roman"/>
      <w:sz w:val="24"/>
    </w:rPr>
  </w:style>
  <w:style w:type="character" w:styleId="Platzhaltertext">
    <w:name w:val="Placeholder Text"/>
    <w:basedOn w:val="Absatz-Standardschriftart"/>
    <w:uiPriority w:val="99"/>
    <w:semiHidden/>
    <w:rsid w:val="005277BE"/>
    <w:rPr>
      <w:color w:val="808080"/>
    </w:rPr>
  </w:style>
  <w:style w:type="paragraph" w:customStyle="1" w:styleId="Flietext">
    <w:name w:val="Fließtext"/>
    <w:basedOn w:val="StandardWeb"/>
    <w:link w:val="FlietextZchn"/>
    <w:qFormat/>
    <w:rsid w:val="00622055"/>
    <w:pPr>
      <w:spacing w:before="100" w:beforeAutospacing="1" w:after="100" w:afterAutospacing="1" w:line="360" w:lineRule="auto"/>
      <w:jc w:val="both"/>
    </w:pPr>
    <w:rPr>
      <w:rFonts w:eastAsia="Times New Roman"/>
      <w:color w:val="000000" w:themeColor="text1"/>
      <w:lang w:val="en-US" w:eastAsia="de-DE"/>
    </w:rPr>
  </w:style>
  <w:style w:type="character" w:customStyle="1" w:styleId="FlietextZchn">
    <w:name w:val="Fließtext Zchn"/>
    <w:basedOn w:val="Absatz-Standardschriftart"/>
    <w:link w:val="Flietext"/>
    <w:qFormat/>
    <w:rsid w:val="00622055"/>
    <w:rPr>
      <w:rFonts w:ascii="Times New Roman" w:eastAsia="Times New Roman" w:hAnsi="Times New Roman" w:cs="Times New Roman"/>
      <w:color w:val="000000" w:themeColor="text1"/>
      <w:sz w:val="24"/>
      <w:szCs w:val="24"/>
      <w:lang w:val="en-US" w:eastAsia="de-DE"/>
    </w:rPr>
  </w:style>
  <w:style w:type="paragraph" w:customStyle="1" w:styleId="Formelbezeichnung">
    <w:name w:val="Formelbezeichnung"/>
    <w:basedOn w:val="Beschriftung"/>
    <w:link w:val="FormelbezeichnungZchn"/>
    <w:qFormat/>
    <w:rsid w:val="00472CD7"/>
    <w:pPr>
      <w:keepNext/>
      <w:spacing w:before="60" w:after="60"/>
      <w:jc w:val="right"/>
    </w:pPr>
    <w:rPr>
      <w:b/>
      <w:color w:val="000000" w:themeColor="text1"/>
    </w:rPr>
  </w:style>
  <w:style w:type="character" w:customStyle="1" w:styleId="FormelbezeichnungZchn">
    <w:name w:val="Formelbezeichnung Zchn"/>
    <w:basedOn w:val="Absatz-Standardschriftart"/>
    <w:link w:val="Formelbezeichnung"/>
    <w:rsid w:val="00472CD7"/>
    <w:rPr>
      <w:rFonts w:ascii="Times New Roman" w:hAnsi="Times New Roman"/>
      <w:bCs/>
      <w:color w:val="000000" w:themeColor="text1"/>
      <w:sz w:val="24"/>
      <w:szCs w:val="18"/>
    </w:rPr>
  </w:style>
  <w:style w:type="paragraph" w:styleId="StandardWeb">
    <w:name w:val="Normal (Web)"/>
    <w:basedOn w:val="Standard"/>
    <w:uiPriority w:val="99"/>
    <w:semiHidden/>
    <w:unhideWhenUsed/>
    <w:rsid w:val="00472CD7"/>
    <w:rPr>
      <w:rFonts w:cs="Times New Roman"/>
      <w:szCs w:val="24"/>
    </w:rPr>
  </w:style>
  <w:style w:type="paragraph" w:customStyle="1" w:styleId="CitaviBibliographyEntry">
    <w:name w:val="Citavi Bibliography Entry"/>
    <w:basedOn w:val="Standard"/>
    <w:link w:val="CitaviBibliographyEntryZchn"/>
    <w:rsid w:val="00472714"/>
    <w:pPr>
      <w:spacing w:after="0"/>
      <w:ind w:firstLine="57"/>
    </w:pPr>
  </w:style>
  <w:style w:type="character" w:customStyle="1" w:styleId="CitaviBibliographyEntryZchn">
    <w:name w:val="Citavi Bibliography Entry Zchn"/>
    <w:basedOn w:val="Absatz-Standardschriftart"/>
    <w:link w:val="CitaviBibliographyEntry"/>
    <w:rsid w:val="00472714"/>
    <w:rPr>
      <w:rFonts w:ascii="Times New Roman" w:hAnsi="Times New Roman"/>
      <w:sz w:val="24"/>
    </w:rPr>
  </w:style>
  <w:style w:type="paragraph" w:customStyle="1" w:styleId="CitaviBibliographyHeading">
    <w:name w:val="Citavi Bibliography Heading"/>
    <w:basedOn w:val="berschrift1"/>
    <w:link w:val="CitaviBibliographyHeadingZchn"/>
    <w:rsid w:val="00472714"/>
  </w:style>
  <w:style w:type="character" w:customStyle="1" w:styleId="CitaviBibliographyHeadingZchn">
    <w:name w:val="Citavi Bibliography Heading Zchn"/>
    <w:basedOn w:val="Absatz-Standardschriftart"/>
    <w:link w:val="CitaviBibliographyHeading"/>
    <w:rsid w:val="00472714"/>
    <w:rPr>
      <w:rFonts w:ascii="Times New Roman" w:eastAsiaTheme="majorEastAsia" w:hAnsi="Times New Roman" w:cstheme="majorBidi"/>
      <w:b/>
      <w:bCs/>
      <w:sz w:val="28"/>
      <w:szCs w:val="28"/>
      <w:lang w:val="en-US"/>
    </w:rPr>
  </w:style>
  <w:style w:type="character" w:styleId="Kommentarzeichen">
    <w:name w:val="annotation reference"/>
    <w:basedOn w:val="Absatz-Standardschriftart"/>
    <w:uiPriority w:val="99"/>
    <w:semiHidden/>
    <w:unhideWhenUsed/>
    <w:rsid w:val="007168AC"/>
    <w:rPr>
      <w:sz w:val="16"/>
      <w:szCs w:val="16"/>
    </w:rPr>
  </w:style>
  <w:style w:type="paragraph" w:styleId="Kommentartext">
    <w:name w:val="annotation text"/>
    <w:basedOn w:val="Standard"/>
    <w:link w:val="KommentartextZchn"/>
    <w:uiPriority w:val="99"/>
    <w:unhideWhenUsed/>
    <w:rsid w:val="007168AC"/>
    <w:pPr>
      <w:spacing w:line="240" w:lineRule="auto"/>
    </w:pPr>
    <w:rPr>
      <w:sz w:val="20"/>
      <w:szCs w:val="20"/>
    </w:rPr>
  </w:style>
  <w:style w:type="character" w:customStyle="1" w:styleId="KommentartextZchn">
    <w:name w:val="Kommentartext Zchn"/>
    <w:basedOn w:val="Absatz-Standardschriftart"/>
    <w:link w:val="Kommentartext"/>
    <w:uiPriority w:val="99"/>
    <w:rsid w:val="007168AC"/>
    <w:rPr>
      <w:rFonts w:ascii="Times New Roman" w:hAnsi="Times New Roman"/>
      <w:sz w:val="20"/>
      <w:szCs w:val="20"/>
    </w:rPr>
  </w:style>
  <w:style w:type="paragraph" w:styleId="Kommentarthema">
    <w:name w:val="annotation subject"/>
    <w:basedOn w:val="Kommentartext"/>
    <w:next w:val="Kommentartext"/>
    <w:link w:val="KommentarthemaZchn"/>
    <w:uiPriority w:val="99"/>
    <w:semiHidden/>
    <w:unhideWhenUsed/>
    <w:rsid w:val="007168AC"/>
    <w:rPr>
      <w:b/>
      <w:bCs/>
    </w:rPr>
  </w:style>
  <w:style w:type="character" w:customStyle="1" w:styleId="KommentarthemaZchn">
    <w:name w:val="Kommentarthema Zchn"/>
    <w:basedOn w:val="KommentartextZchn"/>
    <w:link w:val="Kommentarthema"/>
    <w:uiPriority w:val="99"/>
    <w:semiHidden/>
    <w:rsid w:val="007168AC"/>
    <w:rPr>
      <w:rFonts w:ascii="Times New Roman" w:hAnsi="Times New Roman"/>
      <w:b/>
      <w:bCs/>
      <w:sz w:val="20"/>
      <w:szCs w:val="20"/>
    </w:rPr>
  </w:style>
  <w:style w:type="character" w:styleId="Hyperlink">
    <w:name w:val="Hyperlink"/>
    <w:basedOn w:val="Absatz-Standardschriftart"/>
    <w:uiPriority w:val="99"/>
    <w:unhideWhenUsed/>
    <w:rsid w:val="00AD07EE"/>
    <w:rPr>
      <w:color w:val="0000FF" w:themeColor="hyperlink"/>
      <w:u w:val="single"/>
    </w:rPr>
  </w:style>
  <w:style w:type="paragraph" w:styleId="Kopfzeile">
    <w:name w:val="header"/>
    <w:basedOn w:val="Standard"/>
    <w:link w:val="KopfzeileZchn"/>
    <w:uiPriority w:val="99"/>
    <w:unhideWhenUsed/>
    <w:rsid w:val="00423A8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23A88"/>
    <w:rPr>
      <w:rFonts w:ascii="Times New Roman" w:hAnsi="Times New Roman"/>
      <w:sz w:val="24"/>
    </w:rPr>
  </w:style>
  <w:style w:type="paragraph" w:styleId="Fuzeile">
    <w:name w:val="footer"/>
    <w:basedOn w:val="Standard"/>
    <w:link w:val="FuzeileZchn"/>
    <w:uiPriority w:val="99"/>
    <w:unhideWhenUsed/>
    <w:rsid w:val="00423A8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23A88"/>
    <w:rPr>
      <w:rFonts w:ascii="Times New Roman" w:hAnsi="Times New Roman"/>
      <w:sz w:val="24"/>
    </w:rPr>
  </w:style>
  <w:style w:type="character" w:customStyle="1" w:styleId="current-selection">
    <w:name w:val="current-selection"/>
    <w:basedOn w:val="Absatz-Standardschriftart"/>
    <w:rsid w:val="00152137"/>
  </w:style>
  <w:style w:type="character" w:customStyle="1" w:styleId="e24kjd">
    <w:name w:val="e24kjd"/>
    <w:basedOn w:val="Absatz-Standardschriftart"/>
    <w:rsid w:val="00BE1536"/>
  </w:style>
  <w:style w:type="paragraph" w:customStyle="1" w:styleId="Default">
    <w:name w:val="Default"/>
    <w:rsid w:val="00C43AA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itaviBibliographySubheading1">
    <w:name w:val="Citavi Bibliography Subheading 1"/>
    <w:basedOn w:val="berschrift2"/>
    <w:link w:val="CitaviBibliographySubheading1Zchn"/>
    <w:rsid w:val="0073510C"/>
    <w:pPr>
      <w:outlineLvl w:val="9"/>
    </w:pPr>
    <w:rPr>
      <w:rFonts w:cs="Times New Roman"/>
      <w:b w:val="0"/>
      <w:sz w:val="32"/>
      <w:lang w:val="en-US"/>
    </w:rPr>
  </w:style>
  <w:style w:type="character" w:customStyle="1" w:styleId="CitaviBibliographySubheading1Zchn">
    <w:name w:val="Citavi Bibliography Subheading 1 Zchn"/>
    <w:basedOn w:val="Absatz-Standardschriftart"/>
    <w:link w:val="CitaviBibliographySubheading1"/>
    <w:rsid w:val="0073510C"/>
    <w:rPr>
      <w:rFonts w:asciiTheme="majorHAnsi" w:eastAsiaTheme="majorEastAsia" w:hAnsiTheme="majorHAnsi" w:cs="Times New Roman"/>
      <w:bCs/>
      <w:sz w:val="32"/>
      <w:szCs w:val="26"/>
      <w:lang w:val="en-US"/>
    </w:rPr>
  </w:style>
  <w:style w:type="paragraph" w:customStyle="1" w:styleId="CitaviBibliographySubheading2">
    <w:name w:val="Citavi Bibliography Subheading 2"/>
    <w:basedOn w:val="berschrift3"/>
    <w:link w:val="CitaviBibliographySubheading2Zchn"/>
    <w:rsid w:val="0073510C"/>
    <w:pPr>
      <w:outlineLvl w:val="9"/>
    </w:pPr>
    <w:rPr>
      <w:rFonts w:cs="Times New Roman"/>
      <w:b w:val="0"/>
      <w:sz w:val="32"/>
      <w:lang w:val="en-US"/>
    </w:rPr>
  </w:style>
  <w:style w:type="character" w:customStyle="1" w:styleId="CitaviBibliographySubheading2Zchn">
    <w:name w:val="Citavi Bibliography Subheading 2 Zchn"/>
    <w:basedOn w:val="Absatz-Standardschriftart"/>
    <w:link w:val="CitaviBibliographySubheading2"/>
    <w:rsid w:val="0073510C"/>
    <w:rPr>
      <w:rFonts w:asciiTheme="majorHAnsi" w:eastAsiaTheme="majorEastAsia" w:hAnsiTheme="majorHAnsi" w:cs="Times New Roman"/>
      <w:bCs/>
      <w:color w:val="4F81BD" w:themeColor="accent1"/>
      <w:sz w:val="32"/>
      <w:lang w:val="en-US"/>
    </w:rPr>
  </w:style>
  <w:style w:type="character" w:customStyle="1" w:styleId="berschrift3Zchn">
    <w:name w:val="Überschrift 3 Zchn"/>
    <w:basedOn w:val="Absatz-Standardschriftart"/>
    <w:link w:val="berschrift3"/>
    <w:uiPriority w:val="9"/>
    <w:semiHidden/>
    <w:rsid w:val="00722AC4"/>
    <w:rPr>
      <w:rFonts w:ascii="Times New Roman" w:eastAsiaTheme="majorEastAsia" w:hAnsi="Times New Roman" w:cstheme="majorBidi"/>
      <w:b/>
      <w:bCs/>
      <w:sz w:val="24"/>
    </w:rPr>
  </w:style>
  <w:style w:type="paragraph" w:customStyle="1" w:styleId="CitaviBibliographySubheading3">
    <w:name w:val="Citavi Bibliography Subheading 3"/>
    <w:basedOn w:val="berschrift4"/>
    <w:link w:val="CitaviBibliographySubheading3Zchn"/>
    <w:rsid w:val="0073510C"/>
    <w:pPr>
      <w:outlineLvl w:val="9"/>
    </w:pPr>
    <w:rPr>
      <w:rFonts w:cs="Times New Roman"/>
      <w:b w:val="0"/>
      <w:sz w:val="32"/>
      <w:lang w:val="en-US"/>
    </w:rPr>
  </w:style>
  <w:style w:type="character" w:customStyle="1" w:styleId="CitaviBibliographySubheading3Zchn">
    <w:name w:val="Citavi Bibliography Subheading 3 Zchn"/>
    <w:basedOn w:val="Absatz-Standardschriftart"/>
    <w:link w:val="CitaviBibliographySubheading3"/>
    <w:rsid w:val="0073510C"/>
    <w:rPr>
      <w:rFonts w:asciiTheme="majorHAnsi" w:eastAsiaTheme="majorEastAsia" w:hAnsiTheme="majorHAnsi" w:cs="Times New Roman"/>
      <w:bCs/>
      <w:i/>
      <w:iCs/>
      <w:color w:val="4F81BD" w:themeColor="accent1"/>
      <w:sz w:val="32"/>
      <w:lang w:val="en-US"/>
    </w:rPr>
  </w:style>
  <w:style w:type="character" w:customStyle="1" w:styleId="berschrift4Zchn">
    <w:name w:val="Überschrift 4 Zchn"/>
    <w:basedOn w:val="Absatz-Standardschriftart"/>
    <w:link w:val="berschrift4"/>
    <w:uiPriority w:val="9"/>
    <w:semiHidden/>
    <w:rsid w:val="0073510C"/>
    <w:rPr>
      <w:rFonts w:asciiTheme="majorHAnsi" w:eastAsiaTheme="majorEastAsia" w:hAnsiTheme="majorHAnsi" w:cstheme="majorBidi"/>
      <w:b/>
      <w:bCs/>
      <w:i/>
      <w:iCs/>
      <w:color w:val="4F81BD" w:themeColor="accent1"/>
      <w:sz w:val="24"/>
    </w:rPr>
  </w:style>
  <w:style w:type="paragraph" w:customStyle="1" w:styleId="CitaviBibliographySubheading4">
    <w:name w:val="Citavi Bibliography Subheading 4"/>
    <w:basedOn w:val="berschrift5"/>
    <w:link w:val="CitaviBibliographySubheading4Zchn"/>
    <w:rsid w:val="0073510C"/>
    <w:pPr>
      <w:outlineLvl w:val="9"/>
    </w:pPr>
    <w:rPr>
      <w:rFonts w:cs="Times New Roman"/>
      <w:b/>
      <w:sz w:val="32"/>
      <w:lang w:val="en-US"/>
    </w:rPr>
  </w:style>
  <w:style w:type="character" w:customStyle="1" w:styleId="CitaviBibliographySubheading4Zchn">
    <w:name w:val="Citavi Bibliography Subheading 4 Zchn"/>
    <w:basedOn w:val="Absatz-Standardschriftart"/>
    <w:link w:val="CitaviBibliographySubheading4"/>
    <w:rsid w:val="0073510C"/>
    <w:rPr>
      <w:rFonts w:asciiTheme="majorHAnsi" w:eastAsiaTheme="majorEastAsia" w:hAnsiTheme="majorHAnsi" w:cs="Times New Roman"/>
      <w:b/>
      <w:color w:val="243F60" w:themeColor="accent1" w:themeShade="7F"/>
      <w:sz w:val="32"/>
      <w:lang w:val="en-US"/>
    </w:rPr>
  </w:style>
  <w:style w:type="character" w:customStyle="1" w:styleId="berschrift5Zchn">
    <w:name w:val="Überschrift 5 Zchn"/>
    <w:basedOn w:val="Absatz-Standardschriftart"/>
    <w:link w:val="berschrift5"/>
    <w:uiPriority w:val="9"/>
    <w:semiHidden/>
    <w:rsid w:val="0073510C"/>
    <w:rPr>
      <w:rFonts w:asciiTheme="majorHAnsi" w:eastAsiaTheme="majorEastAsia" w:hAnsiTheme="majorHAnsi" w:cstheme="majorBidi"/>
      <w:color w:val="243F60" w:themeColor="accent1" w:themeShade="7F"/>
      <w:sz w:val="24"/>
    </w:rPr>
  </w:style>
  <w:style w:type="paragraph" w:customStyle="1" w:styleId="CitaviBibliographySubheading5">
    <w:name w:val="Citavi Bibliography Subheading 5"/>
    <w:basedOn w:val="berschrift6"/>
    <w:link w:val="CitaviBibliographySubheading5Zchn"/>
    <w:rsid w:val="0073510C"/>
    <w:pPr>
      <w:jc w:val="center"/>
      <w:outlineLvl w:val="9"/>
    </w:pPr>
    <w:rPr>
      <w:rFonts w:cs="Times New Roman"/>
      <w:b/>
      <w:sz w:val="32"/>
      <w:lang w:val="en-US"/>
    </w:rPr>
  </w:style>
  <w:style w:type="character" w:customStyle="1" w:styleId="CitaviBibliographySubheading5Zchn">
    <w:name w:val="Citavi Bibliography Subheading 5 Zchn"/>
    <w:basedOn w:val="Absatz-Standardschriftart"/>
    <w:link w:val="CitaviBibliographySubheading5"/>
    <w:rsid w:val="0073510C"/>
    <w:rPr>
      <w:rFonts w:asciiTheme="majorHAnsi" w:eastAsiaTheme="majorEastAsia" w:hAnsiTheme="majorHAnsi" w:cs="Times New Roman"/>
      <w:b/>
      <w:i/>
      <w:iCs/>
      <w:color w:val="243F60" w:themeColor="accent1" w:themeShade="7F"/>
      <w:sz w:val="32"/>
      <w:lang w:val="en-US"/>
    </w:rPr>
  </w:style>
  <w:style w:type="character" w:customStyle="1" w:styleId="berschrift6Zchn">
    <w:name w:val="Überschrift 6 Zchn"/>
    <w:basedOn w:val="Absatz-Standardschriftart"/>
    <w:link w:val="berschrift6"/>
    <w:uiPriority w:val="9"/>
    <w:semiHidden/>
    <w:rsid w:val="0073510C"/>
    <w:rPr>
      <w:rFonts w:asciiTheme="majorHAnsi" w:eastAsiaTheme="majorEastAsia" w:hAnsiTheme="majorHAnsi" w:cstheme="majorBidi"/>
      <w:i/>
      <w:iCs/>
      <w:color w:val="243F60" w:themeColor="accent1" w:themeShade="7F"/>
      <w:sz w:val="24"/>
    </w:rPr>
  </w:style>
  <w:style w:type="paragraph" w:customStyle="1" w:styleId="CitaviBibliographySubheading6">
    <w:name w:val="Citavi Bibliography Subheading 6"/>
    <w:basedOn w:val="berschrift7"/>
    <w:link w:val="CitaviBibliographySubheading6Zchn"/>
    <w:rsid w:val="0073510C"/>
    <w:pPr>
      <w:jc w:val="center"/>
      <w:outlineLvl w:val="9"/>
    </w:pPr>
    <w:rPr>
      <w:rFonts w:cs="Times New Roman"/>
      <w:b/>
      <w:sz w:val="32"/>
      <w:lang w:val="en-US"/>
    </w:rPr>
  </w:style>
  <w:style w:type="character" w:customStyle="1" w:styleId="CitaviBibliographySubheading6Zchn">
    <w:name w:val="Citavi Bibliography Subheading 6 Zchn"/>
    <w:basedOn w:val="Absatz-Standardschriftart"/>
    <w:link w:val="CitaviBibliographySubheading6"/>
    <w:rsid w:val="0073510C"/>
    <w:rPr>
      <w:rFonts w:asciiTheme="majorHAnsi" w:eastAsiaTheme="majorEastAsia" w:hAnsiTheme="majorHAnsi" w:cs="Times New Roman"/>
      <w:b/>
      <w:i/>
      <w:iCs/>
      <w:color w:val="404040" w:themeColor="text1" w:themeTint="BF"/>
      <w:sz w:val="32"/>
      <w:lang w:val="en-US"/>
    </w:rPr>
  </w:style>
  <w:style w:type="character" w:customStyle="1" w:styleId="berschrift7Zchn">
    <w:name w:val="Überschrift 7 Zchn"/>
    <w:basedOn w:val="Absatz-Standardschriftart"/>
    <w:link w:val="berschrift7"/>
    <w:uiPriority w:val="9"/>
    <w:semiHidden/>
    <w:rsid w:val="0073510C"/>
    <w:rPr>
      <w:rFonts w:asciiTheme="majorHAnsi" w:eastAsiaTheme="majorEastAsia" w:hAnsiTheme="majorHAnsi" w:cstheme="majorBidi"/>
      <w:i/>
      <w:iCs/>
      <w:color w:val="404040" w:themeColor="text1" w:themeTint="BF"/>
      <w:sz w:val="24"/>
    </w:rPr>
  </w:style>
  <w:style w:type="paragraph" w:customStyle="1" w:styleId="CitaviBibliographySubheading7">
    <w:name w:val="Citavi Bibliography Subheading 7"/>
    <w:basedOn w:val="berschrift8"/>
    <w:link w:val="CitaviBibliographySubheading7Zchn"/>
    <w:rsid w:val="0073510C"/>
    <w:pPr>
      <w:jc w:val="center"/>
      <w:outlineLvl w:val="9"/>
    </w:pPr>
    <w:rPr>
      <w:rFonts w:cs="Times New Roman"/>
      <w:b/>
      <w:sz w:val="32"/>
      <w:lang w:val="en-US"/>
    </w:rPr>
  </w:style>
  <w:style w:type="character" w:customStyle="1" w:styleId="CitaviBibliographySubheading7Zchn">
    <w:name w:val="Citavi Bibliography Subheading 7 Zchn"/>
    <w:basedOn w:val="Absatz-Standardschriftart"/>
    <w:link w:val="CitaviBibliographySubheading7"/>
    <w:rsid w:val="0073510C"/>
    <w:rPr>
      <w:rFonts w:asciiTheme="majorHAnsi" w:eastAsiaTheme="majorEastAsia" w:hAnsiTheme="majorHAnsi" w:cs="Times New Roman"/>
      <w:b/>
      <w:color w:val="404040" w:themeColor="text1" w:themeTint="BF"/>
      <w:sz w:val="32"/>
      <w:szCs w:val="20"/>
      <w:lang w:val="en-US"/>
    </w:rPr>
  </w:style>
  <w:style w:type="character" w:customStyle="1" w:styleId="berschrift8Zchn">
    <w:name w:val="Überschrift 8 Zchn"/>
    <w:basedOn w:val="Absatz-Standardschriftart"/>
    <w:link w:val="berschrift8"/>
    <w:uiPriority w:val="9"/>
    <w:semiHidden/>
    <w:rsid w:val="0073510C"/>
    <w:rPr>
      <w:rFonts w:asciiTheme="majorHAnsi" w:eastAsiaTheme="majorEastAsia" w:hAnsiTheme="majorHAnsi" w:cstheme="majorBidi"/>
      <w:color w:val="404040" w:themeColor="text1" w:themeTint="BF"/>
      <w:sz w:val="20"/>
      <w:szCs w:val="20"/>
    </w:rPr>
  </w:style>
  <w:style w:type="paragraph" w:customStyle="1" w:styleId="CitaviBibliographySubheading8">
    <w:name w:val="Citavi Bibliography Subheading 8"/>
    <w:basedOn w:val="berschrift9"/>
    <w:link w:val="CitaviBibliographySubheading8Zchn"/>
    <w:rsid w:val="0073510C"/>
    <w:pPr>
      <w:jc w:val="center"/>
      <w:outlineLvl w:val="9"/>
    </w:pPr>
    <w:rPr>
      <w:rFonts w:cs="Times New Roman"/>
      <w:b/>
      <w:sz w:val="32"/>
      <w:lang w:val="en-US"/>
    </w:rPr>
  </w:style>
  <w:style w:type="character" w:customStyle="1" w:styleId="CitaviBibliographySubheading8Zchn">
    <w:name w:val="Citavi Bibliography Subheading 8 Zchn"/>
    <w:basedOn w:val="Absatz-Standardschriftart"/>
    <w:link w:val="CitaviBibliographySubheading8"/>
    <w:rsid w:val="0073510C"/>
    <w:rPr>
      <w:rFonts w:asciiTheme="majorHAnsi" w:eastAsiaTheme="majorEastAsia" w:hAnsiTheme="majorHAnsi" w:cs="Times New Roman"/>
      <w:b/>
      <w:i/>
      <w:iCs/>
      <w:color w:val="404040" w:themeColor="text1" w:themeTint="BF"/>
      <w:sz w:val="32"/>
      <w:szCs w:val="20"/>
      <w:lang w:val="en-US"/>
    </w:rPr>
  </w:style>
  <w:style w:type="character" w:customStyle="1" w:styleId="berschrift9Zchn">
    <w:name w:val="Überschrift 9 Zchn"/>
    <w:basedOn w:val="Absatz-Standardschriftart"/>
    <w:link w:val="berschrift9"/>
    <w:uiPriority w:val="9"/>
    <w:semiHidden/>
    <w:rsid w:val="0073510C"/>
    <w:rPr>
      <w:rFonts w:asciiTheme="majorHAnsi" w:eastAsiaTheme="majorEastAsia" w:hAnsiTheme="majorHAnsi" w:cstheme="majorBidi"/>
      <w:i/>
      <w:iCs/>
      <w:color w:val="404040" w:themeColor="text1" w:themeTint="BF"/>
      <w:sz w:val="20"/>
      <w:szCs w:val="20"/>
    </w:rPr>
  </w:style>
  <w:style w:type="paragraph" w:customStyle="1" w:styleId="CitaviChapterBibliographyHeading">
    <w:name w:val="Citavi Chapter Bibliography Heading"/>
    <w:basedOn w:val="berschrift2"/>
    <w:link w:val="CitaviChapterBibliographyHeadingZchn"/>
    <w:uiPriority w:val="99"/>
    <w:rsid w:val="00334360"/>
  </w:style>
  <w:style w:type="character" w:customStyle="1" w:styleId="CitaviChapterBibliographyHeadingZchn">
    <w:name w:val="Citavi Chapter Bibliography Heading Zchn"/>
    <w:basedOn w:val="FlietextZchn"/>
    <w:link w:val="CitaviChapterBibliographyHeading"/>
    <w:uiPriority w:val="99"/>
    <w:rsid w:val="00334360"/>
    <w:rPr>
      <w:rFonts w:asciiTheme="majorHAnsi" w:eastAsiaTheme="majorEastAsia" w:hAnsiTheme="majorHAnsi" w:cstheme="majorBidi"/>
      <w:b/>
      <w:bCs/>
      <w:color w:val="000000" w:themeColor="text1"/>
      <w:sz w:val="26"/>
      <w:szCs w:val="26"/>
      <w:lang w:val="en-US" w:eastAsia="de-DE"/>
    </w:rPr>
  </w:style>
  <w:style w:type="table" w:styleId="HelleSchattierung">
    <w:name w:val="Light Shading"/>
    <w:basedOn w:val="NormaleTabelle"/>
    <w:uiPriority w:val="60"/>
    <w:rsid w:val="00DB780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erarbeitung">
    <w:name w:val="Revision"/>
    <w:hidden/>
    <w:uiPriority w:val="99"/>
    <w:semiHidden/>
    <w:rsid w:val="00BD27F4"/>
    <w:pPr>
      <w:spacing w:after="0" w:line="240" w:lineRule="auto"/>
    </w:pPr>
    <w:rPr>
      <w:rFonts w:ascii="Times New Roman" w:hAnsi="Times New Roman"/>
      <w:sz w:val="24"/>
    </w:rPr>
  </w:style>
  <w:style w:type="character" w:styleId="BesuchterLink">
    <w:name w:val="FollowedHyperlink"/>
    <w:basedOn w:val="Absatz-Standardschriftart"/>
    <w:uiPriority w:val="99"/>
    <w:semiHidden/>
    <w:unhideWhenUsed/>
    <w:rsid w:val="00F57D63"/>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3A2B25"/>
    <w:rPr>
      <w:color w:val="605E5C"/>
      <w:shd w:val="clear" w:color="auto" w:fill="E1DFDD"/>
    </w:rPr>
  </w:style>
  <w:style w:type="paragraph" w:styleId="Aufzhlungszeichen">
    <w:name w:val="List Bullet"/>
    <w:basedOn w:val="Standard"/>
    <w:uiPriority w:val="99"/>
    <w:unhideWhenUsed/>
    <w:rsid w:val="004B59E5"/>
    <w:pPr>
      <w:numPr>
        <w:numId w:val="27"/>
      </w:numPr>
      <w:contextualSpacing/>
    </w:pPr>
  </w:style>
  <w:style w:type="paragraph" w:styleId="Inhaltsverzeichnisberschrift">
    <w:name w:val="TOC Heading"/>
    <w:aliases w:val="Bildunterschrift"/>
    <w:basedOn w:val="berschrift1"/>
    <w:next w:val="Standard"/>
    <w:link w:val="InhaltsverzeichnisberschriftZchn"/>
    <w:uiPriority w:val="39"/>
    <w:unhideWhenUsed/>
    <w:qFormat/>
    <w:rsid w:val="0024703F"/>
    <w:pPr>
      <w:numPr>
        <w:numId w:val="0"/>
      </w:numPr>
      <w:spacing w:before="240" w:after="120" w:line="240" w:lineRule="auto"/>
      <w:jc w:val="both"/>
      <w:outlineLvl w:val="9"/>
    </w:pPr>
    <w:rPr>
      <w:b w:val="0"/>
      <w:bCs w:val="0"/>
      <w:i/>
      <w:sz w:val="22"/>
      <w:szCs w:val="32"/>
    </w:rPr>
  </w:style>
  <w:style w:type="character" w:customStyle="1" w:styleId="InhaltsverzeichnisberschriftZchn">
    <w:name w:val="Inhaltsverzeichnisüberschrift Zchn"/>
    <w:aliases w:val="Bildunterschrift Zchn"/>
    <w:basedOn w:val="Absatz-Standardschriftart"/>
    <w:link w:val="Inhaltsverzeichnisberschrift"/>
    <w:uiPriority w:val="39"/>
    <w:rsid w:val="0024703F"/>
    <w:rPr>
      <w:rFonts w:ascii="Times New Roman" w:eastAsiaTheme="majorEastAsia" w:hAnsi="Times New Roman" w:cstheme="majorBidi"/>
      <w:i/>
      <w:szCs w:val="32"/>
      <w:lang w:val="en-US"/>
    </w:rPr>
  </w:style>
  <w:style w:type="character" w:customStyle="1" w:styleId="NichtaufgelsteErwhnung2">
    <w:name w:val="Nicht aufgelöste Erwähnung2"/>
    <w:basedOn w:val="Absatz-Standardschriftart"/>
    <w:uiPriority w:val="99"/>
    <w:semiHidden/>
    <w:unhideWhenUsed/>
    <w:rsid w:val="007762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418965">
      <w:bodyDiv w:val="1"/>
      <w:marLeft w:val="0"/>
      <w:marRight w:val="0"/>
      <w:marTop w:val="0"/>
      <w:marBottom w:val="0"/>
      <w:divBdr>
        <w:top w:val="none" w:sz="0" w:space="0" w:color="auto"/>
        <w:left w:val="none" w:sz="0" w:space="0" w:color="auto"/>
        <w:bottom w:val="none" w:sz="0" w:space="0" w:color="auto"/>
        <w:right w:val="none" w:sz="0" w:space="0" w:color="auto"/>
      </w:divBdr>
      <w:divsChild>
        <w:div w:id="1725448346">
          <w:marLeft w:val="0"/>
          <w:marRight w:val="0"/>
          <w:marTop w:val="0"/>
          <w:marBottom w:val="0"/>
          <w:divBdr>
            <w:top w:val="none" w:sz="0" w:space="0" w:color="auto"/>
            <w:left w:val="none" w:sz="0" w:space="0" w:color="auto"/>
            <w:bottom w:val="none" w:sz="0" w:space="0" w:color="auto"/>
            <w:right w:val="none" w:sz="0" w:space="0" w:color="auto"/>
          </w:divBdr>
        </w:div>
        <w:div w:id="2117169367">
          <w:marLeft w:val="0"/>
          <w:marRight w:val="0"/>
          <w:marTop w:val="0"/>
          <w:marBottom w:val="0"/>
          <w:divBdr>
            <w:top w:val="none" w:sz="0" w:space="0" w:color="auto"/>
            <w:left w:val="none" w:sz="0" w:space="0" w:color="auto"/>
            <w:bottom w:val="none" w:sz="0" w:space="0" w:color="auto"/>
            <w:right w:val="none" w:sz="0" w:space="0" w:color="auto"/>
          </w:divBdr>
        </w:div>
      </w:divsChild>
    </w:div>
    <w:div w:id="283119133">
      <w:bodyDiv w:val="1"/>
      <w:marLeft w:val="0"/>
      <w:marRight w:val="0"/>
      <w:marTop w:val="0"/>
      <w:marBottom w:val="0"/>
      <w:divBdr>
        <w:top w:val="none" w:sz="0" w:space="0" w:color="auto"/>
        <w:left w:val="none" w:sz="0" w:space="0" w:color="auto"/>
        <w:bottom w:val="none" w:sz="0" w:space="0" w:color="auto"/>
        <w:right w:val="none" w:sz="0" w:space="0" w:color="auto"/>
      </w:divBdr>
    </w:div>
    <w:div w:id="389883860">
      <w:bodyDiv w:val="1"/>
      <w:marLeft w:val="0"/>
      <w:marRight w:val="0"/>
      <w:marTop w:val="0"/>
      <w:marBottom w:val="0"/>
      <w:divBdr>
        <w:top w:val="none" w:sz="0" w:space="0" w:color="auto"/>
        <w:left w:val="none" w:sz="0" w:space="0" w:color="auto"/>
        <w:bottom w:val="none" w:sz="0" w:space="0" w:color="auto"/>
        <w:right w:val="none" w:sz="0" w:space="0" w:color="auto"/>
      </w:divBdr>
    </w:div>
    <w:div w:id="457643531">
      <w:bodyDiv w:val="1"/>
      <w:marLeft w:val="0"/>
      <w:marRight w:val="0"/>
      <w:marTop w:val="0"/>
      <w:marBottom w:val="0"/>
      <w:divBdr>
        <w:top w:val="none" w:sz="0" w:space="0" w:color="auto"/>
        <w:left w:val="none" w:sz="0" w:space="0" w:color="auto"/>
        <w:bottom w:val="none" w:sz="0" w:space="0" w:color="auto"/>
        <w:right w:val="none" w:sz="0" w:space="0" w:color="auto"/>
      </w:divBdr>
    </w:div>
    <w:div w:id="519511149">
      <w:bodyDiv w:val="1"/>
      <w:marLeft w:val="0"/>
      <w:marRight w:val="0"/>
      <w:marTop w:val="0"/>
      <w:marBottom w:val="0"/>
      <w:divBdr>
        <w:top w:val="none" w:sz="0" w:space="0" w:color="auto"/>
        <w:left w:val="none" w:sz="0" w:space="0" w:color="auto"/>
        <w:bottom w:val="none" w:sz="0" w:space="0" w:color="auto"/>
        <w:right w:val="none" w:sz="0" w:space="0" w:color="auto"/>
      </w:divBdr>
    </w:div>
    <w:div w:id="615671711">
      <w:bodyDiv w:val="1"/>
      <w:marLeft w:val="0"/>
      <w:marRight w:val="0"/>
      <w:marTop w:val="0"/>
      <w:marBottom w:val="0"/>
      <w:divBdr>
        <w:top w:val="none" w:sz="0" w:space="0" w:color="auto"/>
        <w:left w:val="none" w:sz="0" w:space="0" w:color="auto"/>
        <w:bottom w:val="none" w:sz="0" w:space="0" w:color="auto"/>
        <w:right w:val="none" w:sz="0" w:space="0" w:color="auto"/>
      </w:divBdr>
      <w:divsChild>
        <w:div w:id="2018578653">
          <w:marLeft w:val="0"/>
          <w:marRight w:val="0"/>
          <w:marTop w:val="0"/>
          <w:marBottom w:val="0"/>
          <w:divBdr>
            <w:top w:val="none" w:sz="0" w:space="0" w:color="auto"/>
            <w:left w:val="none" w:sz="0" w:space="0" w:color="auto"/>
            <w:bottom w:val="none" w:sz="0" w:space="0" w:color="auto"/>
            <w:right w:val="none" w:sz="0" w:space="0" w:color="auto"/>
          </w:divBdr>
        </w:div>
        <w:div w:id="2093308842">
          <w:marLeft w:val="0"/>
          <w:marRight w:val="0"/>
          <w:marTop w:val="0"/>
          <w:marBottom w:val="0"/>
          <w:divBdr>
            <w:top w:val="none" w:sz="0" w:space="0" w:color="auto"/>
            <w:left w:val="none" w:sz="0" w:space="0" w:color="auto"/>
            <w:bottom w:val="none" w:sz="0" w:space="0" w:color="auto"/>
            <w:right w:val="none" w:sz="0" w:space="0" w:color="auto"/>
          </w:divBdr>
        </w:div>
      </w:divsChild>
    </w:div>
    <w:div w:id="746076214">
      <w:bodyDiv w:val="1"/>
      <w:marLeft w:val="0"/>
      <w:marRight w:val="0"/>
      <w:marTop w:val="0"/>
      <w:marBottom w:val="0"/>
      <w:divBdr>
        <w:top w:val="none" w:sz="0" w:space="0" w:color="auto"/>
        <w:left w:val="none" w:sz="0" w:space="0" w:color="auto"/>
        <w:bottom w:val="none" w:sz="0" w:space="0" w:color="auto"/>
        <w:right w:val="none" w:sz="0" w:space="0" w:color="auto"/>
      </w:divBdr>
      <w:divsChild>
        <w:div w:id="259919568">
          <w:marLeft w:val="0"/>
          <w:marRight w:val="0"/>
          <w:marTop w:val="0"/>
          <w:marBottom w:val="0"/>
          <w:divBdr>
            <w:top w:val="none" w:sz="0" w:space="0" w:color="auto"/>
            <w:left w:val="none" w:sz="0" w:space="0" w:color="auto"/>
            <w:bottom w:val="none" w:sz="0" w:space="0" w:color="auto"/>
            <w:right w:val="none" w:sz="0" w:space="0" w:color="auto"/>
          </w:divBdr>
        </w:div>
        <w:div w:id="893390019">
          <w:marLeft w:val="0"/>
          <w:marRight w:val="0"/>
          <w:marTop w:val="0"/>
          <w:marBottom w:val="0"/>
          <w:divBdr>
            <w:top w:val="none" w:sz="0" w:space="0" w:color="auto"/>
            <w:left w:val="none" w:sz="0" w:space="0" w:color="auto"/>
            <w:bottom w:val="none" w:sz="0" w:space="0" w:color="auto"/>
            <w:right w:val="none" w:sz="0" w:space="0" w:color="auto"/>
          </w:divBdr>
        </w:div>
        <w:div w:id="1030103634">
          <w:marLeft w:val="0"/>
          <w:marRight w:val="0"/>
          <w:marTop w:val="0"/>
          <w:marBottom w:val="0"/>
          <w:divBdr>
            <w:top w:val="none" w:sz="0" w:space="0" w:color="auto"/>
            <w:left w:val="none" w:sz="0" w:space="0" w:color="auto"/>
            <w:bottom w:val="none" w:sz="0" w:space="0" w:color="auto"/>
            <w:right w:val="none" w:sz="0" w:space="0" w:color="auto"/>
          </w:divBdr>
        </w:div>
        <w:div w:id="1407603673">
          <w:marLeft w:val="0"/>
          <w:marRight w:val="0"/>
          <w:marTop w:val="0"/>
          <w:marBottom w:val="0"/>
          <w:divBdr>
            <w:top w:val="none" w:sz="0" w:space="0" w:color="auto"/>
            <w:left w:val="none" w:sz="0" w:space="0" w:color="auto"/>
            <w:bottom w:val="none" w:sz="0" w:space="0" w:color="auto"/>
            <w:right w:val="none" w:sz="0" w:space="0" w:color="auto"/>
          </w:divBdr>
        </w:div>
        <w:div w:id="1551961449">
          <w:marLeft w:val="0"/>
          <w:marRight w:val="0"/>
          <w:marTop w:val="0"/>
          <w:marBottom w:val="0"/>
          <w:divBdr>
            <w:top w:val="none" w:sz="0" w:space="0" w:color="auto"/>
            <w:left w:val="none" w:sz="0" w:space="0" w:color="auto"/>
            <w:bottom w:val="none" w:sz="0" w:space="0" w:color="auto"/>
            <w:right w:val="none" w:sz="0" w:space="0" w:color="auto"/>
          </w:divBdr>
        </w:div>
      </w:divsChild>
    </w:div>
    <w:div w:id="794521733">
      <w:bodyDiv w:val="1"/>
      <w:marLeft w:val="0"/>
      <w:marRight w:val="0"/>
      <w:marTop w:val="0"/>
      <w:marBottom w:val="0"/>
      <w:divBdr>
        <w:top w:val="none" w:sz="0" w:space="0" w:color="auto"/>
        <w:left w:val="none" w:sz="0" w:space="0" w:color="auto"/>
        <w:bottom w:val="none" w:sz="0" w:space="0" w:color="auto"/>
        <w:right w:val="none" w:sz="0" w:space="0" w:color="auto"/>
      </w:divBdr>
    </w:div>
    <w:div w:id="817918746">
      <w:bodyDiv w:val="1"/>
      <w:marLeft w:val="0"/>
      <w:marRight w:val="0"/>
      <w:marTop w:val="0"/>
      <w:marBottom w:val="0"/>
      <w:divBdr>
        <w:top w:val="none" w:sz="0" w:space="0" w:color="auto"/>
        <w:left w:val="none" w:sz="0" w:space="0" w:color="auto"/>
        <w:bottom w:val="none" w:sz="0" w:space="0" w:color="auto"/>
        <w:right w:val="none" w:sz="0" w:space="0" w:color="auto"/>
      </w:divBdr>
    </w:div>
    <w:div w:id="841622515">
      <w:bodyDiv w:val="1"/>
      <w:marLeft w:val="0"/>
      <w:marRight w:val="0"/>
      <w:marTop w:val="0"/>
      <w:marBottom w:val="0"/>
      <w:divBdr>
        <w:top w:val="none" w:sz="0" w:space="0" w:color="auto"/>
        <w:left w:val="none" w:sz="0" w:space="0" w:color="auto"/>
        <w:bottom w:val="none" w:sz="0" w:space="0" w:color="auto"/>
        <w:right w:val="none" w:sz="0" w:space="0" w:color="auto"/>
      </w:divBdr>
    </w:div>
    <w:div w:id="841624008">
      <w:bodyDiv w:val="1"/>
      <w:marLeft w:val="0"/>
      <w:marRight w:val="0"/>
      <w:marTop w:val="0"/>
      <w:marBottom w:val="0"/>
      <w:divBdr>
        <w:top w:val="none" w:sz="0" w:space="0" w:color="auto"/>
        <w:left w:val="none" w:sz="0" w:space="0" w:color="auto"/>
        <w:bottom w:val="none" w:sz="0" w:space="0" w:color="auto"/>
        <w:right w:val="none" w:sz="0" w:space="0" w:color="auto"/>
      </w:divBdr>
      <w:divsChild>
        <w:div w:id="549463602">
          <w:marLeft w:val="0"/>
          <w:marRight w:val="0"/>
          <w:marTop w:val="0"/>
          <w:marBottom w:val="0"/>
          <w:divBdr>
            <w:top w:val="none" w:sz="0" w:space="0" w:color="auto"/>
            <w:left w:val="none" w:sz="0" w:space="0" w:color="auto"/>
            <w:bottom w:val="none" w:sz="0" w:space="0" w:color="auto"/>
            <w:right w:val="none" w:sz="0" w:space="0" w:color="auto"/>
          </w:divBdr>
        </w:div>
        <w:div w:id="1237089385">
          <w:marLeft w:val="0"/>
          <w:marRight w:val="0"/>
          <w:marTop w:val="0"/>
          <w:marBottom w:val="0"/>
          <w:divBdr>
            <w:top w:val="none" w:sz="0" w:space="0" w:color="auto"/>
            <w:left w:val="none" w:sz="0" w:space="0" w:color="auto"/>
            <w:bottom w:val="none" w:sz="0" w:space="0" w:color="auto"/>
            <w:right w:val="none" w:sz="0" w:space="0" w:color="auto"/>
          </w:divBdr>
        </w:div>
        <w:div w:id="1758791298">
          <w:marLeft w:val="0"/>
          <w:marRight w:val="0"/>
          <w:marTop w:val="0"/>
          <w:marBottom w:val="0"/>
          <w:divBdr>
            <w:top w:val="none" w:sz="0" w:space="0" w:color="auto"/>
            <w:left w:val="none" w:sz="0" w:space="0" w:color="auto"/>
            <w:bottom w:val="none" w:sz="0" w:space="0" w:color="auto"/>
            <w:right w:val="none" w:sz="0" w:space="0" w:color="auto"/>
          </w:divBdr>
        </w:div>
        <w:div w:id="1902591038">
          <w:marLeft w:val="0"/>
          <w:marRight w:val="0"/>
          <w:marTop w:val="0"/>
          <w:marBottom w:val="0"/>
          <w:divBdr>
            <w:top w:val="none" w:sz="0" w:space="0" w:color="auto"/>
            <w:left w:val="none" w:sz="0" w:space="0" w:color="auto"/>
            <w:bottom w:val="none" w:sz="0" w:space="0" w:color="auto"/>
            <w:right w:val="none" w:sz="0" w:space="0" w:color="auto"/>
          </w:divBdr>
        </w:div>
        <w:div w:id="2096122785">
          <w:marLeft w:val="0"/>
          <w:marRight w:val="0"/>
          <w:marTop w:val="0"/>
          <w:marBottom w:val="0"/>
          <w:divBdr>
            <w:top w:val="none" w:sz="0" w:space="0" w:color="auto"/>
            <w:left w:val="none" w:sz="0" w:space="0" w:color="auto"/>
            <w:bottom w:val="none" w:sz="0" w:space="0" w:color="auto"/>
            <w:right w:val="none" w:sz="0" w:space="0" w:color="auto"/>
          </w:divBdr>
        </w:div>
      </w:divsChild>
    </w:div>
    <w:div w:id="1030183930">
      <w:bodyDiv w:val="1"/>
      <w:marLeft w:val="0"/>
      <w:marRight w:val="0"/>
      <w:marTop w:val="0"/>
      <w:marBottom w:val="0"/>
      <w:divBdr>
        <w:top w:val="none" w:sz="0" w:space="0" w:color="auto"/>
        <w:left w:val="none" w:sz="0" w:space="0" w:color="auto"/>
        <w:bottom w:val="none" w:sz="0" w:space="0" w:color="auto"/>
        <w:right w:val="none" w:sz="0" w:space="0" w:color="auto"/>
      </w:divBdr>
      <w:divsChild>
        <w:div w:id="3821972">
          <w:marLeft w:val="0"/>
          <w:marRight w:val="0"/>
          <w:marTop w:val="0"/>
          <w:marBottom w:val="0"/>
          <w:divBdr>
            <w:top w:val="none" w:sz="0" w:space="0" w:color="auto"/>
            <w:left w:val="none" w:sz="0" w:space="0" w:color="auto"/>
            <w:bottom w:val="none" w:sz="0" w:space="0" w:color="auto"/>
            <w:right w:val="none" w:sz="0" w:space="0" w:color="auto"/>
          </w:divBdr>
        </w:div>
        <w:div w:id="506941883">
          <w:marLeft w:val="0"/>
          <w:marRight w:val="0"/>
          <w:marTop w:val="0"/>
          <w:marBottom w:val="0"/>
          <w:divBdr>
            <w:top w:val="none" w:sz="0" w:space="0" w:color="auto"/>
            <w:left w:val="none" w:sz="0" w:space="0" w:color="auto"/>
            <w:bottom w:val="none" w:sz="0" w:space="0" w:color="auto"/>
            <w:right w:val="none" w:sz="0" w:space="0" w:color="auto"/>
          </w:divBdr>
        </w:div>
        <w:div w:id="1134715899">
          <w:marLeft w:val="0"/>
          <w:marRight w:val="0"/>
          <w:marTop w:val="0"/>
          <w:marBottom w:val="0"/>
          <w:divBdr>
            <w:top w:val="none" w:sz="0" w:space="0" w:color="auto"/>
            <w:left w:val="none" w:sz="0" w:space="0" w:color="auto"/>
            <w:bottom w:val="none" w:sz="0" w:space="0" w:color="auto"/>
            <w:right w:val="none" w:sz="0" w:space="0" w:color="auto"/>
          </w:divBdr>
        </w:div>
        <w:div w:id="1194805934">
          <w:marLeft w:val="0"/>
          <w:marRight w:val="0"/>
          <w:marTop w:val="0"/>
          <w:marBottom w:val="0"/>
          <w:divBdr>
            <w:top w:val="none" w:sz="0" w:space="0" w:color="auto"/>
            <w:left w:val="none" w:sz="0" w:space="0" w:color="auto"/>
            <w:bottom w:val="none" w:sz="0" w:space="0" w:color="auto"/>
            <w:right w:val="none" w:sz="0" w:space="0" w:color="auto"/>
          </w:divBdr>
        </w:div>
        <w:div w:id="2096589736">
          <w:marLeft w:val="0"/>
          <w:marRight w:val="0"/>
          <w:marTop w:val="0"/>
          <w:marBottom w:val="0"/>
          <w:divBdr>
            <w:top w:val="none" w:sz="0" w:space="0" w:color="auto"/>
            <w:left w:val="none" w:sz="0" w:space="0" w:color="auto"/>
            <w:bottom w:val="none" w:sz="0" w:space="0" w:color="auto"/>
            <w:right w:val="none" w:sz="0" w:space="0" w:color="auto"/>
          </w:divBdr>
        </w:div>
      </w:divsChild>
    </w:div>
    <w:div w:id="1127821473">
      <w:bodyDiv w:val="1"/>
      <w:marLeft w:val="0"/>
      <w:marRight w:val="0"/>
      <w:marTop w:val="0"/>
      <w:marBottom w:val="0"/>
      <w:divBdr>
        <w:top w:val="none" w:sz="0" w:space="0" w:color="auto"/>
        <w:left w:val="none" w:sz="0" w:space="0" w:color="auto"/>
        <w:bottom w:val="none" w:sz="0" w:space="0" w:color="auto"/>
        <w:right w:val="none" w:sz="0" w:space="0" w:color="auto"/>
      </w:divBdr>
    </w:div>
    <w:div w:id="1335063369">
      <w:bodyDiv w:val="1"/>
      <w:marLeft w:val="0"/>
      <w:marRight w:val="0"/>
      <w:marTop w:val="0"/>
      <w:marBottom w:val="0"/>
      <w:divBdr>
        <w:top w:val="none" w:sz="0" w:space="0" w:color="auto"/>
        <w:left w:val="none" w:sz="0" w:space="0" w:color="auto"/>
        <w:bottom w:val="none" w:sz="0" w:space="0" w:color="auto"/>
        <w:right w:val="none" w:sz="0" w:space="0" w:color="auto"/>
      </w:divBdr>
    </w:div>
    <w:div w:id="1567952719">
      <w:bodyDiv w:val="1"/>
      <w:marLeft w:val="0"/>
      <w:marRight w:val="0"/>
      <w:marTop w:val="0"/>
      <w:marBottom w:val="0"/>
      <w:divBdr>
        <w:top w:val="none" w:sz="0" w:space="0" w:color="auto"/>
        <w:left w:val="none" w:sz="0" w:space="0" w:color="auto"/>
        <w:bottom w:val="none" w:sz="0" w:space="0" w:color="auto"/>
        <w:right w:val="none" w:sz="0" w:space="0" w:color="auto"/>
      </w:divBdr>
    </w:div>
    <w:div w:id="18691024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6EDA14-8022-4534-A965-7C6B8FFA2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1916</Words>
  <Characters>12078</Characters>
  <Application>Microsoft Office Word</Application>
  <DocSecurity>0</DocSecurity>
  <Lines>100</Lines>
  <Paragraphs>27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Home</Company>
  <LinksUpToDate>false</LinksUpToDate>
  <CharactersWithSpaces>13967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Till Fuchs</dc:creator>
  <cp:keywords/>
  <dc:description/>
  <cp:lastModifiedBy>Till Fuchs</cp:lastModifiedBy>
  <cp:revision>6</cp:revision>
  <cp:lastPrinted>2024-04-05T12:39:00Z</cp:lastPrinted>
  <dcterms:created xsi:type="dcterms:W3CDTF">2024-05-21T20:38:00Z</dcterms:created>
  <dcterms:modified xsi:type="dcterms:W3CDTF">2024-05-23T07:14:00Z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
    <vt:lpwstr>american-chemical-society</vt:lpwstr>
  </property>
  <property fmtid="{D5CDD505-2E9C-101B-9397-08002B2CF9AE}" pid="3" name="CitaviDocumentProperty_0">
    <vt:lpwstr>4947bf1b-c589-49e4-a255-03093b5277f2</vt:lpwstr>
  </property>
  <property fmtid="{D5CDD505-2E9C-101B-9397-08002B2CF9AE}" pid="4" name="CitaviDocumentProperty_7">
    <vt:lpwstr>Promotion Kinetik Metallelektroden</vt:lpwstr>
  </property>
  <property fmtid="{D5CDD505-2E9C-101B-9397-08002B2CF9AE}" pid="5" name="CitaviDocumentProperty_6">
    <vt:lpwstr>True</vt:lpwstr>
  </property>
  <property fmtid="{D5CDD505-2E9C-101B-9397-08002B2CF9AE}" pid="6" name="CitaviDocumentProperty_8">
    <vt:lpwstr>CloudProjectKey=mwc6xt5e7ip241tfutcycaf2pgwt6toeq4cwilo0hdlpffvgwv; ProjectName=Promotion Kinetik Metallelektroden</vt:lpwstr>
  </property>
  <property fmtid="{D5CDD505-2E9C-101B-9397-08002B2CF9AE}" pid="7" name="CitaviDocumentProperty_1">
    <vt:lpwstr>6.4.0.35</vt:lpwstr>
  </property>
  <property fmtid="{D5CDD505-2E9C-101B-9397-08002B2CF9AE}" pid="8" name="Mendeley Recent Style Id 0_1">
    <vt:lpwstr>http://www.zotero.org/styles/acs-applied-materials-and-interfaces</vt:lpwstr>
  </property>
  <property fmtid="{D5CDD505-2E9C-101B-9397-08002B2CF9AE}" pid="9" name="Mendeley Recent Style Name 0_1">
    <vt:lpwstr>ACS Applied Materials &amp; Interfaces</vt:lpwstr>
  </property>
  <property fmtid="{D5CDD505-2E9C-101B-9397-08002B2CF9AE}" pid="10" name="Mendeley Recent Style Id 1_1">
    <vt:lpwstr>http://www.zotero.org/styles/american-chemical-society</vt:lpwstr>
  </property>
  <property fmtid="{D5CDD505-2E9C-101B-9397-08002B2CF9AE}" pid="11" name="Mendeley Recent Style Name 1_1">
    <vt:lpwstr>American Chemical Society</vt:lpwstr>
  </property>
  <property fmtid="{D5CDD505-2E9C-101B-9397-08002B2CF9AE}" pid="12" name="Mendeley Recent Style Id 2_1">
    <vt:lpwstr>http://www.zotero.org/styles/american-medical-association</vt:lpwstr>
  </property>
  <property fmtid="{D5CDD505-2E9C-101B-9397-08002B2CF9AE}" pid="13" name="Mendeley Recent Style Name 2_1">
    <vt:lpwstr>American Medical Association</vt:lpwstr>
  </property>
  <property fmtid="{D5CDD505-2E9C-101B-9397-08002B2CF9AE}" pid="14" name="Mendeley Recent Style Id 3_1">
    <vt:lpwstr>http://www.zotero.org/styles/apa</vt:lpwstr>
  </property>
  <property fmtid="{D5CDD505-2E9C-101B-9397-08002B2CF9AE}" pid="15" name="Mendeley Recent Style Name 3_1">
    <vt:lpwstr>American Psychological Association 6th edition</vt:lpwstr>
  </property>
  <property fmtid="{D5CDD505-2E9C-101B-9397-08002B2CF9AE}" pid="16" name="Mendeley Recent Style Id 4_1">
    <vt:lpwstr>http://www.zotero.org/styles/american-sociological-association</vt:lpwstr>
  </property>
  <property fmtid="{D5CDD505-2E9C-101B-9397-08002B2CF9AE}" pid="17" name="Mendeley Recent Style Name 4_1">
    <vt:lpwstr>American Sociological Association</vt:lpwstr>
  </property>
  <property fmtid="{D5CDD505-2E9C-101B-9397-08002B2CF9AE}" pid="18" name="Mendeley Recent Style Id 5_1">
    <vt:lpwstr>http://www.zotero.org/styles/angewandte-chemie</vt:lpwstr>
  </property>
  <property fmtid="{D5CDD505-2E9C-101B-9397-08002B2CF9AE}" pid="19" name="Mendeley Recent Style Name 5_1">
    <vt:lpwstr>Angewandte Chemie International Edition</vt:lpwstr>
  </property>
  <property fmtid="{D5CDD505-2E9C-101B-9397-08002B2CF9AE}" pid="20" name="Mendeley Recent Style Id 6_1">
    <vt:lpwstr>http://www.zotero.org/styles/chemistry-of-materials</vt:lpwstr>
  </property>
  <property fmtid="{D5CDD505-2E9C-101B-9397-08002B2CF9AE}" pid="21" name="Mendeley Recent Style Name 6_1">
    <vt:lpwstr>Chemistry of Materials</vt:lpwstr>
  </property>
  <property fmtid="{D5CDD505-2E9C-101B-9397-08002B2CF9AE}" pid="22" name="Mendeley Recent Style Id 7_1">
    <vt:lpwstr>http://www.zotero.org/styles/chicago-author-date</vt:lpwstr>
  </property>
  <property fmtid="{D5CDD505-2E9C-101B-9397-08002B2CF9AE}" pid="23" name="Mendeley Recent Style Name 7_1">
    <vt:lpwstr>Chicago Manual of Style 17th edition (author-date)</vt:lpwstr>
  </property>
  <property fmtid="{D5CDD505-2E9C-101B-9397-08002B2CF9AE}" pid="24" name="Mendeley Recent Style Id 8_1">
    <vt:lpwstr>http://www.zotero.org/styles/modern-language-association</vt:lpwstr>
  </property>
  <property fmtid="{D5CDD505-2E9C-101B-9397-08002B2CF9AE}" pid="25" name="Mendeley Recent Style Name 8_1">
    <vt:lpwstr>Modern Language Association 8th edition</vt:lpwstr>
  </property>
  <property fmtid="{D5CDD505-2E9C-101B-9397-08002B2CF9AE}" pid="26" name="Mendeley Recent Style Id 9_1">
    <vt:lpwstr>http://www.zotero.org/styles/nature</vt:lpwstr>
  </property>
  <property fmtid="{D5CDD505-2E9C-101B-9397-08002B2CF9AE}" pid="27" name="Mendeley Recent Style Name 9_1">
    <vt:lpwstr>Nature</vt:lpwstr>
  </property>
  <property fmtid="{D5CDD505-2E9C-101B-9397-08002B2CF9AE}" pid="28" name="Mendeley Document_1">
    <vt:lpwstr>True</vt:lpwstr>
  </property>
  <property fmtid="{D5CDD505-2E9C-101B-9397-08002B2CF9AE}" pid="29" name="Mendeley Unique User Id_1">
    <vt:lpwstr>a938f5ea-90bb-3e99-a4cd-d0c9993923d0</vt:lpwstr>
  </property>
  <property fmtid="{D5CDD505-2E9C-101B-9397-08002B2CF9AE}" pid="30" name="Mendeley Citation Style_1">
    <vt:lpwstr>http://www.zotero.org/styles/american-chemical-society</vt:lpwstr>
  </property>
</Properties>
</file>