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CC84" w14:textId="77777777" w:rsidR="00290D1F" w:rsidRPr="00290D1F" w:rsidRDefault="003969D8" w:rsidP="00290D1F">
      <w:pPr>
        <w:pStyle w:val="Lv1"/>
        <w:rPr>
          <w:lang w:val="en-US"/>
        </w:rPr>
      </w:pPr>
      <w:r w:rsidRPr="00290D1F">
        <w:rPr>
          <w:lang w:val="en-US"/>
        </w:rPr>
        <w:t>Supplement</w:t>
      </w:r>
      <w:r w:rsidR="00B824F7" w:rsidRPr="00290D1F">
        <w:rPr>
          <w:lang w:val="en-US"/>
        </w:rPr>
        <w:t xml:space="preserve">ary material for </w:t>
      </w:r>
      <w:r w:rsidR="00290D1F" w:rsidRPr="00290D1F">
        <w:rPr>
          <w:lang w:val="en-US"/>
        </w:rPr>
        <w:t>Modulation of Neural Correlates of Model-based Performance with Impulsivity and Compulsivity</w:t>
      </w:r>
    </w:p>
    <w:p w14:paraId="1979E19A" w14:textId="5BB71A6D" w:rsidR="00B824F7" w:rsidRDefault="00B824F7" w:rsidP="003969D8">
      <w:pPr>
        <w:pStyle w:val="Lv2"/>
        <w:rPr>
          <w:lang w:val="en-US"/>
        </w:rPr>
      </w:pPr>
    </w:p>
    <w:p w14:paraId="2EA87787" w14:textId="1A7D9F91" w:rsidR="00B824F7" w:rsidRDefault="003969D8" w:rsidP="003969D8">
      <w:pPr>
        <w:pStyle w:val="Lv2"/>
        <w:rPr>
          <w:lang w:val="en-US"/>
        </w:rPr>
      </w:pPr>
      <w:r>
        <w:rPr>
          <w:lang w:val="en-US"/>
        </w:rPr>
        <w:t xml:space="preserve"> </w:t>
      </w:r>
    </w:p>
    <w:p w14:paraId="36354A47" w14:textId="0C0ECBAE" w:rsidR="003969D8" w:rsidRDefault="003969D8" w:rsidP="003969D8">
      <w:pPr>
        <w:pStyle w:val="Lv2"/>
        <w:rPr>
          <w:lang w:val="en-US"/>
        </w:rPr>
      </w:pPr>
      <w:r>
        <w:rPr>
          <w:lang w:val="en-US"/>
        </w:rPr>
        <w:t>Computational modelling</w:t>
      </w:r>
    </w:p>
    <w:p w14:paraId="08E3477F" w14:textId="77777777" w:rsidR="003969D8" w:rsidRDefault="003969D8" w:rsidP="006A52EC">
      <w:pPr>
        <w:rPr>
          <w:lang w:val="en-US"/>
        </w:rPr>
      </w:pPr>
    </w:p>
    <w:p w14:paraId="1EA6C7FA" w14:textId="0D2422EA" w:rsidR="006A52EC" w:rsidRPr="00E263F4" w:rsidRDefault="007503D7" w:rsidP="006A52EC">
      <w:pPr>
        <w:rPr>
          <w:lang w:val="en-US"/>
        </w:rPr>
      </w:pPr>
      <w:r>
        <w:rPr>
          <w:lang w:val="en-US"/>
        </w:rPr>
        <w:t>Following Kool et al.</w:t>
      </w:r>
      <w:sdt>
        <w:sdtPr>
          <w:rPr>
            <w:lang w:val="en-US"/>
          </w:rPr>
          <w:alias w:val="SmartCite Citation"/>
          <w:tag w:val="c73e4127-1c7f-40e4-b950-3344435ef92d:d8b8f852-aa7b-45bb-a4a9-163471f39e24+"/>
          <w:id w:val="1573081496"/>
          <w:placeholder>
            <w:docPart w:val="DefaultPlaceholder_-1854013440"/>
          </w:placeholder>
        </w:sdtPr>
        <w:sdtContent>
          <w:r w:rsidR="00F64E4D" w:rsidRPr="00F64E4D">
            <w:rPr>
              <w:rFonts w:ascii="Calibri" w:eastAsia="Times New Roman" w:hAnsi="Calibri" w:cs="Calibri"/>
              <w:vertAlign w:val="superscript"/>
              <w:lang w:val="en-US"/>
            </w:rPr>
            <w:t>1</w:t>
          </w:r>
        </w:sdtContent>
      </w:sdt>
      <w:r>
        <w:rPr>
          <w:lang w:val="en-US"/>
        </w:rPr>
        <w:t>,</w:t>
      </w:r>
      <w:r w:rsidR="006A52EC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6A52EC">
        <w:rPr>
          <w:lang w:val="en-US"/>
        </w:rPr>
        <w:t>task involve</w:t>
      </w:r>
      <w:r w:rsidR="00B824F7">
        <w:rPr>
          <w:lang w:val="en-US"/>
        </w:rPr>
        <w:t>d</w:t>
      </w:r>
      <w:r w:rsidR="006A52EC">
        <w:rPr>
          <w:lang w:val="en-US"/>
        </w:rPr>
        <w:t xml:space="preserve"> two stages with three possible states s (stage 1: </w:t>
      </w:r>
      <w:proofErr w:type="spellStart"/>
      <w:r w:rsidR="006A52EC">
        <w:rPr>
          <w:lang w:val="en-US"/>
        </w:rPr>
        <w:t>s</w:t>
      </w:r>
      <w:r w:rsidR="006A52EC">
        <w:rPr>
          <w:vertAlign w:val="subscript"/>
          <w:lang w:val="en-US"/>
        </w:rPr>
        <w:t>A</w:t>
      </w:r>
      <w:proofErr w:type="spellEnd"/>
      <w:r w:rsidR="006A52EC">
        <w:rPr>
          <w:lang w:val="en-US"/>
        </w:rPr>
        <w:t xml:space="preserve">; stage 2: </w:t>
      </w:r>
      <w:proofErr w:type="spellStart"/>
      <w:r w:rsidR="006A52EC">
        <w:rPr>
          <w:lang w:val="en-US"/>
        </w:rPr>
        <w:t>s</w:t>
      </w:r>
      <w:r w:rsidR="006A52EC">
        <w:rPr>
          <w:vertAlign w:val="subscript"/>
          <w:lang w:val="en-US"/>
        </w:rPr>
        <w:t>B</w:t>
      </w:r>
      <w:proofErr w:type="spellEnd"/>
      <w:r w:rsidR="006A52EC">
        <w:rPr>
          <w:lang w:val="en-US"/>
        </w:rPr>
        <w:t xml:space="preserve"> or </w:t>
      </w:r>
      <w:proofErr w:type="spellStart"/>
      <w:r w:rsidR="006A52EC">
        <w:rPr>
          <w:lang w:val="en-US"/>
        </w:rPr>
        <w:t>s</w:t>
      </w:r>
      <w:r w:rsidR="006A52EC">
        <w:rPr>
          <w:vertAlign w:val="subscript"/>
          <w:lang w:val="en-US"/>
        </w:rPr>
        <w:t>C</w:t>
      </w:r>
      <w:proofErr w:type="spellEnd"/>
      <w:r w:rsidR="006A52EC">
        <w:rPr>
          <w:lang w:val="en-US"/>
        </w:rPr>
        <w:t>), and two possible actions a (</w:t>
      </w:r>
      <w:proofErr w:type="spellStart"/>
      <w:r w:rsidR="006A52EC">
        <w:rPr>
          <w:lang w:val="en-US"/>
        </w:rPr>
        <w:t>a</w:t>
      </w:r>
      <w:r w:rsidR="006A52EC">
        <w:rPr>
          <w:vertAlign w:val="subscript"/>
          <w:lang w:val="en-US"/>
        </w:rPr>
        <w:t>A</w:t>
      </w:r>
      <w:proofErr w:type="spellEnd"/>
      <w:r w:rsidR="006A52EC">
        <w:rPr>
          <w:lang w:val="en-US"/>
        </w:rPr>
        <w:t xml:space="preserve"> and </w:t>
      </w:r>
      <w:proofErr w:type="spellStart"/>
      <w:r w:rsidR="006A52EC">
        <w:rPr>
          <w:lang w:val="en-US"/>
        </w:rPr>
        <w:t>a</w:t>
      </w:r>
      <w:r w:rsidR="006A52EC">
        <w:rPr>
          <w:vertAlign w:val="subscript"/>
          <w:lang w:val="en-US"/>
        </w:rPr>
        <w:t>B</w:t>
      </w:r>
      <w:proofErr w:type="spellEnd"/>
      <w:r w:rsidR="006A52EC">
        <w:rPr>
          <w:lang w:val="en-US"/>
        </w:rPr>
        <w:t xml:space="preserve">). All models learn to maximize the value Q (s, a). At a given trial </w:t>
      </w:r>
      <w:r w:rsidR="006A52EC" w:rsidRPr="00ED58E8">
        <w:rPr>
          <w:i/>
          <w:lang w:val="en-US"/>
        </w:rPr>
        <w:t>t</w:t>
      </w:r>
      <w:r w:rsidR="006A52EC">
        <w:rPr>
          <w:lang w:val="en-US"/>
        </w:rPr>
        <w:t>, states are denoted as s</w:t>
      </w:r>
      <w:proofErr w:type="gramStart"/>
      <w:r w:rsidR="006A52EC">
        <w:rPr>
          <w:vertAlign w:val="subscript"/>
          <w:lang w:val="en-US"/>
        </w:rPr>
        <w:t>1,</w:t>
      </w:r>
      <w:r w:rsidR="006A52EC" w:rsidRPr="00ED58E8">
        <w:rPr>
          <w:i/>
          <w:vertAlign w:val="subscript"/>
          <w:lang w:val="en-US"/>
        </w:rPr>
        <w:t>t</w:t>
      </w:r>
      <w:proofErr w:type="gramEnd"/>
      <w:r w:rsidR="006A52EC">
        <w:rPr>
          <w:lang w:val="en-US"/>
        </w:rPr>
        <w:t xml:space="preserve"> (always </w:t>
      </w:r>
      <w:proofErr w:type="spellStart"/>
      <w:r w:rsidR="006A52EC">
        <w:rPr>
          <w:lang w:val="en-US"/>
        </w:rPr>
        <w:t>s</w:t>
      </w:r>
      <w:r w:rsidR="006A52EC" w:rsidRPr="00E263F4">
        <w:rPr>
          <w:vertAlign w:val="subscript"/>
          <w:lang w:val="en-US"/>
        </w:rPr>
        <w:t>A</w:t>
      </w:r>
      <w:proofErr w:type="spellEnd"/>
      <w:r w:rsidR="006A52EC">
        <w:rPr>
          <w:lang w:val="en-US"/>
        </w:rPr>
        <w:t>) and s</w:t>
      </w:r>
      <w:r w:rsidR="006A52EC">
        <w:rPr>
          <w:vertAlign w:val="subscript"/>
          <w:lang w:val="en-US"/>
        </w:rPr>
        <w:t>2,</w:t>
      </w:r>
      <w:r w:rsidR="006A52EC" w:rsidRPr="00ED58E8">
        <w:rPr>
          <w:i/>
          <w:vertAlign w:val="subscript"/>
          <w:lang w:val="en-US"/>
        </w:rPr>
        <w:t>t</w:t>
      </w:r>
      <w:r w:rsidR="006A52EC">
        <w:rPr>
          <w:lang w:val="en-US"/>
        </w:rPr>
        <w:t xml:space="preserve"> (</w:t>
      </w:r>
      <w:proofErr w:type="spellStart"/>
      <w:r w:rsidR="006A52EC">
        <w:rPr>
          <w:lang w:val="en-US"/>
        </w:rPr>
        <w:t>s</w:t>
      </w:r>
      <w:r w:rsidR="006A52EC" w:rsidRPr="00DD498F">
        <w:rPr>
          <w:vertAlign w:val="subscript"/>
          <w:lang w:val="en-US"/>
        </w:rPr>
        <w:t>B</w:t>
      </w:r>
      <w:proofErr w:type="spellEnd"/>
      <w:r w:rsidR="006A52EC">
        <w:rPr>
          <w:lang w:val="en-US"/>
        </w:rPr>
        <w:t xml:space="preserve"> or </w:t>
      </w:r>
      <w:proofErr w:type="spellStart"/>
      <w:r w:rsidR="006A52EC">
        <w:rPr>
          <w:lang w:val="en-US"/>
        </w:rPr>
        <w:t>s</w:t>
      </w:r>
      <w:r w:rsidR="006A52EC" w:rsidRPr="00DD498F">
        <w:rPr>
          <w:vertAlign w:val="subscript"/>
          <w:lang w:val="en-US"/>
        </w:rPr>
        <w:t>C</w:t>
      </w:r>
      <w:proofErr w:type="spellEnd"/>
      <w:r w:rsidR="006A52EC">
        <w:rPr>
          <w:lang w:val="en-US"/>
        </w:rPr>
        <w:t>), actions as a</w:t>
      </w:r>
      <w:r w:rsidR="006A52EC">
        <w:rPr>
          <w:vertAlign w:val="subscript"/>
          <w:lang w:val="en-US"/>
        </w:rPr>
        <w:t>1,</w:t>
      </w:r>
      <w:r w:rsidR="006A52EC" w:rsidRPr="00ED58E8">
        <w:rPr>
          <w:i/>
          <w:vertAlign w:val="subscript"/>
          <w:lang w:val="en-US"/>
        </w:rPr>
        <w:t>t</w:t>
      </w:r>
      <w:r w:rsidR="006A52EC">
        <w:rPr>
          <w:lang w:val="en-US"/>
        </w:rPr>
        <w:t xml:space="preserve"> and a</w:t>
      </w:r>
      <w:r w:rsidR="006A52EC">
        <w:rPr>
          <w:vertAlign w:val="subscript"/>
          <w:lang w:val="en-US"/>
        </w:rPr>
        <w:t>2,</w:t>
      </w:r>
      <w:r w:rsidR="006A52EC" w:rsidRPr="00ED58E8">
        <w:rPr>
          <w:i/>
          <w:vertAlign w:val="subscript"/>
          <w:lang w:val="en-US"/>
        </w:rPr>
        <w:t>t</w:t>
      </w:r>
      <w:r w:rsidR="006A52EC">
        <w:rPr>
          <w:lang w:val="en-US"/>
        </w:rPr>
        <w:t>, and rewards as r</w:t>
      </w:r>
      <w:r w:rsidR="006A52EC">
        <w:rPr>
          <w:vertAlign w:val="subscript"/>
          <w:lang w:val="en-US"/>
        </w:rPr>
        <w:t>1,</w:t>
      </w:r>
      <w:r w:rsidR="006A52EC" w:rsidRPr="00ED58E8">
        <w:rPr>
          <w:i/>
          <w:vertAlign w:val="subscript"/>
          <w:lang w:val="en-US"/>
        </w:rPr>
        <w:t>t</w:t>
      </w:r>
      <w:r w:rsidR="006A52EC">
        <w:rPr>
          <w:lang w:val="en-US"/>
        </w:rPr>
        <w:t xml:space="preserve"> (always equal to zero) and r</w:t>
      </w:r>
      <w:r w:rsidR="006A52EC">
        <w:rPr>
          <w:vertAlign w:val="subscript"/>
          <w:lang w:val="en-US"/>
        </w:rPr>
        <w:t>2,</w:t>
      </w:r>
      <w:r w:rsidR="006A52EC" w:rsidRPr="00ED58E8">
        <w:rPr>
          <w:i/>
          <w:vertAlign w:val="subscript"/>
          <w:lang w:val="en-US"/>
        </w:rPr>
        <w:t>t</w:t>
      </w:r>
      <w:r w:rsidR="006A52EC">
        <w:rPr>
          <w:lang w:val="en-US"/>
        </w:rPr>
        <w:t>.</w:t>
      </w:r>
    </w:p>
    <w:p w14:paraId="7F5278BD" w14:textId="77777777" w:rsidR="006A52EC" w:rsidRDefault="006A52EC" w:rsidP="006A52EC">
      <w:pPr>
        <w:rPr>
          <w:lang w:val="en-US"/>
        </w:rPr>
      </w:pPr>
    </w:p>
    <w:p w14:paraId="19EEF056" w14:textId="5033CA17" w:rsidR="006A52EC" w:rsidRPr="00010BEB" w:rsidRDefault="006A52EC" w:rsidP="006A52EC">
      <w:pPr>
        <w:pStyle w:val="Lv5"/>
        <w:rPr>
          <w:b w:val="0"/>
          <w:i w:val="0"/>
          <w:lang w:val="en-US"/>
        </w:rPr>
      </w:pPr>
      <w:r>
        <w:rPr>
          <w:lang w:val="en-US"/>
        </w:rPr>
        <w:t>Model-free.</w:t>
      </w:r>
      <w:r w:rsidRPr="00010BEB">
        <w:rPr>
          <w:b w:val="0"/>
          <w:i w:val="0"/>
          <w:lang w:val="en-US"/>
        </w:rPr>
        <w:t xml:space="preserve"> </w:t>
      </w:r>
      <w:r>
        <w:rPr>
          <w:b w:val="0"/>
          <w:i w:val="0"/>
          <w:lang w:val="en-US"/>
        </w:rPr>
        <w:t>MF</w:t>
      </w:r>
      <w:r w:rsidRPr="00010BEB">
        <w:rPr>
          <w:b w:val="0"/>
          <w:i w:val="0"/>
          <w:lang w:val="en-US"/>
        </w:rPr>
        <w:t xml:space="preserve"> agents solve the task according to the </w:t>
      </w:r>
      <w:proofErr w:type="gramStart"/>
      <w:r w:rsidRPr="00010BEB">
        <w:rPr>
          <w:b w:val="0"/>
          <w:i w:val="0"/>
          <w:lang w:val="en-US"/>
        </w:rPr>
        <w:t>SARSA(</w:t>
      </w:r>
      <w:proofErr w:type="gramEnd"/>
      <w:r w:rsidRPr="00010BEB">
        <w:rPr>
          <w:rFonts w:ascii="Symbol" w:hAnsi="Symbol"/>
          <w:b w:val="0"/>
          <w:i w:val="0"/>
          <w:lang w:val="en-US"/>
        </w:rPr>
        <w:t></w:t>
      </w:r>
      <w:r w:rsidRPr="00010BEB">
        <w:rPr>
          <w:b w:val="0"/>
          <w:i w:val="0"/>
          <w:lang w:val="en-US"/>
        </w:rPr>
        <w:t>) temporal differen</w:t>
      </w:r>
      <w:r>
        <w:rPr>
          <w:b w:val="0"/>
          <w:i w:val="0"/>
          <w:lang w:val="en-US"/>
        </w:rPr>
        <w:t xml:space="preserve">ce learning </w:t>
      </w:r>
      <w:r w:rsidRPr="00C01193">
        <w:rPr>
          <w:b w:val="0"/>
          <w:i w:val="0"/>
          <w:lang w:val="en-US"/>
        </w:rPr>
        <w:t xml:space="preserve">algorithm </w:t>
      </w:r>
      <w:sdt>
        <w:sdtPr>
          <w:rPr>
            <w:b w:val="0"/>
            <w:i w:val="0"/>
            <w:lang w:val="en-US"/>
          </w:rPr>
          <w:alias w:val="SmartCite Citation"/>
          <w:tag w:val="c73e4127-1c7f-40e4-b950-3344435ef92d:f8c1bedc-cc01-4a84-81eb-7ff53e7a94b2+"/>
          <w:id w:val="-561791803"/>
          <w:placeholder>
            <w:docPart w:val="9F9B98FADA5A60469E523A08B882DEFF"/>
          </w:placeholder>
        </w:sdtPr>
        <w:sdtContent>
          <w:r w:rsidR="00F64E4D" w:rsidRPr="00F64E4D">
            <w:rPr>
              <w:rFonts w:ascii="Calibri" w:eastAsia="Times New Roman" w:hAnsi="Calibri" w:cs="Calibri"/>
              <w:vertAlign w:val="superscript"/>
              <w:lang w:val="en-US"/>
            </w:rPr>
            <w:t>2</w:t>
          </w:r>
        </w:sdtContent>
      </w:sdt>
      <w:r w:rsidRPr="00C01193">
        <w:rPr>
          <w:b w:val="0"/>
          <w:i w:val="0"/>
          <w:lang w:val="en-US"/>
        </w:rPr>
        <w:t>, such that at each</w:t>
      </w:r>
      <w:r w:rsidRPr="00010BEB">
        <w:rPr>
          <w:b w:val="0"/>
          <w:i w:val="0"/>
          <w:lang w:val="en-US"/>
        </w:rPr>
        <w:t xml:space="preserve"> stage </w:t>
      </w:r>
      <w:proofErr w:type="spellStart"/>
      <w:r w:rsidRPr="00ED58E8">
        <w:rPr>
          <w:b w:val="0"/>
          <w:lang w:val="en-US"/>
        </w:rPr>
        <w:t>i</w:t>
      </w:r>
      <w:proofErr w:type="spellEnd"/>
      <w:r w:rsidRPr="00010BEB">
        <w:rPr>
          <w:b w:val="0"/>
          <w:i w:val="0"/>
          <w:lang w:val="en-US"/>
        </w:rPr>
        <w:t xml:space="preserve"> and trial </w:t>
      </w:r>
      <w:r w:rsidRPr="00ED58E8">
        <w:rPr>
          <w:b w:val="0"/>
          <w:lang w:val="en-US"/>
        </w:rPr>
        <w:t>t</w:t>
      </w:r>
    </w:p>
    <w:p w14:paraId="7E86C883" w14:textId="77777777" w:rsidR="006A52EC" w:rsidRDefault="00000000" w:rsidP="006A52EC">
      <w:pPr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MF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s,a</m:t>
            </m:r>
          </m:e>
        </m:d>
        <m:r>
          <w:rPr>
            <w:rFonts w:ascii="Cambria Math" w:hAnsi="Cambria Math"/>
            <w:lang w:val="en-US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MF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s,a</m:t>
            </m:r>
          </m:e>
        </m:d>
        <m:r>
          <w:rPr>
            <w:rFonts w:ascii="Cambria Math" w:hAnsi="Cambria Math"/>
            <w:lang w:val="en-US"/>
          </w:rPr>
          <m:t>+ α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δ</m:t>
            </m:r>
          </m:e>
          <m:sub>
            <m:r>
              <w:rPr>
                <w:rFonts w:ascii="Cambria Math" w:hAnsi="Cambria Math"/>
                <w:lang w:val="en-US"/>
              </w:rPr>
              <m:t>i,t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i,t</m:t>
            </m:r>
          </m:sub>
        </m:sSub>
        <m:r>
          <w:rPr>
            <w:rFonts w:ascii="Cambria Math" w:hAnsi="Cambria Math"/>
            <w:lang w:val="en-US"/>
          </w:rPr>
          <m:t>(s,a)</m:t>
        </m:r>
      </m:oMath>
      <w:r w:rsidR="006A52EC">
        <w:rPr>
          <w:lang w:val="en-US"/>
        </w:rPr>
        <w:t>.</w:t>
      </w:r>
    </w:p>
    <w:p w14:paraId="13C74F6A" w14:textId="77777777" w:rsidR="006A52EC" w:rsidRDefault="006A52EC" w:rsidP="006A52EC">
      <w:pPr>
        <w:rPr>
          <w:lang w:val="en-US"/>
        </w:rPr>
      </w:pPr>
    </w:p>
    <w:p w14:paraId="603E58B8" w14:textId="77777777" w:rsidR="006A52EC" w:rsidRDefault="006A52EC" w:rsidP="006A52EC">
      <w:pPr>
        <w:rPr>
          <w:lang w:val="en-US"/>
        </w:rPr>
      </w:pPr>
      <w:r>
        <w:rPr>
          <w:lang w:val="en-US"/>
        </w:rPr>
        <w:t xml:space="preserve">Here, </w:t>
      </w:r>
      <w:r w:rsidRPr="00BB2511">
        <w:rPr>
          <w:rFonts w:ascii="Symbol" w:hAnsi="Symbol"/>
          <w:lang w:val="en-US"/>
        </w:rPr>
        <w:t></w:t>
      </w:r>
      <w:r>
        <w:rPr>
          <w:lang w:val="en-US"/>
        </w:rPr>
        <w:t xml:space="preserve"> denotes the free learning rate parameter (indicating how fast values are updated), </w:t>
      </w:r>
      <w:r w:rsidRPr="00BB2511">
        <w:rPr>
          <w:rFonts w:ascii="Symbol" w:hAnsi="Symbol"/>
          <w:lang w:val="en-US"/>
        </w:rPr>
        <w:t></w:t>
      </w:r>
      <w:proofErr w:type="spellStart"/>
      <w:proofErr w:type="gramStart"/>
      <w:r w:rsidRPr="00ED58E8">
        <w:rPr>
          <w:i/>
          <w:vertAlign w:val="subscript"/>
          <w:lang w:val="en-US"/>
        </w:rPr>
        <w:t>i,t</w:t>
      </w:r>
      <w:proofErr w:type="spellEnd"/>
      <w:proofErr w:type="gramEnd"/>
      <w:r>
        <w:rPr>
          <w:lang w:val="en-US"/>
        </w:rPr>
        <w:t xml:space="preserve"> denotes the reward prediction error, and </w:t>
      </w:r>
      <w:proofErr w:type="spellStart"/>
      <w:r>
        <w:rPr>
          <w:lang w:val="en-US"/>
        </w:rPr>
        <w:t>e</w:t>
      </w:r>
      <w:r w:rsidRPr="00ED58E8">
        <w:rPr>
          <w:i/>
          <w:vertAlign w:val="subscript"/>
          <w:lang w:val="en-US"/>
        </w:rPr>
        <w:t>i,t</w:t>
      </w:r>
      <w:proofErr w:type="spellEnd"/>
      <w:r>
        <w:rPr>
          <w:lang w:val="en-US"/>
        </w:rPr>
        <w:t xml:space="preserve">(s, a) denotes the free eligibility trace parameter. </w:t>
      </w:r>
    </w:p>
    <w:p w14:paraId="52DE620F" w14:textId="77777777" w:rsidR="006A52EC" w:rsidRDefault="006A52EC" w:rsidP="006A52EC">
      <w:pPr>
        <w:rPr>
          <w:lang w:val="en-US"/>
        </w:rPr>
      </w:pPr>
      <w:r>
        <w:rPr>
          <w:lang w:val="en-US"/>
        </w:rPr>
        <w:t>As r</w:t>
      </w:r>
      <w:proofErr w:type="gramStart"/>
      <w:r>
        <w:rPr>
          <w:vertAlign w:val="subscript"/>
          <w:lang w:val="en-US"/>
        </w:rPr>
        <w:t>1,</w:t>
      </w:r>
      <w:r w:rsidRPr="00ED58E8">
        <w:rPr>
          <w:i/>
          <w:vertAlign w:val="subscript"/>
          <w:lang w:val="en-US"/>
        </w:rPr>
        <w:t>t</w:t>
      </w:r>
      <w:proofErr w:type="gramEnd"/>
      <w:r>
        <w:rPr>
          <w:lang w:val="en-US"/>
        </w:rPr>
        <w:t xml:space="preserve"> is always equal to zero, the first-stage reward prediction error depends on the second stage action:</w:t>
      </w:r>
    </w:p>
    <w:p w14:paraId="3864C3C6" w14:textId="77777777" w:rsidR="006A52EC" w:rsidRDefault="00000000" w:rsidP="006A52EC">
      <w:pPr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δ</m:t>
            </m:r>
          </m:e>
          <m:sub>
            <m:r>
              <w:rPr>
                <w:rFonts w:ascii="Cambria Math" w:hAnsi="Cambria Math"/>
                <w:lang w:val="en-US"/>
              </w:rPr>
              <m:t>1,t</m:t>
            </m:r>
          </m:sub>
        </m:sSub>
        <m:r>
          <w:rPr>
            <w:rFonts w:ascii="Cambria Math" w:hAnsi="Cambria Math"/>
            <w:lang w:val="en-US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MF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2,t</m:t>
                </m:r>
              </m:sub>
            </m:sSub>
            <m:r>
              <w:rPr>
                <w:rFonts w:ascii="Cambria Math" w:hAnsi="Cambria Math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2,t</m:t>
                </m:r>
              </m:sub>
            </m:sSub>
          </m:e>
        </m:d>
        <m:r>
          <w:rPr>
            <w:rFonts w:ascii="Cambria Math" w:hAnsi="Cambria Math"/>
            <w:lang w:val="en-US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MF</m:t>
            </m:r>
          </m:sub>
        </m:sSub>
        <m:r>
          <w:rPr>
            <w:rFonts w:ascii="Cambria Math" w:hAnsi="Cambria Math"/>
            <w:lang w:val="en-US"/>
          </w:rPr>
          <m:t>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1,t</m:t>
            </m:r>
          </m:sub>
        </m:sSub>
        <m:r>
          <w:rPr>
            <w:rFonts w:ascii="Cambria Math" w:hAnsi="Cambria Math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1,t</m:t>
            </m:r>
          </m:sub>
        </m:sSub>
        <m:r>
          <w:rPr>
            <w:rFonts w:ascii="Cambria Math" w:hAnsi="Cambria Math"/>
            <w:lang w:val="en-US"/>
          </w:rPr>
          <m:t>)</m:t>
        </m:r>
      </m:oMath>
      <w:r w:rsidR="006A52EC">
        <w:rPr>
          <w:lang w:val="en-US"/>
        </w:rPr>
        <w:t>.</w:t>
      </w:r>
    </w:p>
    <w:p w14:paraId="0CB7531B" w14:textId="77777777" w:rsidR="006A52EC" w:rsidRDefault="006A52EC" w:rsidP="006A52EC">
      <w:pPr>
        <w:rPr>
          <w:lang w:val="en-US"/>
        </w:rPr>
      </w:pPr>
    </w:p>
    <w:p w14:paraId="6FFBF3EB" w14:textId="77777777" w:rsidR="006A52EC" w:rsidRDefault="006A52EC" w:rsidP="006A52EC">
      <w:pPr>
        <w:rPr>
          <w:lang w:val="en-US"/>
        </w:rPr>
      </w:pPr>
      <w:r>
        <w:rPr>
          <w:lang w:val="en-US"/>
        </w:rPr>
        <w:t>The second-stage reward prediction error depends on r</w:t>
      </w:r>
      <w:proofErr w:type="gramStart"/>
      <w:r>
        <w:rPr>
          <w:vertAlign w:val="subscript"/>
          <w:lang w:val="en-US"/>
        </w:rPr>
        <w:t>2,</w:t>
      </w:r>
      <w:r w:rsidRPr="00ED58E8">
        <w:rPr>
          <w:i/>
          <w:vertAlign w:val="subscript"/>
          <w:lang w:val="en-US"/>
        </w:rPr>
        <w:t>t</w:t>
      </w:r>
      <w:proofErr w:type="gramEnd"/>
      <w:r>
        <w:rPr>
          <w:lang w:val="en-US"/>
        </w:rPr>
        <w:t>:</w:t>
      </w:r>
    </w:p>
    <w:p w14:paraId="2FC978A8" w14:textId="77777777" w:rsidR="006A52EC" w:rsidRDefault="00000000" w:rsidP="006A52EC">
      <w:pPr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δ</m:t>
            </m:r>
          </m:e>
          <m:sub>
            <m:r>
              <w:rPr>
                <w:rFonts w:ascii="Cambria Math" w:hAnsi="Cambria Math"/>
                <w:lang w:val="en-US"/>
              </w:rPr>
              <m:t>2,t</m:t>
            </m:r>
          </m:sub>
        </m:sSub>
        <m:r>
          <w:rPr>
            <w:rFonts w:ascii="Cambria Math" w:hAnsi="Cambria Math"/>
            <w:lang w:val="en-US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2,t</m:t>
            </m:r>
          </m:sub>
        </m:sSub>
        <m: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MF</m:t>
            </m:r>
          </m:sub>
        </m:sSub>
        <m:r>
          <w:rPr>
            <w:rFonts w:ascii="Cambria Math" w:hAnsi="Cambria Math"/>
            <w:lang w:val="en-US"/>
          </w:rPr>
          <m:t>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2,t</m:t>
            </m:r>
          </m:sub>
        </m:sSub>
        <m:r>
          <w:rPr>
            <w:rFonts w:ascii="Cambria Math" w:hAnsi="Cambria Math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2,t</m:t>
            </m:r>
          </m:sub>
        </m:sSub>
        <m:r>
          <w:rPr>
            <w:rFonts w:ascii="Cambria Math" w:hAnsi="Cambria Math"/>
            <w:lang w:val="en-US"/>
          </w:rPr>
          <m:t>)</m:t>
        </m:r>
      </m:oMath>
      <w:r w:rsidR="006A52EC">
        <w:rPr>
          <w:lang w:val="en-US"/>
        </w:rPr>
        <w:t>.</w:t>
      </w:r>
    </w:p>
    <w:p w14:paraId="5F26894A" w14:textId="77777777" w:rsidR="006A52EC" w:rsidRDefault="006A52EC" w:rsidP="006A52EC">
      <w:pPr>
        <w:rPr>
          <w:lang w:val="en-US"/>
        </w:rPr>
      </w:pPr>
    </w:p>
    <w:p w14:paraId="646DC7ED" w14:textId="77777777" w:rsidR="006A52EC" w:rsidRDefault="006A52EC" w:rsidP="006A52EC">
      <w:pPr>
        <w:rPr>
          <w:lang w:val="en-US"/>
        </w:rPr>
      </w:pPr>
      <w:r>
        <w:rPr>
          <w:lang w:val="en-US"/>
        </w:rPr>
        <w:t xml:space="preserve">The eligibility trace equals 0 at the beginning of each trial and is updated before the Q value according to </w:t>
      </w:r>
    </w:p>
    <w:p w14:paraId="629BCC73" w14:textId="77777777" w:rsidR="006A52EC" w:rsidRDefault="006A52EC" w:rsidP="006A52EC">
      <w:pPr>
        <w:rPr>
          <w:lang w:val="en-US"/>
        </w:rPr>
      </w:pPr>
    </w:p>
    <w:p w14:paraId="0DFF5390" w14:textId="77777777" w:rsidR="006A52EC" w:rsidRPr="007D2421" w:rsidRDefault="00000000" w:rsidP="006A52EC">
      <w:pPr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i,t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i,t</m:t>
                </m:r>
              </m:sub>
            </m:sSub>
            <m:r>
              <w:rPr>
                <w:rFonts w:ascii="Cambria Math" w:hAnsi="Cambria Math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i,t</m:t>
                </m:r>
              </m:sub>
            </m:sSub>
          </m:e>
        </m:d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i-1,t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i,t</m:t>
                </m:r>
              </m:sub>
            </m:sSub>
            <m:r>
              <w:rPr>
                <w:rFonts w:ascii="Cambria Math" w:hAnsi="Cambria Math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i,t</m:t>
                </m:r>
              </m:sub>
            </m:sSub>
          </m:e>
        </m:d>
        <m:r>
          <w:rPr>
            <w:rFonts w:ascii="Cambria Math" w:hAnsi="Cambria Math"/>
            <w:lang w:val="en-US"/>
          </w:rPr>
          <m:t>+1</m:t>
        </m:r>
      </m:oMath>
      <w:r w:rsidR="006A52EC">
        <w:rPr>
          <w:lang w:val="en-US"/>
        </w:rPr>
        <w:t>.</w:t>
      </w:r>
    </w:p>
    <w:p w14:paraId="1735717D" w14:textId="77777777" w:rsidR="006A52EC" w:rsidRDefault="006A52EC" w:rsidP="006A52EC">
      <w:pPr>
        <w:rPr>
          <w:lang w:val="en-US"/>
        </w:rPr>
      </w:pPr>
    </w:p>
    <w:p w14:paraId="784F8865" w14:textId="77777777" w:rsidR="006A52EC" w:rsidRDefault="006A52EC" w:rsidP="006A52EC">
      <w:pPr>
        <w:rPr>
          <w:lang w:val="en-US"/>
        </w:rPr>
      </w:pPr>
      <w:r>
        <w:rPr>
          <w:lang w:val="en-US"/>
        </w:rPr>
        <w:t xml:space="preserve">First- and second-stage value updates occurred at the second stage. Here, prediction errors of first-stage values were weighted by the eligibility trace decay (also referred to as </w:t>
      </w:r>
      <w:r w:rsidRPr="00AD5D9B">
        <w:rPr>
          <w:rFonts w:ascii="Symbol" w:hAnsi="Symbol"/>
          <w:lang w:val="en-US"/>
        </w:rPr>
        <w:t></w:t>
      </w:r>
      <w:r>
        <w:rPr>
          <w:lang w:val="en-US"/>
        </w:rPr>
        <w:t>, which, if equal to zero, indicates that only values of the current stage receive an update</w:t>
      </w:r>
      <w:proofErr w:type="gramStart"/>
      <w:r>
        <w:rPr>
          <w:lang w:val="en-US"/>
        </w:rPr>
        <w:t>) .</w:t>
      </w:r>
      <w:proofErr w:type="gramEnd"/>
    </w:p>
    <w:p w14:paraId="1E308F8B" w14:textId="77777777" w:rsidR="006A52EC" w:rsidRDefault="006A52EC" w:rsidP="006A52EC">
      <w:pPr>
        <w:rPr>
          <w:lang w:val="en-US"/>
        </w:rPr>
      </w:pPr>
    </w:p>
    <w:p w14:paraId="47FF7CEB" w14:textId="77777777" w:rsidR="006A52EC" w:rsidRDefault="006A52EC" w:rsidP="006A52EC">
      <w:pPr>
        <w:pStyle w:val="Lv5"/>
        <w:rPr>
          <w:lang w:val="en-US"/>
        </w:rPr>
      </w:pPr>
      <w:r>
        <w:rPr>
          <w:lang w:val="en-US"/>
        </w:rPr>
        <w:t xml:space="preserve">Model-based. </w:t>
      </w:r>
      <w:r>
        <w:rPr>
          <w:b w:val="0"/>
          <w:i w:val="0"/>
          <w:lang w:val="en-US"/>
        </w:rPr>
        <w:t>MB</w:t>
      </w:r>
      <w:r w:rsidRPr="000A5D28">
        <w:rPr>
          <w:b w:val="0"/>
          <w:i w:val="0"/>
          <w:lang w:val="en-US"/>
        </w:rPr>
        <w:t xml:space="preserve"> agents extend the model-free algorithm at the first stage by </w:t>
      </w:r>
      <w:proofErr w:type="gramStart"/>
      <w:r w:rsidRPr="000A5D28">
        <w:rPr>
          <w:b w:val="0"/>
          <w:i w:val="0"/>
          <w:lang w:val="en-US"/>
        </w:rPr>
        <w:t>taking into account</w:t>
      </w:r>
      <w:proofErr w:type="gramEnd"/>
      <w:r w:rsidRPr="000A5D28">
        <w:rPr>
          <w:b w:val="0"/>
          <w:i w:val="0"/>
          <w:lang w:val="en-US"/>
        </w:rPr>
        <w:t xml:space="preserve"> the transition structure P linking the first and second stages:</w:t>
      </w:r>
    </w:p>
    <w:p w14:paraId="2F6830C5" w14:textId="77777777" w:rsidR="006A52EC" w:rsidRDefault="006A52EC" w:rsidP="006A52EC">
      <w:pPr>
        <w:rPr>
          <w:lang w:val="en-US"/>
        </w:rPr>
      </w:pPr>
    </w:p>
    <w:p w14:paraId="4B23B089" w14:textId="77777777" w:rsidR="006A52EC" w:rsidRDefault="00000000" w:rsidP="006A52EC">
      <w:pPr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MB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hAnsi="Cambria Math"/>
            <w:lang w:val="en-US"/>
          </w:rPr>
          <m:t>=P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/>
                <w:lang w:val="en-US"/>
              </w:rPr>
              <m:t xml:space="preserve"> |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</m:e>
        </m:d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max</m:t>
                </m:r>
              </m:e>
              <m:lim>
                <m:r>
                  <w:rPr>
                    <w:rFonts w:ascii="Cambria Math" w:hAnsi="Cambria Math"/>
                    <w:lang w:val="en-US"/>
                  </w:rPr>
                  <m:t>a∈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sub>
                    </m:sSub>
                  </m:e>
                </m:d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MF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,a</m:t>
                </m:r>
              </m:e>
            </m:d>
            <m:r>
              <w:rPr>
                <w:rFonts w:ascii="Cambria Math" w:hAnsi="Cambria Math"/>
                <w:lang w:val="en-US"/>
              </w:rPr>
              <m:t>+P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 |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b>
                </m:sSub>
              </m:e>
            </m:d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max</m:t>
                    </m:r>
                  </m:e>
                  <m:lim>
                    <m:r>
                      <w:rPr>
                        <w:rFonts w:ascii="Cambria Math" w:hAnsi="Cambria Math"/>
                        <w:lang w:val="en-US"/>
                      </w:rPr>
                      <m:t>a∈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B</m:t>
                            </m:r>
                          </m:sub>
                        </m:sSub>
                      </m:e>
                    </m:d>
                  </m:lim>
                </m:limLow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MF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,a</m:t>
                    </m:r>
                  </m:e>
                </m:d>
              </m:e>
            </m:func>
          </m:e>
        </m:func>
      </m:oMath>
      <w:r w:rsidR="006A52EC">
        <w:rPr>
          <w:lang w:val="en-US"/>
        </w:rPr>
        <w:t>.</w:t>
      </w:r>
    </w:p>
    <w:p w14:paraId="33384FBD" w14:textId="77777777" w:rsidR="006A52EC" w:rsidRDefault="006A52EC" w:rsidP="006A52EC">
      <w:pPr>
        <w:rPr>
          <w:lang w:val="en-US"/>
        </w:rPr>
      </w:pPr>
    </w:p>
    <w:p w14:paraId="1257C294" w14:textId="77777777" w:rsidR="006A52EC" w:rsidRDefault="006A52EC" w:rsidP="006A52EC">
      <w:pPr>
        <w:rPr>
          <w:lang w:val="en-US"/>
        </w:rPr>
      </w:pPr>
      <w:r>
        <w:rPr>
          <w:lang w:val="en-US"/>
        </w:rPr>
        <w:t xml:space="preserve">At the second stage, model-free and model-based agents perform equivalent updates, such that </w:t>
      </w:r>
      <w:r w:rsidRPr="00C01193">
        <w:rPr>
          <w:i/>
          <w:iCs/>
          <w:lang w:val="en-US"/>
        </w:rPr>
        <w:t>Q</w:t>
      </w:r>
      <w:r w:rsidRPr="00C01193">
        <w:rPr>
          <w:i/>
          <w:iCs/>
          <w:vertAlign w:val="subscript"/>
          <w:lang w:val="en-US"/>
        </w:rPr>
        <w:t>MF</w:t>
      </w:r>
      <w:r>
        <w:rPr>
          <w:lang w:val="en-US"/>
        </w:rPr>
        <w:t xml:space="preserve"> = </w:t>
      </w:r>
      <w:r w:rsidRPr="00C01193">
        <w:rPr>
          <w:i/>
          <w:iCs/>
          <w:lang w:val="en-US"/>
        </w:rPr>
        <w:t>Q</w:t>
      </w:r>
      <w:r w:rsidRPr="00C01193">
        <w:rPr>
          <w:i/>
          <w:iCs/>
          <w:vertAlign w:val="subscript"/>
          <w:lang w:val="en-US"/>
        </w:rPr>
        <w:t>MB</w:t>
      </w:r>
      <w:r>
        <w:rPr>
          <w:lang w:val="en-US"/>
        </w:rPr>
        <w:t>.</w:t>
      </w:r>
    </w:p>
    <w:p w14:paraId="4BD07517" w14:textId="77777777" w:rsidR="006A52EC" w:rsidRDefault="006A52EC" w:rsidP="006A52EC">
      <w:pPr>
        <w:rPr>
          <w:lang w:val="en-US"/>
        </w:rPr>
      </w:pPr>
    </w:p>
    <w:p w14:paraId="1728DE95" w14:textId="77777777" w:rsidR="006A52EC" w:rsidRDefault="006A52EC" w:rsidP="006A52EC">
      <w:pPr>
        <w:pStyle w:val="Lv5"/>
        <w:rPr>
          <w:lang w:val="en-US"/>
        </w:rPr>
      </w:pPr>
      <w:r w:rsidRPr="000A5D28">
        <w:rPr>
          <w:i w:val="0"/>
          <w:lang w:val="en-US"/>
        </w:rPr>
        <w:lastRenderedPageBreak/>
        <w:t>Hybrid.</w:t>
      </w:r>
      <w:r>
        <w:rPr>
          <w:lang w:val="en-US"/>
        </w:rPr>
        <w:t xml:space="preserve"> </w:t>
      </w:r>
      <w:r w:rsidRPr="000A5D28">
        <w:rPr>
          <w:b w:val="0"/>
          <w:i w:val="0"/>
          <w:lang w:val="en-US"/>
        </w:rPr>
        <w:t xml:space="preserve">Hybrid agents arbitrate between the Q values according to a weighting parameter </w:t>
      </w:r>
      <w:r w:rsidRPr="001240CC">
        <w:rPr>
          <w:b w:val="0"/>
          <w:iCs w:val="0"/>
          <w:lang w:val="en-US"/>
        </w:rPr>
        <w:t>w</w:t>
      </w:r>
      <w:r w:rsidRPr="000A5D28">
        <w:rPr>
          <w:b w:val="0"/>
          <w:i w:val="0"/>
          <w:lang w:val="en-US"/>
        </w:rPr>
        <w:t xml:space="preserve">: </w:t>
      </w:r>
    </w:p>
    <w:p w14:paraId="15EFAAD6" w14:textId="77777777" w:rsidR="006A52EC" w:rsidRDefault="006A52EC" w:rsidP="006A52EC">
      <w:pPr>
        <w:rPr>
          <w:lang w:val="en-US"/>
        </w:rPr>
      </w:pPr>
    </w:p>
    <w:p w14:paraId="267989C4" w14:textId="77777777" w:rsidR="006A52EC" w:rsidRDefault="00000000" w:rsidP="006A52EC">
      <w:pPr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net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hAnsi="Cambria Math"/>
            <w:lang w:val="en-US"/>
          </w:rPr>
          <m:t>=w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MB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  <m:r>
              <w:rPr>
                <w:rFonts w:ascii="Cambria Math" w:hAnsi="Cambria Math"/>
                <w:lang w:val="en-US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</m:e>
        </m:d>
        <m:r>
          <w:rPr>
            <w:rFonts w:ascii="Cambria Math" w:hAnsi="Cambria Math"/>
            <w:lang w:val="en-US"/>
          </w:rPr>
          <m:t>+(1-w)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lang w:val="en-US"/>
              </w:rPr>
              <m:t>MF</m:t>
            </m:r>
          </m:sub>
        </m:sSub>
        <m:r>
          <w:rPr>
            <w:rFonts w:ascii="Cambria Math" w:hAnsi="Cambria Math"/>
            <w:lang w:val="en-US"/>
          </w:rPr>
          <m:t>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r>
          <w:rPr>
            <w:rFonts w:ascii="Cambria Math" w:hAnsi="Cambria Math"/>
            <w:lang w:val="en-US"/>
          </w:rPr>
          <m:t>)</m:t>
        </m:r>
      </m:oMath>
      <w:r w:rsidR="006A52EC">
        <w:rPr>
          <w:lang w:val="en-US"/>
        </w:rPr>
        <w:t>.</w:t>
      </w:r>
    </w:p>
    <w:p w14:paraId="1FA6FC9F" w14:textId="77777777" w:rsidR="006A52EC" w:rsidRDefault="006A52EC" w:rsidP="006A52EC">
      <w:pPr>
        <w:rPr>
          <w:lang w:val="en-US"/>
        </w:rPr>
      </w:pPr>
    </w:p>
    <w:p w14:paraId="64362020" w14:textId="77777777" w:rsidR="006A52EC" w:rsidRPr="000A5D28" w:rsidRDefault="006A52EC" w:rsidP="006A52EC">
      <w:pPr>
        <w:pStyle w:val="Lv5"/>
        <w:rPr>
          <w:b w:val="0"/>
          <w:i w:val="0"/>
          <w:lang w:val="en-US"/>
        </w:rPr>
      </w:pPr>
      <w:r>
        <w:rPr>
          <w:lang w:val="en-US"/>
        </w:rPr>
        <w:t xml:space="preserve">Decision rule. </w:t>
      </w:r>
      <w:r w:rsidRPr="000A5D28">
        <w:rPr>
          <w:b w:val="0"/>
          <w:i w:val="0"/>
          <w:lang w:val="en-US"/>
        </w:rPr>
        <w:t xml:space="preserve">Finally, Q values were subjected to a </w:t>
      </w:r>
      <w:proofErr w:type="spellStart"/>
      <w:r w:rsidRPr="000A5D28">
        <w:rPr>
          <w:b w:val="0"/>
          <w:i w:val="0"/>
          <w:lang w:val="en-US"/>
        </w:rPr>
        <w:t>softmax</w:t>
      </w:r>
      <w:proofErr w:type="spellEnd"/>
      <w:r w:rsidRPr="000A5D28">
        <w:rPr>
          <w:b w:val="0"/>
          <w:i w:val="0"/>
          <w:lang w:val="en-US"/>
        </w:rPr>
        <w:t xml:space="preserve"> function to determine choice probabilities:</w:t>
      </w:r>
    </w:p>
    <w:p w14:paraId="0B7B4697" w14:textId="77777777" w:rsidR="006A52EC" w:rsidRDefault="006A52EC" w:rsidP="006A52EC">
      <w:pPr>
        <w:rPr>
          <w:lang w:val="en-US"/>
        </w:rPr>
      </w:pPr>
    </w:p>
    <w:p w14:paraId="134FD5F7" w14:textId="77777777" w:rsidR="006A52EC" w:rsidRDefault="006A52EC" w:rsidP="006A52EC">
      <w:pPr>
        <w:rPr>
          <w:lang w:val="en-US"/>
        </w:rPr>
      </w:pPr>
      <m:oMath>
        <m:r>
          <w:rPr>
            <w:rFonts w:ascii="Cambria Math" w:hAnsi="Cambria Math"/>
            <w:lang w:val="en-US"/>
          </w:rPr>
          <m:t>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i,t</m:t>
                </m:r>
              </m:sub>
            </m:sSub>
            <m:r>
              <w:rPr>
                <w:rFonts w:ascii="Cambria Math" w:hAnsi="Cambria Math"/>
                <w:lang w:val="en-US"/>
              </w:rPr>
              <m:t>=a</m:t>
            </m:r>
          </m:e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i,t</m:t>
                </m:r>
              </m:sub>
            </m:sSub>
          </m:e>
        </m:d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β(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net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i,t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,a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+π*rep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+ρ*resp(a))</m:t>
                </m:r>
              </m:sup>
            </m:s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lang w:val="en-US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β(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net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i,t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'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  <w:lang w:val="en-US"/>
                      </w:rPr>
                      <m:t>+π*rep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'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/>
                        <w:lang w:val="en-US"/>
                      </w:rPr>
                      <m:t>+ρ*resp(a'))</m:t>
                    </m:r>
                  </m:sup>
                </m:sSup>
              </m:e>
            </m:nary>
          </m:den>
        </m:f>
      </m:oMath>
      <w:r>
        <w:rPr>
          <w:lang w:val="en-US"/>
        </w:rPr>
        <w:t>.</w:t>
      </w:r>
    </w:p>
    <w:p w14:paraId="78D026AA" w14:textId="77777777" w:rsidR="006A52EC" w:rsidRDefault="006A52EC" w:rsidP="006A52EC">
      <w:pPr>
        <w:rPr>
          <w:lang w:val="en-US"/>
        </w:rPr>
      </w:pPr>
    </w:p>
    <w:p w14:paraId="646841F7" w14:textId="7D9CC054" w:rsidR="006A52EC" w:rsidRDefault="006A52EC" w:rsidP="006A52EC">
      <w:pPr>
        <w:rPr>
          <w:lang w:val="en-US"/>
        </w:rPr>
      </w:pPr>
      <w:r>
        <w:rPr>
          <w:lang w:val="en-US"/>
        </w:rPr>
        <w:t xml:space="preserve">Here, </w:t>
      </w:r>
      <w:r w:rsidRPr="007063FE">
        <w:rPr>
          <w:rFonts w:ascii="Symbol" w:hAnsi="Symbol"/>
          <w:lang w:val="en-US"/>
        </w:rPr>
        <w:t></w:t>
      </w:r>
      <w:r>
        <w:rPr>
          <w:lang w:val="en-US"/>
        </w:rPr>
        <w:t xml:space="preserve"> indicates the stochasticity of behavior, </w:t>
      </w:r>
      <w:r w:rsidRPr="007063FE">
        <w:rPr>
          <w:rFonts w:ascii="Symbol" w:hAnsi="Symbol"/>
          <w:lang w:val="en-US"/>
        </w:rPr>
        <w:t></w:t>
      </w:r>
      <w:r>
        <w:rPr>
          <w:lang w:val="en-US"/>
        </w:rPr>
        <w:t xml:space="preserve"> a choice stickiness parameter (multiplied by rep(a) = 1 if first-stage action a was chosen on the current as well as the previous trial, otherwise zero), and</w:t>
      </w:r>
      <w:r w:rsidR="00491E3E">
        <w:rPr>
          <w:lang w:val="en-US"/>
        </w:rPr>
        <w:t xml:space="preserve"> </w:t>
      </w:r>
      <w:r w:rsidR="00491E3E" w:rsidRPr="00E00B49">
        <w:rPr>
          <w:rFonts w:ascii="Symbol" w:eastAsiaTheme="minorEastAsia" w:hAnsi="Symbol" w:cs="Calibri"/>
          <w:lang w:val="en-US"/>
        </w:rPr>
        <w:t></w:t>
      </w:r>
      <w:r>
        <w:rPr>
          <w:lang w:val="en-US"/>
        </w:rPr>
        <w:t xml:space="preserve"> a response stickiness parameter (multiplied by resp(a) = 1 if the first-stage action a involved the same response key on the current as well as the previous trial, otherwise zero). We compared models</w:t>
      </w:r>
      <w:r w:rsidR="00CD5F79" w:rsidRPr="00CD5F79">
        <w:rPr>
          <w:lang w:val="en-US"/>
        </w:rPr>
        <w:t xml:space="preserve"> </w:t>
      </w:r>
      <w:r w:rsidR="00CD5F79">
        <w:rPr>
          <w:lang w:val="en-US"/>
        </w:rPr>
        <w:t xml:space="preserve">excluding </w:t>
      </w:r>
      <w:r w:rsidR="00CD5F79" w:rsidRPr="007063FE">
        <w:rPr>
          <w:rFonts w:ascii="Symbol" w:hAnsi="Symbol"/>
          <w:lang w:val="en-US"/>
        </w:rPr>
        <w:t></w:t>
      </w:r>
      <w:r w:rsidR="00CD5F79">
        <w:rPr>
          <w:lang w:val="en-US"/>
        </w:rPr>
        <w:t xml:space="preserve"> and </w:t>
      </w:r>
      <w:r w:rsidR="00CD5F79" w:rsidRPr="007063FE">
        <w:rPr>
          <w:rFonts w:ascii="Symbol" w:hAnsi="Symbol"/>
          <w:lang w:val="en-US"/>
        </w:rPr>
        <w:t></w:t>
      </w:r>
      <w:r>
        <w:rPr>
          <w:lang w:val="en-US"/>
        </w:rPr>
        <w:t xml:space="preserve"> </w:t>
      </w:r>
      <w:r w:rsidR="00CD5F79">
        <w:rPr>
          <w:lang w:val="en-US"/>
        </w:rPr>
        <w:t xml:space="preserve">(pure hybrid model), </w:t>
      </w:r>
      <w:r>
        <w:rPr>
          <w:lang w:val="en-US"/>
        </w:rPr>
        <w:t xml:space="preserve">including </w:t>
      </w:r>
      <w:r w:rsidR="00CD5F79" w:rsidRPr="007063FE">
        <w:rPr>
          <w:rFonts w:ascii="Symbol" w:hAnsi="Symbol"/>
          <w:lang w:val="en-US"/>
        </w:rPr>
        <w:t></w:t>
      </w:r>
      <w:r w:rsidR="00CD5F79">
        <w:rPr>
          <w:rFonts w:ascii="Symbol" w:hAnsi="Symbol"/>
          <w:lang w:val="en-US"/>
        </w:rPr>
        <w:t xml:space="preserve"> </w:t>
      </w:r>
      <w:r w:rsidR="00CD5F79">
        <w:rPr>
          <w:rFonts w:ascii="Calibri" w:hAnsi="Calibri" w:cs="Calibri"/>
          <w:lang w:val="en-US"/>
        </w:rPr>
        <w:t>(hybrid + choice stickiness m</w:t>
      </w:r>
      <w:r w:rsidR="00290D1F">
        <w:rPr>
          <w:rFonts w:ascii="Calibri" w:hAnsi="Calibri" w:cs="Calibri"/>
          <w:lang w:val="en-US"/>
        </w:rPr>
        <w:t>od</w:t>
      </w:r>
      <w:r w:rsidR="00CD5F79">
        <w:rPr>
          <w:rFonts w:ascii="Calibri" w:hAnsi="Calibri" w:cs="Calibri"/>
          <w:lang w:val="en-US"/>
        </w:rPr>
        <w:t>el)</w:t>
      </w:r>
      <w:r w:rsidR="00CD5F79">
        <w:rPr>
          <w:rFonts w:ascii="Symbol" w:hAnsi="Symbol"/>
          <w:lang w:val="en-US"/>
        </w:rPr>
        <w:t xml:space="preserve">, </w:t>
      </w:r>
      <w:r>
        <w:rPr>
          <w:lang w:val="en-US"/>
        </w:rPr>
        <w:t>and</w:t>
      </w:r>
      <w:r w:rsidR="00CD5F79">
        <w:rPr>
          <w:lang w:val="en-US"/>
        </w:rPr>
        <w:t xml:space="preserve"> including </w:t>
      </w:r>
      <w:r w:rsidR="00CD5F79" w:rsidRPr="007063FE">
        <w:rPr>
          <w:rFonts w:ascii="Symbol" w:hAnsi="Symbol"/>
          <w:lang w:val="en-US"/>
        </w:rPr>
        <w:t></w:t>
      </w:r>
      <w:r w:rsidR="00CD5F79">
        <w:rPr>
          <w:lang w:val="en-US"/>
        </w:rPr>
        <w:t xml:space="preserve"> and </w:t>
      </w:r>
      <w:r w:rsidR="00CD5F79" w:rsidRPr="007063FE">
        <w:rPr>
          <w:rFonts w:ascii="Symbol" w:hAnsi="Symbol"/>
          <w:lang w:val="en-US"/>
        </w:rPr>
        <w:t></w:t>
      </w:r>
      <w:r w:rsidR="00CD5F79">
        <w:rPr>
          <w:rFonts w:ascii="Symbol" w:hAnsi="Symbol"/>
          <w:lang w:val="en-US"/>
        </w:rPr>
        <w:t xml:space="preserve"> </w:t>
      </w:r>
      <w:r w:rsidR="00CD5F79">
        <w:rPr>
          <w:rFonts w:ascii="Calibri" w:hAnsi="Calibri" w:cs="Calibri"/>
          <w:lang w:val="en-US"/>
        </w:rPr>
        <w:t>(hybrid + choice + response stickiness model)</w:t>
      </w:r>
      <w:r>
        <w:rPr>
          <w:lang w:val="en-US"/>
        </w:rPr>
        <w:t>.</w:t>
      </w:r>
    </w:p>
    <w:p w14:paraId="0EB78477" w14:textId="77777777" w:rsidR="006A52EC" w:rsidRPr="00981036" w:rsidRDefault="006A52EC" w:rsidP="006A52EC">
      <w:pPr>
        <w:rPr>
          <w:rFonts w:ascii="Calibri" w:eastAsiaTheme="minorEastAsia" w:hAnsi="Calibri" w:cs="Calibri"/>
          <w:lang w:val="en-US"/>
        </w:rPr>
      </w:pPr>
      <w:r w:rsidRPr="00981036">
        <w:rPr>
          <w:rFonts w:ascii="Calibri" w:eastAsiaTheme="minorEastAsia" w:hAnsi="Calibri" w:cs="Calibri"/>
          <w:lang w:val="en-US"/>
        </w:rPr>
        <w:t xml:space="preserve">We performed parameter estimation and model fit with the </w:t>
      </w:r>
      <w:proofErr w:type="spellStart"/>
      <w:r w:rsidRPr="00981036">
        <w:rPr>
          <w:rFonts w:ascii="Calibri" w:eastAsiaTheme="minorEastAsia" w:hAnsi="Calibri" w:cs="Calibri"/>
          <w:i/>
          <w:lang w:val="en-US"/>
        </w:rPr>
        <w:t>fmincon</w:t>
      </w:r>
      <w:proofErr w:type="spellEnd"/>
      <w:r w:rsidRPr="00981036">
        <w:rPr>
          <w:rFonts w:ascii="Calibri" w:eastAsiaTheme="minorEastAsia" w:hAnsi="Calibri" w:cs="Calibri"/>
          <w:lang w:val="en-US"/>
        </w:rPr>
        <w:t xml:space="preserve"> algorithm implemented in the </w:t>
      </w:r>
      <w:proofErr w:type="spellStart"/>
      <w:r w:rsidRPr="00981036">
        <w:rPr>
          <w:rFonts w:ascii="Calibri" w:eastAsiaTheme="minorEastAsia" w:hAnsi="Calibri" w:cs="Calibri"/>
          <w:i/>
          <w:lang w:val="en-US"/>
        </w:rPr>
        <w:t>mfit</w:t>
      </w:r>
      <w:proofErr w:type="spellEnd"/>
      <w:r>
        <w:rPr>
          <w:rFonts w:ascii="Calibri" w:eastAsiaTheme="minorEastAsia" w:hAnsi="Calibri" w:cs="Calibri"/>
          <w:lang w:val="en-US"/>
        </w:rPr>
        <w:t xml:space="preserve"> toolbox</w:t>
      </w:r>
      <w:r w:rsidRPr="00981036">
        <w:rPr>
          <w:rFonts w:ascii="Calibri" w:eastAsiaTheme="minorEastAsia" w:hAnsi="Calibri" w:cs="Calibri"/>
          <w:lang w:val="en-US"/>
        </w:rPr>
        <w:t xml:space="preserve"> for MATLAB</w:t>
      </w:r>
      <w:r>
        <w:rPr>
          <w:rFonts w:ascii="Calibri" w:eastAsiaTheme="minorEastAsia" w:hAnsi="Calibri" w:cs="Calibri"/>
          <w:lang w:val="en-US"/>
        </w:rPr>
        <w:t>. This minimized</w:t>
      </w:r>
      <w:r w:rsidRPr="00981036">
        <w:rPr>
          <w:rFonts w:ascii="Calibri" w:eastAsiaTheme="minorEastAsia" w:hAnsi="Calibri" w:cs="Calibri"/>
          <w:lang w:val="en-US"/>
        </w:rPr>
        <w:t xml:space="preserve"> the negative log likelihood across trials T, such that the probability of the model’s choices given a set of parameters, </w:t>
      </w:r>
      <w:proofErr w:type="gramStart"/>
      <w:r w:rsidRPr="00981036">
        <w:rPr>
          <w:rFonts w:ascii="Calibri" w:eastAsiaTheme="minorEastAsia" w:hAnsi="Calibri" w:cs="Calibri"/>
          <w:lang w:val="en-US"/>
        </w:rPr>
        <w:t>P(</w:t>
      </w:r>
      <w:proofErr w:type="spellStart"/>
      <w:proofErr w:type="gramEnd"/>
      <w:r w:rsidRPr="00981036">
        <w:rPr>
          <w:rFonts w:ascii="Calibri" w:eastAsiaTheme="minorEastAsia" w:hAnsi="Calibri" w:cs="Calibri"/>
          <w:lang w:val="en-US"/>
        </w:rPr>
        <w:t>c</w:t>
      </w:r>
      <w:r w:rsidRPr="00981036">
        <w:rPr>
          <w:rFonts w:ascii="Calibri" w:eastAsiaTheme="minorEastAsia" w:hAnsi="Calibri" w:cs="Calibri"/>
          <w:vertAlign w:val="subscript"/>
          <w:lang w:val="en-US"/>
        </w:rPr>
        <w:t>t</w:t>
      </w:r>
      <w:proofErr w:type="spellEnd"/>
      <w:r w:rsidRPr="00981036">
        <w:rPr>
          <w:rFonts w:ascii="Calibri" w:eastAsiaTheme="minorEastAsia" w:hAnsi="Calibri" w:cs="Calibri"/>
          <w:lang w:val="en-US"/>
        </w:rPr>
        <w:t xml:space="preserve"> | </w:t>
      </w:r>
      <w:r w:rsidRPr="00981036">
        <w:rPr>
          <w:rFonts w:ascii="Symbol" w:eastAsiaTheme="minorEastAsia" w:hAnsi="Symbol" w:cs="Calibri"/>
          <w:lang w:val="en-US"/>
        </w:rPr>
        <w:t></w:t>
      </w:r>
      <w:r w:rsidRPr="00981036">
        <w:rPr>
          <w:rFonts w:ascii="Calibri" w:eastAsiaTheme="minorEastAsia" w:hAnsi="Calibri" w:cs="Calibri"/>
          <w:lang w:val="en-US"/>
        </w:rPr>
        <w:t>) and those of the participant converged:</w:t>
      </w:r>
    </w:p>
    <w:p w14:paraId="316173A4" w14:textId="018B5872" w:rsidR="006A52EC" w:rsidRPr="00981036" w:rsidRDefault="006A52EC" w:rsidP="006A52EC">
      <w:pPr>
        <w:rPr>
          <w:rFonts w:ascii="Calibri" w:eastAsiaTheme="minorEastAsia" w:hAnsi="Calibri" w:cs="Calibri"/>
          <w:lang w:val="en-US"/>
        </w:rPr>
      </w:pPr>
      <m:oMath>
        <m:r>
          <w:rPr>
            <w:rFonts w:ascii="Cambria Math" w:eastAsiaTheme="minorEastAsia" w:hAnsi="Cambria Math" w:cs="Calibri"/>
            <w:lang w:val="en-US"/>
          </w:rPr>
          <m:t xml:space="preserve">-LL=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Calibri"/>
                <w:i/>
                <w:lang w:val="en-US"/>
              </w:rPr>
            </m:ctrlPr>
          </m:naryPr>
          <m:sub>
            <m:r>
              <w:rPr>
                <w:rFonts w:ascii="Cambria Math" w:eastAsiaTheme="minorEastAsia" w:hAnsi="Cambria Math" w:cs="Calibri"/>
                <w:lang w:val="en-US"/>
              </w:rPr>
              <m:t>t=1</m:t>
            </m:r>
          </m:sub>
          <m:sup>
            <m:r>
              <w:rPr>
                <w:rFonts w:ascii="Cambria Math" w:eastAsiaTheme="minorEastAsia" w:hAnsi="Cambria Math" w:cs="Calibri"/>
                <w:lang w:val="en-US"/>
              </w:rPr>
              <m:t>T</m:t>
            </m:r>
          </m:sup>
          <m:e>
            <m:func>
              <m:funcPr>
                <m:ctrlPr>
                  <w:rPr>
                    <w:rFonts w:ascii="Cambria Math" w:eastAsiaTheme="minorEastAsia" w:hAnsi="Cambria Math" w:cs="Calibri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Calibri"/>
                    <w:lang w:val="en-US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 w:cs="Calibri"/>
                    <w:lang w:val="en-US"/>
                  </w:rPr>
                  <m:t>P</m:t>
                </m:r>
                <m:d>
                  <m:dPr>
                    <m:endChr m:val="|"/>
                    <m:ctrlPr>
                      <w:rPr>
                        <w:rFonts w:ascii="Cambria Math" w:eastAsiaTheme="minorEastAsia" w:hAnsi="Cambria Math" w:cs="Calibri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Calibri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Calibri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  <w:lang w:val="en-US"/>
                          </w:rPr>
                          <m:t>t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Calibri"/>
                    <w:lang w:val="en-US"/>
                  </w:rPr>
                  <m:t>θ)</m:t>
                </m:r>
              </m:e>
            </m:func>
          </m:e>
        </m:nary>
      </m:oMath>
      <w:r w:rsidRPr="00981036">
        <w:rPr>
          <w:rFonts w:ascii="Calibri" w:eastAsiaTheme="minorEastAsia" w:hAnsi="Calibri" w:cs="Calibri"/>
          <w:lang w:val="en-US"/>
        </w:rPr>
        <w:tab/>
      </w:r>
      <w:r w:rsidRPr="00981036">
        <w:rPr>
          <w:rFonts w:ascii="Calibri" w:eastAsiaTheme="minorEastAsia" w:hAnsi="Calibri" w:cs="Calibri"/>
          <w:lang w:val="en-US"/>
        </w:rPr>
        <w:tab/>
      </w:r>
      <w:r w:rsidRPr="00981036">
        <w:rPr>
          <w:rFonts w:ascii="Calibri" w:eastAsiaTheme="minorEastAsia" w:hAnsi="Calibri" w:cs="Calibri"/>
          <w:lang w:val="en-US"/>
        </w:rPr>
        <w:tab/>
      </w:r>
      <w:r w:rsidRPr="00981036">
        <w:rPr>
          <w:rFonts w:ascii="Calibri" w:eastAsiaTheme="minorEastAsia" w:hAnsi="Calibri" w:cs="Calibri"/>
          <w:lang w:val="en-US"/>
        </w:rPr>
        <w:tab/>
      </w:r>
      <w:r w:rsidRPr="00981036">
        <w:rPr>
          <w:rFonts w:ascii="Calibri" w:eastAsiaTheme="minorEastAsia" w:hAnsi="Calibri" w:cs="Calibri"/>
          <w:lang w:val="en-US"/>
        </w:rPr>
        <w:tab/>
      </w:r>
      <w:r w:rsidRPr="00981036">
        <w:rPr>
          <w:rFonts w:ascii="Calibri" w:eastAsiaTheme="minorEastAsia" w:hAnsi="Calibri" w:cs="Calibri"/>
          <w:lang w:val="en-US"/>
        </w:rPr>
        <w:tab/>
      </w:r>
      <w:r w:rsidRPr="00981036">
        <w:rPr>
          <w:rFonts w:ascii="Calibri" w:eastAsiaTheme="minorEastAsia" w:hAnsi="Calibri" w:cs="Calibri"/>
          <w:lang w:val="en-US"/>
        </w:rPr>
        <w:tab/>
      </w:r>
      <w:r w:rsidRPr="00981036">
        <w:rPr>
          <w:rFonts w:ascii="Calibri" w:eastAsiaTheme="minorEastAsia" w:hAnsi="Calibri" w:cs="Calibri"/>
          <w:lang w:val="en-US"/>
        </w:rPr>
        <w:tab/>
      </w:r>
      <w:r w:rsidRPr="00981036">
        <w:rPr>
          <w:rFonts w:ascii="Calibri" w:eastAsiaTheme="minorEastAsia" w:hAnsi="Calibri" w:cs="Calibri"/>
          <w:lang w:val="en-US"/>
        </w:rPr>
        <w:tab/>
      </w:r>
      <w:r w:rsidRPr="00981036">
        <w:rPr>
          <w:rFonts w:ascii="Calibri" w:eastAsiaTheme="minorEastAsia" w:hAnsi="Calibri" w:cs="Calibri"/>
          <w:lang w:val="en-US"/>
        </w:rPr>
        <w:tab/>
      </w:r>
    </w:p>
    <w:p w14:paraId="029E2D14" w14:textId="63FDF9E9" w:rsidR="006A52EC" w:rsidRDefault="006A52EC" w:rsidP="006A52EC">
      <w:pPr>
        <w:rPr>
          <w:rFonts w:ascii="Calibri" w:eastAsiaTheme="minorEastAsia" w:hAnsi="Calibri" w:cs="Calibri"/>
          <w:lang w:val="en-US"/>
        </w:rPr>
      </w:pPr>
      <w:r w:rsidRPr="00981036">
        <w:rPr>
          <w:rFonts w:ascii="Calibri" w:eastAsiaTheme="minorEastAsia" w:hAnsi="Calibri" w:cs="Calibri"/>
          <w:lang w:val="en-US"/>
        </w:rPr>
        <w:t xml:space="preserve">We used Bayesian Information Criterion (BIC) for model comparison, choosing the model with the lowest BIC </w:t>
      </w:r>
      <w:r>
        <w:rPr>
          <w:rFonts w:ascii="Calibri" w:eastAsiaTheme="minorEastAsia" w:hAnsi="Calibri" w:cs="Calibri"/>
          <w:lang w:val="en-US"/>
        </w:rPr>
        <w:t>mean</w:t>
      </w:r>
      <w:r w:rsidRPr="00981036">
        <w:rPr>
          <w:rFonts w:ascii="Calibri" w:eastAsiaTheme="minorEastAsia" w:hAnsi="Calibri" w:cs="Calibri"/>
          <w:lang w:val="en-US"/>
        </w:rPr>
        <w:t xml:space="preserve">, </w:t>
      </w:r>
      <w:proofErr w:type="gramStart"/>
      <w:r w:rsidRPr="00981036">
        <w:rPr>
          <w:rFonts w:ascii="Calibri" w:eastAsiaTheme="minorEastAsia" w:hAnsi="Calibri" w:cs="Calibri"/>
          <w:lang w:val="en-US"/>
        </w:rPr>
        <w:t>i.e.</w:t>
      </w:r>
      <w:proofErr w:type="gramEnd"/>
      <w:r w:rsidRPr="00981036">
        <w:rPr>
          <w:rFonts w:ascii="Calibri" w:eastAsiaTheme="minorEastAsia" w:hAnsi="Calibri" w:cs="Calibri"/>
          <w:lang w:val="en-US"/>
        </w:rPr>
        <w:t xml:space="preserve"> the most parsimonious fit. Starting values for</w:t>
      </w:r>
      <w:r>
        <w:rPr>
          <w:rFonts w:ascii="Calibri" w:eastAsiaTheme="minorEastAsia" w:hAnsi="Calibri" w:cs="Calibri"/>
          <w:lang w:val="en-US"/>
        </w:rPr>
        <w:t xml:space="preserve"> the learning rate</w:t>
      </w:r>
      <w:r w:rsidRPr="00981036">
        <w:rPr>
          <w:rFonts w:ascii="Calibri" w:eastAsiaTheme="minorEastAsia" w:hAnsi="Calibri" w:cs="Calibri"/>
          <w:lang w:val="en-US"/>
        </w:rPr>
        <w:t xml:space="preserve"> </w:t>
      </w:r>
      <w:r w:rsidRPr="00E00B49">
        <w:rPr>
          <w:rFonts w:ascii="Symbol" w:eastAsiaTheme="minorEastAsia" w:hAnsi="Symbol" w:cs="Calibri"/>
          <w:lang w:val="en-US"/>
        </w:rPr>
        <w:t></w:t>
      </w:r>
      <w:r>
        <w:rPr>
          <w:rFonts w:ascii="Calibri" w:eastAsiaTheme="minorEastAsia" w:hAnsi="Calibri" w:cs="Calibri"/>
          <w:lang w:val="en-US"/>
        </w:rPr>
        <w:t xml:space="preserve">, eligibility trace decay </w:t>
      </w:r>
      <w:r w:rsidRPr="00E00B49">
        <w:rPr>
          <w:rFonts w:ascii="Symbol" w:eastAsiaTheme="minorEastAsia" w:hAnsi="Symbol" w:cs="Calibri"/>
          <w:lang w:val="en-US"/>
        </w:rPr>
        <w:t></w:t>
      </w:r>
      <w:r>
        <w:rPr>
          <w:rFonts w:ascii="Calibri" w:eastAsiaTheme="minorEastAsia" w:hAnsi="Calibri" w:cs="Calibri"/>
          <w:lang w:val="en-US"/>
        </w:rPr>
        <w:t xml:space="preserve">, and weighting w were drawn from flat distributions with 0 and 1 as lower and upper bounds. Inverse temperature </w:t>
      </w:r>
      <w:r w:rsidRPr="00290D1F">
        <w:rPr>
          <w:rFonts w:ascii="Symbol" w:eastAsiaTheme="minorEastAsia" w:hAnsi="Symbol" w:cs="Calibri"/>
          <w:lang w:val="en-US"/>
        </w:rPr>
        <w:t>b</w:t>
      </w:r>
      <w:r>
        <w:rPr>
          <w:rFonts w:ascii="Calibri" w:eastAsiaTheme="minorEastAsia" w:hAnsi="Calibri" w:cs="Calibri"/>
          <w:lang w:val="en-US"/>
        </w:rPr>
        <w:t xml:space="preserve"> received starting values from gamma distribution with shape parameter = 4.82 and scale parameter = 0.88 as well as 0 and 20 as lower and upper bounds. Choice and response stickiness parameters </w:t>
      </w:r>
      <w:r w:rsidRPr="00E00B49">
        <w:rPr>
          <w:rFonts w:ascii="Symbol" w:eastAsiaTheme="minorEastAsia" w:hAnsi="Symbol" w:cs="Calibri"/>
          <w:lang w:val="en-US"/>
        </w:rPr>
        <w:t></w:t>
      </w:r>
      <w:r>
        <w:rPr>
          <w:rFonts w:ascii="Calibri" w:eastAsiaTheme="minorEastAsia" w:hAnsi="Calibri" w:cs="Calibri"/>
          <w:lang w:val="en-US"/>
        </w:rPr>
        <w:t xml:space="preserve"> and </w:t>
      </w:r>
      <w:r w:rsidRPr="00E00B49">
        <w:rPr>
          <w:rFonts w:ascii="Symbol" w:eastAsiaTheme="minorEastAsia" w:hAnsi="Symbol" w:cs="Calibri"/>
          <w:lang w:val="en-US"/>
        </w:rPr>
        <w:t></w:t>
      </w:r>
      <w:r>
        <w:rPr>
          <w:rFonts w:ascii="Calibri" w:eastAsiaTheme="minorEastAsia" w:hAnsi="Calibri" w:cs="Calibri"/>
          <w:lang w:val="en-US"/>
        </w:rPr>
        <w:t xml:space="preserve"> were drawn from normal distributions with </w:t>
      </w:r>
      <w:r w:rsidRPr="00290D1F">
        <w:rPr>
          <w:rFonts w:ascii="Calibri" w:eastAsiaTheme="minorEastAsia" w:hAnsi="Calibri" w:cs="Calibri"/>
          <w:i/>
          <w:iCs/>
          <w:lang w:val="en-US"/>
        </w:rPr>
        <w:t>M</w:t>
      </w:r>
      <w:r>
        <w:rPr>
          <w:rFonts w:ascii="Calibri" w:eastAsiaTheme="minorEastAsia" w:hAnsi="Calibri" w:cs="Calibri"/>
          <w:lang w:val="en-US"/>
        </w:rPr>
        <w:sym w:font="Symbol" w:char="F0B1"/>
      </w:r>
      <w:r w:rsidRPr="00290D1F">
        <w:rPr>
          <w:rFonts w:ascii="Calibri" w:eastAsiaTheme="minorEastAsia" w:hAnsi="Calibri" w:cs="Calibri"/>
          <w:i/>
          <w:iCs/>
          <w:lang w:val="en-US"/>
        </w:rPr>
        <w:t>SD</w:t>
      </w:r>
      <w:r>
        <w:rPr>
          <w:rFonts w:ascii="Calibri" w:eastAsiaTheme="minorEastAsia" w:hAnsi="Calibri" w:cs="Calibri"/>
          <w:lang w:val="en-US"/>
        </w:rPr>
        <w:t xml:space="preserve"> = 0.15</w:t>
      </w:r>
      <w:r>
        <w:rPr>
          <w:rFonts w:ascii="Calibri" w:eastAsiaTheme="minorEastAsia" w:hAnsi="Calibri" w:cs="Calibri"/>
          <w:lang w:val="en-US"/>
        </w:rPr>
        <w:sym w:font="Symbol" w:char="F0B1"/>
      </w:r>
      <w:r>
        <w:rPr>
          <w:rFonts w:ascii="Calibri" w:eastAsiaTheme="minorEastAsia" w:hAnsi="Calibri" w:cs="Calibri"/>
          <w:lang w:val="en-US"/>
        </w:rPr>
        <w:t>1.42 and -20 and 20 as lower and upper bounds.</w:t>
      </w:r>
    </w:p>
    <w:p w14:paraId="216956B5" w14:textId="61302948" w:rsidR="00831141" w:rsidRDefault="00831141" w:rsidP="006A52EC">
      <w:pPr>
        <w:rPr>
          <w:rFonts w:ascii="Calibri" w:eastAsiaTheme="minorEastAsia" w:hAnsi="Calibri" w:cs="Calibri"/>
          <w:lang w:val="en-US"/>
        </w:rPr>
      </w:pPr>
    </w:p>
    <w:p w14:paraId="32F16F19" w14:textId="736FEF75" w:rsidR="008F29CC" w:rsidRDefault="00491E3E" w:rsidP="00290D1F">
      <w:pPr>
        <w:pStyle w:val="Lv5"/>
        <w:rPr>
          <w:lang w:val="en-US"/>
        </w:rPr>
      </w:pPr>
      <w:r>
        <w:rPr>
          <w:lang w:val="en-US"/>
        </w:rPr>
        <w:t>Fitting r</w:t>
      </w:r>
      <w:r w:rsidR="008F29CC">
        <w:rPr>
          <w:lang w:val="en-US"/>
        </w:rPr>
        <w:t>esults</w:t>
      </w:r>
    </w:p>
    <w:p w14:paraId="7D0AD3D2" w14:textId="77777777" w:rsidR="00CD5F79" w:rsidRDefault="008F29CC" w:rsidP="00831141">
      <w:pPr>
        <w:rPr>
          <w:rFonts w:ascii="Calibri" w:eastAsiaTheme="minorEastAsia" w:hAnsi="Calibri" w:cs="Calibri"/>
          <w:lang w:val="en-US"/>
        </w:rPr>
      </w:pPr>
      <w:r>
        <w:rPr>
          <w:rFonts w:ascii="Calibri" w:eastAsiaTheme="minorEastAsia" w:hAnsi="Calibri" w:cs="Calibri"/>
          <w:lang w:val="en-US"/>
        </w:rPr>
        <w:t>We first looked at hybrid models, which we expected to show the best fit to behavioral data</w:t>
      </w:r>
      <w:r>
        <w:rPr>
          <w:rFonts w:ascii="Calibri" w:eastAsiaTheme="minorEastAsia" w:hAnsi="Calibri" w:cs="Calibri"/>
          <w:vertAlign w:val="superscript"/>
          <w:lang w:val="en-US"/>
        </w:rPr>
        <w:t>1</w:t>
      </w:r>
      <w:r>
        <w:rPr>
          <w:rFonts w:ascii="Calibri" w:eastAsiaTheme="minorEastAsia" w:hAnsi="Calibri" w:cs="Calibri"/>
          <w:lang w:val="en-US"/>
        </w:rPr>
        <w:t xml:space="preserve">. </w:t>
      </w:r>
      <w:r w:rsidR="00491E3E">
        <w:rPr>
          <w:rFonts w:ascii="Calibri" w:eastAsiaTheme="minorEastAsia" w:hAnsi="Calibri" w:cs="Calibri"/>
          <w:lang w:val="en-US"/>
        </w:rPr>
        <w:t xml:space="preserve">The pure hybrid model (mean BIC = </w:t>
      </w:r>
      <w:r w:rsidR="00CD5F79">
        <w:rPr>
          <w:rFonts w:ascii="Calibri" w:eastAsiaTheme="minorEastAsia" w:hAnsi="Calibri" w:cs="Calibri"/>
          <w:lang w:val="en-US"/>
        </w:rPr>
        <w:t>983.05</w:t>
      </w:r>
      <w:r w:rsidR="00491E3E">
        <w:rPr>
          <w:rFonts w:ascii="Calibri" w:eastAsiaTheme="minorEastAsia" w:hAnsi="Calibri" w:cs="Calibri"/>
          <w:lang w:val="en-US"/>
        </w:rPr>
        <w:t xml:space="preserve">) was outperformed by </w:t>
      </w:r>
      <w:r w:rsidR="00CD5F79">
        <w:rPr>
          <w:rFonts w:ascii="Calibri" w:eastAsiaTheme="minorEastAsia" w:hAnsi="Calibri" w:cs="Calibri"/>
          <w:lang w:val="en-US"/>
        </w:rPr>
        <w:t>a model</w:t>
      </w:r>
      <w:r w:rsidR="00491E3E">
        <w:rPr>
          <w:rFonts w:ascii="Calibri" w:eastAsiaTheme="minorEastAsia" w:hAnsi="Calibri" w:cs="Calibri"/>
          <w:lang w:val="en-US"/>
        </w:rPr>
        <w:t xml:space="preserve"> including choice stickiness (mean BIC = </w:t>
      </w:r>
      <w:r w:rsidR="00CD5F79">
        <w:rPr>
          <w:rFonts w:ascii="Calibri" w:eastAsiaTheme="minorEastAsia" w:hAnsi="Calibri" w:cs="Calibri"/>
          <w:lang w:val="en-US"/>
        </w:rPr>
        <w:t>929</w:t>
      </w:r>
      <w:r w:rsidR="00491E3E">
        <w:rPr>
          <w:rFonts w:ascii="Calibri" w:eastAsiaTheme="minorEastAsia" w:hAnsi="Calibri" w:cs="Calibri"/>
          <w:lang w:val="en-US"/>
        </w:rPr>
        <w:t>.</w:t>
      </w:r>
      <w:r w:rsidR="00CD5F79">
        <w:rPr>
          <w:rFonts w:ascii="Calibri" w:eastAsiaTheme="minorEastAsia" w:hAnsi="Calibri" w:cs="Calibri"/>
          <w:lang w:val="en-US"/>
        </w:rPr>
        <w:t>35</w:t>
      </w:r>
      <w:r w:rsidR="00491E3E">
        <w:rPr>
          <w:rFonts w:ascii="Calibri" w:eastAsiaTheme="minorEastAsia" w:hAnsi="Calibri" w:cs="Calibri"/>
          <w:lang w:val="en-US"/>
        </w:rPr>
        <w:t>)</w:t>
      </w:r>
      <w:r w:rsidR="00CD5F79">
        <w:rPr>
          <w:rFonts w:ascii="Calibri" w:eastAsiaTheme="minorEastAsia" w:hAnsi="Calibri" w:cs="Calibri"/>
          <w:lang w:val="en-US"/>
        </w:rPr>
        <w:t>. However, adding</w:t>
      </w:r>
      <w:r w:rsidR="00491E3E">
        <w:rPr>
          <w:rFonts w:ascii="Calibri" w:eastAsiaTheme="minorEastAsia" w:hAnsi="Calibri" w:cs="Calibri"/>
          <w:lang w:val="en-US"/>
        </w:rPr>
        <w:t xml:space="preserve"> response stickiness (mean BIC = 9</w:t>
      </w:r>
      <w:r w:rsidR="00CD5F79">
        <w:rPr>
          <w:rFonts w:ascii="Calibri" w:eastAsiaTheme="minorEastAsia" w:hAnsi="Calibri" w:cs="Calibri"/>
          <w:lang w:val="en-US"/>
        </w:rPr>
        <w:t>2</w:t>
      </w:r>
      <w:r w:rsidR="00491E3E">
        <w:rPr>
          <w:rFonts w:ascii="Calibri" w:eastAsiaTheme="minorEastAsia" w:hAnsi="Calibri" w:cs="Calibri"/>
          <w:lang w:val="en-US"/>
        </w:rPr>
        <w:t>9.</w:t>
      </w:r>
      <w:r w:rsidR="00CD5F79">
        <w:rPr>
          <w:rFonts w:ascii="Calibri" w:eastAsiaTheme="minorEastAsia" w:hAnsi="Calibri" w:cs="Calibri"/>
          <w:lang w:val="en-US"/>
        </w:rPr>
        <w:t>38</w:t>
      </w:r>
      <w:r w:rsidR="00491E3E">
        <w:rPr>
          <w:rFonts w:ascii="Calibri" w:eastAsiaTheme="minorEastAsia" w:hAnsi="Calibri" w:cs="Calibri"/>
          <w:lang w:val="en-US"/>
        </w:rPr>
        <w:t>)</w:t>
      </w:r>
      <w:r w:rsidR="00CD5F79">
        <w:rPr>
          <w:rFonts w:ascii="Calibri" w:eastAsiaTheme="minorEastAsia" w:hAnsi="Calibri" w:cs="Calibri"/>
          <w:lang w:val="en-US"/>
        </w:rPr>
        <w:t xml:space="preserve"> did not improve the model</w:t>
      </w:r>
      <w:r w:rsidR="00491E3E">
        <w:rPr>
          <w:rFonts w:ascii="Calibri" w:eastAsiaTheme="minorEastAsia" w:hAnsi="Calibri" w:cs="Calibri"/>
          <w:lang w:val="en-US"/>
        </w:rPr>
        <w:t>.</w:t>
      </w:r>
      <w:r w:rsidR="00CD5F79">
        <w:rPr>
          <w:rFonts w:ascii="Calibri" w:eastAsiaTheme="minorEastAsia" w:hAnsi="Calibri" w:cs="Calibri"/>
          <w:lang w:val="en-US"/>
        </w:rPr>
        <w:t xml:space="preserve"> </w:t>
      </w:r>
    </w:p>
    <w:p w14:paraId="3E956507" w14:textId="3AC68E6F" w:rsidR="00F30EC9" w:rsidRDefault="00CD5F79" w:rsidP="00831141">
      <w:pPr>
        <w:rPr>
          <w:rFonts w:ascii="Calibri" w:eastAsiaTheme="minorEastAsia" w:hAnsi="Calibri" w:cs="Calibri"/>
          <w:lang w:val="en-US"/>
        </w:rPr>
      </w:pPr>
      <w:r>
        <w:rPr>
          <w:rFonts w:ascii="Calibri" w:eastAsiaTheme="minorEastAsia" w:hAnsi="Calibri" w:cs="Calibri"/>
          <w:lang w:val="en-US"/>
        </w:rPr>
        <w:t>The hybrid + choice stickiness model also outperformed a purely model-based model with the choice stickiness parameter (mean BIC = 931.45) and a purely model-free model with the choice stickiness parameter (mean BIC = 978.</w:t>
      </w:r>
      <w:r w:rsidR="007A2993">
        <w:rPr>
          <w:rFonts w:ascii="Calibri" w:eastAsiaTheme="minorEastAsia" w:hAnsi="Calibri" w:cs="Calibri"/>
          <w:lang w:val="en-US"/>
        </w:rPr>
        <w:t>11</w:t>
      </w:r>
      <w:r>
        <w:rPr>
          <w:rFonts w:ascii="Calibri" w:eastAsiaTheme="minorEastAsia" w:hAnsi="Calibri" w:cs="Calibri"/>
          <w:lang w:val="en-US"/>
        </w:rPr>
        <w:t>)</w:t>
      </w:r>
      <w:r w:rsidR="007A2993">
        <w:rPr>
          <w:rFonts w:ascii="Calibri" w:eastAsiaTheme="minorEastAsia" w:hAnsi="Calibri" w:cs="Calibri"/>
          <w:lang w:val="en-US"/>
        </w:rPr>
        <w:t xml:space="preserve">. In sum, the </w:t>
      </w:r>
      <w:r>
        <w:rPr>
          <w:rFonts w:ascii="Calibri" w:eastAsiaTheme="minorEastAsia" w:hAnsi="Calibri" w:cs="Calibri"/>
          <w:lang w:val="en-US"/>
        </w:rPr>
        <w:t xml:space="preserve">hybrid + choice stickiness </w:t>
      </w:r>
      <w:r w:rsidR="007A2993">
        <w:rPr>
          <w:rFonts w:ascii="Calibri" w:eastAsiaTheme="minorEastAsia" w:hAnsi="Calibri" w:cs="Calibri"/>
          <w:lang w:val="en-US"/>
        </w:rPr>
        <w:t>yielded the most parsimonious solution and became</w:t>
      </w:r>
      <w:r>
        <w:rPr>
          <w:rFonts w:ascii="Calibri" w:eastAsiaTheme="minorEastAsia" w:hAnsi="Calibri" w:cs="Calibri"/>
          <w:lang w:val="en-US"/>
        </w:rPr>
        <w:t xml:space="preserve"> the winning model.</w:t>
      </w:r>
    </w:p>
    <w:p w14:paraId="39523CFB" w14:textId="419FA18F" w:rsidR="007A2993" w:rsidRPr="00491E3E" w:rsidRDefault="007A2993" w:rsidP="00831141">
      <w:pPr>
        <w:rPr>
          <w:rFonts w:cstheme="minorHAnsi"/>
          <w:iCs/>
          <w:lang w:val="en-US"/>
        </w:rPr>
      </w:pPr>
      <w:r>
        <w:rPr>
          <w:rFonts w:cstheme="minorHAnsi"/>
          <w:iCs/>
          <w:lang w:val="en-US"/>
        </w:rPr>
        <w:lastRenderedPageBreak/>
        <w:t xml:space="preserve">From the winning model, we obtained an </w:t>
      </w:r>
      <w:r>
        <w:rPr>
          <w:rFonts w:ascii="Calibri" w:eastAsiaTheme="minorEastAsia" w:hAnsi="Calibri" w:cs="Calibri"/>
          <w:lang w:val="en-US"/>
        </w:rPr>
        <w:t>inverse temperature of</w:t>
      </w:r>
      <w:r>
        <w:rPr>
          <w:rFonts w:cstheme="minorHAnsi"/>
          <w:iCs/>
          <w:lang w:val="en-US"/>
        </w:rPr>
        <w:t xml:space="preserve"> </w:t>
      </w:r>
      <w:r w:rsidRPr="006A2688">
        <w:rPr>
          <w:rFonts w:ascii="Calibri" w:eastAsiaTheme="minorEastAsia" w:hAnsi="Calibri" w:cs="Calibri"/>
          <w:i/>
          <w:iCs/>
          <w:lang w:val="en-US"/>
        </w:rPr>
        <w:t>M</w:t>
      </w:r>
      <w:r>
        <w:rPr>
          <w:rFonts w:ascii="Calibri" w:eastAsiaTheme="minorEastAsia" w:hAnsi="Calibri" w:cs="Calibri"/>
          <w:lang w:val="en-US"/>
        </w:rPr>
        <w:sym w:font="Symbol" w:char="F0B1"/>
      </w:r>
      <w:r w:rsidRPr="006A2688">
        <w:rPr>
          <w:rFonts w:ascii="Calibri" w:eastAsiaTheme="minorEastAsia" w:hAnsi="Calibri" w:cs="Calibri"/>
          <w:i/>
          <w:iCs/>
          <w:lang w:val="en-US"/>
        </w:rPr>
        <w:t>SD</w:t>
      </w:r>
      <w:r>
        <w:rPr>
          <w:rFonts w:ascii="Calibri" w:eastAsiaTheme="minorEastAsia" w:hAnsi="Calibri" w:cs="Calibri"/>
          <w:lang w:val="en-US"/>
        </w:rPr>
        <w:t xml:space="preserve"> = 4.88</w:t>
      </w:r>
      <w:r>
        <w:rPr>
          <w:rFonts w:ascii="Calibri" w:eastAsiaTheme="minorEastAsia" w:hAnsi="Calibri" w:cs="Calibri"/>
          <w:lang w:val="en-US"/>
        </w:rPr>
        <w:sym w:font="Symbol" w:char="F0B1"/>
      </w:r>
      <w:r>
        <w:rPr>
          <w:rFonts w:ascii="Calibri" w:eastAsiaTheme="minorEastAsia" w:hAnsi="Calibri" w:cs="Calibri"/>
          <w:lang w:val="en-US"/>
        </w:rPr>
        <w:t xml:space="preserve">1.37, a learning rate of </w:t>
      </w:r>
      <w:r w:rsidRPr="006A2688">
        <w:rPr>
          <w:rFonts w:ascii="Calibri" w:eastAsiaTheme="minorEastAsia" w:hAnsi="Calibri" w:cs="Calibri"/>
          <w:i/>
          <w:iCs/>
          <w:lang w:val="en-US"/>
        </w:rPr>
        <w:t>M</w:t>
      </w:r>
      <w:r>
        <w:rPr>
          <w:rFonts w:ascii="Calibri" w:eastAsiaTheme="minorEastAsia" w:hAnsi="Calibri" w:cs="Calibri"/>
          <w:lang w:val="en-US"/>
        </w:rPr>
        <w:sym w:font="Symbol" w:char="F0B1"/>
      </w:r>
      <w:r w:rsidRPr="006A2688">
        <w:rPr>
          <w:rFonts w:ascii="Calibri" w:eastAsiaTheme="minorEastAsia" w:hAnsi="Calibri" w:cs="Calibri"/>
          <w:i/>
          <w:iCs/>
          <w:lang w:val="en-US"/>
        </w:rPr>
        <w:t>SD</w:t>
      </w:r>
      <w:r>
        <w:rPr>
          <w:rFonts w:ascii="Calibri" w:eastAsiaTheme="minorEastAsia" w:hAnsi="Calibri" w:cs="Calibri"/>
          <w:lang w:val="en-US"/>
        </w:rPr>
        <w:t xml:space="preserve"> = 0.82</w:t>
      </w:r>
      <w:r>
        <w:rPr>
          <w:rFonts w:ascii="Calibri" w:eastAsiaTheme="minorEastAsia" w:hAnsi="Calibri" w:cs="Calibri"/>
          <w:lang w:val="en-US"/>
        </w:rPr>
        <w:sym w:font="Symbol" w:char="F0B1"/>
      </w:r>
      <w:r>
        <w:rPr>
          <w:rFonts w:ascii="Calibri" w:eastAsiaTheme="minorEastAsia" w:hAnsi="Calibri" w:cs="Calibri"/>
          <w:lang w:val="en-US"/>
        </w:rPr>
        <w:t xml:space="preserve">0.18, an eligibility trace decay of </w:t>
      </w:r>
      <w:r w:rsidRPr="006A2688">
        <w:rPr>
          <w:rFonts w:ascii="Calibri" w:eastAsiaTheme="minorEastAsia" w:hAnsi="Calibri" w:cs="Calibri"/>
          <w:i/>
          <w:iCs/>
          <w:lang w:val="en-US"/>
        </w:rPr>
        <w:t>M</w:t>
      </w:r>
      <w:r>
        <w:rPr>
          <w:rFonts w:ascii="Calibri" w:eastAsiaTheme="minorEastAsia" w:hAnsi="Calibri" w:cs="Calibri"/>
          <w:lang w:val="en-US"/>
        </w:rPr>
        <w:sym w:font="Symbol" w:char="F0B1"/>
      </w:r>
      <w:r w:rsidRPr="006A2688">
        <w:rPr>
          <w:rFonts w:ascii="Calibri" w:eastAsiaTheme="minorEastAsia" w:hAnsi="Calibri" w:cs="Calibri"/>
          <w:i/>
          <w:iCs/>
          <w:lang w:val="en-US"/>
        </w:rPr>
        <w:t>SD</w:t>
      </w:r>
      <w:r>
        <w:rPr>
          <w:rFonts w:ascii="Calibri" w:eastAsiaTheme="minorEastAsia" w:hAnsi="Calibri" w:cs="Calibri"/>
          <w:lang w:val="en-US"/>
        </w:rPr>
        <w:t xml:space="preserve"> = 0.58</w:t>
      </w:r>
      <w:r>
        <w:rPr>
          <w:rFonts w:ascii="Calibri" w:eastAsiaTheme="minorEastAsia" w:hAnsi="Calibri" w:cs="Calibri"/>
          <w:lang w:val="en-US"/>
        </w:rPr>
        <w:sym w:font="Symbol" w:char="F0B1"/>
      </w:r>
      <w:r>
        <w:rPr>
          <w:rFonts w:ascii="Calibri" w:eastAsiaTheme="minorEastAsia" w:hAnsi="Calibri" w:cs="Calibri"/>
          <w:lang w:val="en-US"/>
        </w:rPr>
        <w:t xml:space="preserve">0.39, and a choice stickiness of </w:t>
      </w:r>
      <w:r w:rsidRPr="006A2688">
        <w:rPr>
          <w:rFonts w:ascii="Calibri" w:eastAsiaTheme="minorEastAsia" w:hAnsi="Calibri" w:cs="Calibri"/>
          <w:i/>
          <w:iCs/>
          <w:lang w:val="en-US"/>
        </w:rPr>
        <w:t>M</w:t>
      </w:r>
      <w:r>
        <w:rPr>
          <w:rFonts w:ascii="Calibri" w:eastAsiaTheme="minorEastAsia" w:hAnsi="Calibri" w:cs="Calibri"/>
          <w:lang w:val="en-US"/>
        </w:rPr>
        <w:sym w:font="Symbol" w:char="F0B1"/>
      </w:r>
      <w:r w:rsidRPr="006A2688">
        <w:rPr>
          <w:rFonts w:ascii="Calibri" w:eastAsiaTheme="minorEastAsia" w:hAnsi="Calibri" w:cs="Calibri"/>
          <w:i/>
          <w:iCs/>
          <w:lang w:val="en-US"/>
        </w:rPr>
        <w:t>SD</w:t>
      </w:r>
      <w:r>
        <w:rPr>
          <w:rFonts w:ascii="Calibri" w:eastAsiaTheme="minorEastAsia" w:hAnsi="Calibri" w:cs="Calibri"/>
          <w:lang w:val="en-US"/>
        </w:rPr>
        <w:t xml:space="preserve"> = 0.19</w:t>
      </w:r>
      <w:r>
        <w:rPr>
          <w:rFonts w:ascii="Calibri" w:eastAsiaTheme="minorEastAsia" w:hAnsi="Calibri" w:cs="Calibri"/>
          <w:lang w:val="en-US"/>
        </w:rPr>
        <w:sym w:font="Symbol" w:char="F0B1"/>
      </w:r>
      <w:r>
        <w:rPr>
          <w:rFonts w:ascii="Calibri" w:eastAsiaTheme="minorEastAsia" w:hAnsi="Calibri" w:cs="Calibri"/>
          <w:lang w:val="en-US"/>
        </w:rPr>
        <w:t>0.09.</w:t>
      </w:r>
    </w:p>
    <w:p w14:paraId="588B35B6" w14:textId="48C987CD" w:rsidR="00831141" w:rsidRDefault="00290D1F" w:rsidP="00290D1F">
      <w:pPr>
        <w:spacing w:line="240" w:lineRule="auto"/>
        <w:rPr>
          <w:rFonts w:cstheme="minorHAnsi"/>
          <w:b/>
          <w:bCs/>
          <w:iCs/>
          <w:lang w:val="en-US"/>
        </w:rPr>
      </w:pPr>
      <w:r>
        <w:rPr>
          <w:rFonts w:cstheme="minorHAnsi"/>
          <w:b/>
          <w:bCs/>
          <w:iCs/>
          <w:lang w:val="en-US"/>
        </w:rPr>
        <w:br w:type="page"/>
      </w:r>
    </w:p>
    <w:p w14:paraId="699A6A19" w14:textId="59CCBF8A" w:rsidR="00831141" w:rsidRDefault="00831141" w:rsidP="00831141">
      <w:pPr>
        <w:rPr>
          <w:rFonts w:cstheme="minorHAnsi"/>
          <w:b/>
          <w:bCs/>
          <w:iCs/>
          <w:lang w:val="en-US"/>
        </w:rPr>
      </w:pPr>
      <w:r>
        <w:rPr>
          <w:rFonts w:cstheme="minorHAnsi"/>
          <w:b/>
          <w:bCs/>
          <w:iCs/>
          <w:lang w:val="en-US"/>
        </w:rPr>
        <w:lastRenderedPageBreak/>
        <w:t>First-level regression for transition*RPE interaction</w:t>
      </w:r>
    </w:p>
    <w:p w14:paraId="63E53AD7" w14:textId="77777777" w:rsidR="00831141" w:rsidRDefault="00831141" w:rsidP="00831141">
      <w:pPr>
        <w:rPr>
          <w:rFonts w:cstheme="minorHAnsi"/>
          <w:b/>
          <w:bCs/>
          <w:iCs/>
          <w:lang w:val="en-US"/>
        </w:rPr>
      </w:pPr>
    </w:p>
    <w:p w14:paraId="6C0F2A50" w14:textId="781DF67B" w:rsidR="00831141" w:rsidRDefault="00F64E4D" w:rsidP="00831141">
      <w:pPr>
        <w:rPr>
          <w:lang w:val="en-US"/>
        </w:rPr>
      </w:pPr>
      <w:r>
        <w:rPr>
          <w:noProof/>
          <w:lang w:val="en-US"/>
          <w14:ligatures w14:val="standardContextual"/>
        </w:rPr>
        <w:drawing>
          <wp:inline distT="0" distB="0" distL="0" distR="0" wp14:anchorId="3085D4E8" wp14:editId="18C79093">
            <wp:extent cx="5760720" cy="3999230"/>
            <wp:effectExtent l="0" t="0" r="5080" b="1270"/>
            <wp:docPr id="167357575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75758" name="Grafik 16735757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72198" w14:textId="704E207A" w:rsidR="00831141" w:rsidRDefault="00831141" w:rsidP="00831141">
      <w:pPr>
        <w:spacing w:line="240" w:lineRule="auto"/>
        <w:rPr>
          <w:color w:val="000000" w:themeColor="text1"/>
          <w:lang w:val="en-US"/>
        </w:rPr>
      </w:pPr>
      <w:r>
        <w:rPr>
          <w:b/>
          <w:bCs/>
          <w:lang w:val="en-US"/>
        </w:rPr>
        <w:t xml:space="preserve">Figure S1. First-level regression for transition*RPE interaction </w:t>
      </w:r>
      <w:r w:rsidRPr="00C9519E">
        <w:rPr>
          <w:b/>
          <w:bCs/>
          <w:lang w:val="en-US"/>
        </w:rPr>
        <w:t xml:space="preserve">at </w:t>
      </w:r>
      <w:proofErr w:type="spellStart"/>
      <w:r w:rsidRPr="00C9519E">
        <w:rPr>
          <w:b/>
          <w:bCs/>
          <w:lang w:val="en-US"/>
        </w:rPr>
        <w:t>FCz</w:t>
      </w:r>
      <w:proofErr w:type="spellEnd"/>
      <w:r w:rsidRPr="00C9519E">
        <w:rPr>
          <w:b/>
          <w:bCs/>
          <w:lang w:val="en-US"/>
        </w:rPr>
        <w:t xml:space="preserve"> (left), </w:t>
      </w:r>
      <w:proofErr w:type="spellStart"/>
      <w:r w:rsidRPr="00C9519E">
        <w:rPr>
          <w:b/>
          <w:bCs/>
          <w:lang w:val="en-US"/>
        </w:rPr>
        <w:t>Cz</w:t>
      </w:r>
      <w:proofErr w:type="spellEnd"/>
      <w:r w:rsidRPr="00C9519E">
        <w:rPr>
          <w:b/>
          <w:bCs/>
          <w:lang w:val="en-US"/>
        </w:rPr>
        <w:t xml:space="preserve"> (middle) and </w:t>
      </w:r>
      <w:proofErr w:type="spellStart"/>
      <w:r w:rsidRPr="00C9519E">
        <w:rPr>
          <w:b/>
          <w:bCs/>
          <w:lang w:val="en-US"/>
        </w:rPr>
        <w:t>Pz</w:t>
      </w:r>
      <w:proofErr w:type="spellEnd"/>
      <w:r w:rsidRPr="00C9519E">
        <w:rPr>
          <w:b/>
          <w:bCs/>
          <w:lang w:val="en-US"/>
        </w:rPr>
        <w:t xml:space="preserve"> (right).</w:t>
      </w:r>
      <w:r>
        <w:rPr>
          <w:b/>
          <w:bCs/>
          <w:lang w:val="en-US"/>
        </w:rPr>
        <w:t xml:space="preserve"> </w:t>
      </w:r>
      <w:proofErr w:type="gramStart"/>
      <w:r>
        <w:rPr>
          <w:b/>
          <w:bCs/>
          <w:lang w:val="en-US"/>
        </w:rPr>
        <w:t>A</w:t>
      </w:r>
      <w:proofErr w:type="gramEnd"/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EEG topography of </w:t>
      </w:r>
      <w:r w:rsidR="00F64E4D">
        <w:rPr>
          <w:lang w:val="en-US"/>
        </w:rPr>
        <w:t>transition*</w:t>
      </w:r>
      <w:r>
        <w:rPr>
          <w:lang w:val="en-US"/>
        </w:rPr>
        <w:t xml:space="preserve">RPE </w:t>
      </w:r>
      <w:r w:rsidR="00F64E4D">
        <w:rPr>
          <w:color w:val="000000" w:themeColor="text1"/>
          <w:lang w:val="en-US"/>
        </w:rPr>
        <w:t>interaction</w:t>
      </w:r>
      <w:r w:rsidRPr="003A14C7">
        <w:rPr>
          <w:color w:val="000000" w:themeColor="text1"/>
          <w:lang w:val="en-US"/>
        </w:rPr>
        <w:t xml:space="preserve"> (150-400</w:t>
      </w:r>
      <w:r>
        <w:rPr>
          <w:color w:val="000000" w:themeColor="text1"/>
          <w:lang w:val="en-US"/>
        </w:rPr>
        <w:t xml:space="preserve"> </w:t>
      </w:r>
      <w:r w:rsidRPr="003A14C7">
        <w:rPr>
          <w:color w:val="000000" w:themeColor="text1"/>
          <w:lang w:val="en-US"/>
        </w:rPr>
        <w:t xml:space="preserve">ms). </w:t>
      </w:r>
      <w:r w:rsidRPr="003A14C7">
        <w:rPr>
          <w:b/>
          <w:bCs/>
          <w:color w:val="000000" w:themeColor="text1"/>
          <w:lang w:val="en-US"/>
        </w:rPr>
        <w:t xml:space="preserve">B </w:t>
      </w:r>
      <w:r w:rsidRPr="003A14C7">
        <w:rPr>
          <w:color w:val="000000" w:themeColor="text1"/>
          <w:lang w:val="en-US"/>
        </w:rPr>
        <w:t xml:space="preserve">EEG time course for </w:t>
      </w:r>
      <w:r w:rsidR="00F64E4D">
        <w:rPr>
          <w:color w:val="000000" w:themeColor="text1"/>
          <w:lang w:val="en-US"/>
        </w:rPr>
        <w:t>transition*</w:t>
      </w:r>
      <w:r w:rsidRPr="003A14C7">
        <w:rPr>
          <w:color w:val="000000" w:themeColor="text1"/>
          <w:lang w:val="en-US"/>
        </w:rPr>
        <w:t>RPE</w:t>
      </w:r>
      <w:r w:rsidR="00F64E4D">
        <w:rPr>
          <w:color w:val="000000" w:themeColor="text1"/>
          <w:lang w:val="en-US"/>
        </w:rPr>
        <w:t xml:space="preserve"> interaction</w:t>
      </w:r>
      <w:r w:rsidRPr="003A14C7">
        <w:rPr>
          <w:color w:val="000000" w:themeColor="text1"/>
          <w:lang w:val="en-US"/>
        </w:rPr>
        <w:t xml:space="preserve">. </w:t>
      </w:r>
      <w:r w:rsidRPr="003A14C7">
        <w:rPr>
          <w:b/>
          <w:bCs/>
          <w:color w:val="000000" w:themeColor="text1"/>
          <w:lang w:val="en-US"/>
        </w:rPr>
        <w:t xml:space="preserve">C </w:t>
      </w:r>
      <w:r w:rsidRPr="003A14C7">
        <w:rPr>
          <w:color w:val="000000" w:themeColor="text1"/>
          <w:lang w:val="en-US"/>
        </w:rPr>
        <w:t xml:space="preserve">Grand-averaged </w:t>
      </w:r>
      <w:r w:rsidRPr="00D65A09">
        <w:rPr>
          <w:i/>
          <w:iCs/>
          <w:color w:val="000000" w:themeColor="text1"/>
          <w:lang w:val="en-US"/>
        </w:rPr>
        <w:t>b</w:t>
      </w:r>
      <w:r w:rsidRPr="003A14C7">
        <w:rPr>
          <w:color w:val="000000" w:themeColor="text1"/>
          <w:lang w:val="en-US"/>
        </w:rPr>
        <w:t xml:space="preserve"> values for </w:t>
      </w:r>
      <w:r w:rsidR="00F64E4D">
        <w:rPr>
          <w:color w:val="000000" w:themeColor="text1"/>
          <w:lang w:val="en-US"/>
        </w:rPr>
        <w:t>the transition*</w:t>
      </w:r>
      <w:r w:rsidRPr="003A14C7">
        <w:rPr>
          <w:color w:val="000000" w:themeColor="text1"/>
          <w:lang w:val="en-US"/>
        </w:rPr>
        <w:t>RPE regress</w:t>
      </w:r>
      <w:r w:rsidR="00F64E4D">
        <w:rPr>
          <w:color w:val="000000" w:themeColor="text1"/>
          <w:lang w:val="en-US"/>
        </w:rPr>
        <w:t>or</w:t>
      </w:r>
      <w:r w:rsidRPr="003A14C7">
        <w:rPr>
          <w:color w:val="000000" w:themeColor="text1"/>
          <w:lang w:val="en-US"/>
        </w:rPr>
        <w:t xml:space="preserve">. </w:t>
      </w:r>
      <w:r>
        <w:rPr>
          <w:color w:val="000000" w:themeColor="text1"/>
          <w:lang w:val="en-US"/>
        </w:rPr>
        <w:t xml:space="preserve">Grey areas are significant after FDR-correction. </w:t>
      </w:r>
      <w:r w:rsidRPr="003A14C7">
        <w:rPr>
          <w:b/>
          <w:bCs/>
          <w:color w:val="000000" w:themeColor="text1"/>
          <w:lang w:val="en-US"/>
        </w:rPr>
        <w:t xml:space="preserve">D </w:t>
      </w:r>
      <w:r w:rsidRPr="003A14C7">
        <w:rPr>
          <w:color w:val="000000" w:themeColor="text1"/>
          <w:lang w:val="en-US"/>
        </w:rPr>
        <w:t xml:space="preserve">Average </w:t>
      </w:r>
      <w:r w:rsidRPr="00F72B8C">
        <w:rPr>
          <w:i/>
          <w:color w:val="000000" w:themeColor="text1"/>
          <w:lang w:val="en-US"/>
        </w:rPr>
        <w:t>p</w:t>
      </w:r>
      <w:r w:rsidRPr="003A14C7">
        <w:rPr>
          <w:color w:val="000000" w:themeColor="text1"/>
          <w:lang w:val="en-US"/>
        </w:rPr>
        <w:t xml:space="preserve">-values for </w:t>
      </w:r>
      <w:r w:rsidR="00F64E4D">
        <w:rPr>
          <w:color w:val="000000" w:themeColor="text1"/>
          <w:lang w:val="en-US"/>
        </w:rPr>
        <w:t>the transition*</w:t>
      </w:r>
      <w:r w:rsidRPr="003A14C7">
        <w:rPr>
          <w:color w:val="000000" w:themeColor="text1"/>
          <w:lang w:val="en-US"/>
        </w:rPr>
        <w:t>RPE regress</w:t>
      </w:r>
      <w:r w:rsidR="00F64E4D">
        <w:rPr>
          <w:color w:val="000000" w:themeColor="text1"/>
          <w:lang w:val="en-US"/>
        </w:rPr>
        <w:t>or</w:t>
      </w:r>
      <w:r w:rsidRPr="003A14C7">
        <w:rPr>
          <w:color w:val="000000" w:themeColor="text1"/>
          <w:lang w:val="en-US"/>
        </w:rPr>
        <w:t xml:space="preserve">. </w:t>
      </w:r>
    </w:p>
    <w:p w14:paraId="043098AB" w14:textId="766B9F42" w:rsidR="00290D1F" w:rsidRDefault="00290D1F">
      <w:pPr>
        <w:spacing w:line="24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br w:type="page"/>
      </w:r>
    </w:p>
    <w:p w14:paraId="6D150BDC" w14:textId="1F28ED53" w:rsidR="001925B5" w:rsidRDefault="001925B5" w:rsidP="000C0ACA">
      <w:pPr>
        <w:pStyle w:val="Lv2"/>
        <w:rPr>
          <w:lang w:val="en-US"/>
        </w:rPr>
      </w:pPr>
      <w:r>
        <w:rPr>
          <w:lang w:val="en-US"/>
        </w:rPr>
        <w:lastRenderedPageBreak/>
        <w:t>Reaction time difference as a marker for MB learning</w:t>
      </w:r>
    </w:p>
    <w:p w14:paraId="2FAF8A2A" w14:textId="77777777" w:rsidR="001925B5" w:rsidRDefault="001925B5" w:rsidP="000C0ACA">
      <w:pPr>
        <w:pStyle w:val="Lv2"/>
        <w:rPr>
          <w:lang w:val="en-US"/>
        </w:rPr>
      </w:pPr>
    </w:p>
    <w:p w14:paraId="654B727C" w14:textId="6488A03F" w:rsidR="000C0ACA" w:rsidRDefault="001925B5" w:rsidP="000C0ACA">
      <w:pPr>
        <w:pStyle w:val="Lv2"/>
        <w:rPr>
          <w:lang w:val="en-US"/>
        </w:rPr>
      </w:pPr>
      <w:r>
        <w:rPr>
          <w:lang w:val="en-US"/>
        </w:rPr>
        <w:t xml:space="preserve">Table S1. </w:t>
      </w:r>
      <w:r w:rsidR="00094354">
        <w:rPr>
          <w:lang w:val="en-US"/>
        </w:rPr>
        <w:t>Robust regression on reaction time difference (rare minus common)</w:t>
      </w:r>
    </w:p>
    <w:tbl>
      <w:tblPr>
        <w:tblStyle w:val="Tabellenraster"/>
        <w:tblpPr w:leftFromText="141" w:rightFromText="141" w:vertAnchor="text" w:horzAnchor="margin" w:tblpY="121"/>
        <w:tblW w:w="8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1"/>
        <w:gridCol w:w="1781"/>
        <w:gridCol w:w="1782"/>
        <w:gridCol w:w="1782"/>
        <w:gridCol w:w="1782"/>
      </w:tblGrid>
      <w:tr w:rsidR="001925B5" w14:paraId="726826C9" w14:textId="77777777" w:rsidTr="001925B5">
        <w:trPr>
          <w:trHeight w:val="348"/>
        </w:trPr>
        <w:tc>
          <w:tcPr>
            <w:tcW w:w="1781" w:type="dxa"/>
            <w:tcBorders>
              <w:bottom w:val="single" w:sz="4" w:space="0" w:color="auto"/>
            </w:tcBorders>
          </w:tcPr>
          <w:p w14:paraId="3E982403" w14:textId="77777777" w:rsidR="001925B5" w:rsidRDefault="001925B5" w:rsidP="001925B5">
            <w:pPr>
              <w:jc w:val="center"/>
              <w:rPr>
                <w:lang w:val="en-US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6DAA607A" w14:textId="77777777" w:rsidR="001925B5" w:rsidRPr="00B149E6" w:rsidRDefault="001925B5" w:rsidP="001925B5">
            <w:pPr>
              <w:jc w:val="center"/>
              <w:rPr>
                <w:i/>
                <w:lang w:val="en-US"/>
              </w:rPr>
            </w:pPr>
            <w:r w:rsidRPr="00B149E6">
              <w:rPr>
                <w:rFonts w:cstheme="minorHAnsi"/>
                <w:i/>
                <w:iCs/>
                <w:lang w:val="en-US"/>
              </w:rPr>
              <w:sym w:font="Symbol" w:char="F062"/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3C441CE9" w14:textId="77777777" w:rsidR="001925B5" w:rsidRDefault="001925B5" w:rsidP="001925B5">
            <w:pPr>
              <w:jc w:val="center"/>
              <w:rPr>
                <w:lang w:val="en-US"/>
              </w:rPr>
            </w:pPr>
            <w:r w:rsidRPr="00D373A6">
              <w:rPr>
                <w:bCs/>
                <w:i/>
                <w:lang w:val="en-US"/>
              </w:rPr>
              <w:t>SE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1C15E266" w14:textId="77777777" w:rsidR="001925B5" w:rsidRDefault="001925B5" w:rsidP="001925B5">
            <w:pPr>
              <w:jc w:val="center"/>
              <w:rPr>
                <w:lang w:val="en-US"/>
              </w:rPr>
            </w:pPr>
            <w:r w:rsidRPr="00D373A6">
              <w:rPr>
                <w:bCs/>
                <w:i/>
                <w:lang w:val="en-US"/>
              </w:rPr>
              <w:t>t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0E9B2F09" w14:textId="77777777" w:rsidR="001925B5" w:rsidRPr="00D373A6" w:rsidRDefault="001925B5" w:rsidP="001925B5">
            <w:pPr>
              <w:spacing w:line="240" w:lineRule="auto"/>
              <w:jc w:val="center"/>
              <w:rPr>
                <w:bCs/>
                <w:i/>
                <w:lang w:val="en-US"/>
              </w:rPr>
            </w:pPr>
            <w:r>
              <w:rPr>
                <w:bCs/>
                <w:i/>
                <w:lang w:val="en-US"/>
              </w:rPr>
              <w:t>p</w:t>
            </w:r>
          </w:p>
        </w:tc>
      </w:tr>
      <w:tr w:rsidR="001925B5" w14:paraId="322FB433" w14:textId="77777777" w:rsidTr="001925B5">
        <w:trPr>
          <w:trHeight w:val="331"/>
        </w:trPr>
        <w:tc>
          <w:tcPr>
            <w:tcW w:w="1781" w:type="dxa"/>
            <w:tcBorders>
              <w:top w:val="single" w:sz="4" w:space="0" w:color="auto"/>
            </w:tcBorders>
          </w:tcPr>
          <w:p w14:paraId="20A4E7E7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(Intercept)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14:paraId="71615E8F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351.63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vAlign w:val="center"/>
          </w:tcPr>
          <w:p w14:paraId="3F758564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9.39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vAlign w:val="center"/>
          </w:tcPr>
          <w:p w14:paraId="1A8B2778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37.44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vAlign w:val="center"/>
          </w:tcPr>
          <w:p w14:paraId="6775EDC6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&lt;.001</w:t>
            </w:r>
          </w:p>
        </w:tc>
      </w:tr>
      <w:tr w:rsidR="001925B5" w14:paraId="404D95DD" w14:textId="77777777" w:rsidTr="001925B5">
        <w:trPr>
          <w:trHeight w:val="348"/>
        </w:trPr>
        <w:tc>
          <w:tcPr>
            <w:tcW w:w="1781" w:type="dxa"/>
          </w:tcPr>
          <w:p w14:paraId="6B20D840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BIS</w:t>
            </w:r>
          </w:p>
        </w:tc>
        <w:tc>
          <w:tcPr>
            <w:tcW w:w="1781" w:type="dxa"/>
          </w:tcPr>
          <w:p w14:paraId="6614F347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-8.30</w:t>
            </w:r>
          </w:p>
        </w:tc>
        <w:tc>
          <w:tcPr>
            <w:tcW w:w="1782" w:type="dxa"/>
          </w:tcPr>
          <w:p w14:paraId="4CC5D783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9.49</w:t>
            </w:r>
          </w:p>
        </w:tc>
        <w:tc>
          <w:tcPr>
            <w:tcW w:w="1782" w:type="dxa"/>
          </w:tcPr>
          <w:p w14:paraId="5CE9ABEF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-.88</w:t>
            </w:r>
          </w:p>
        </w:tc>
        <w:tc>
          <w:tcPr>
            <w:tcW w:w="1782" w:type="dxa"/>
          </w:tcPr>
          <w:p w14:paraId="0B75C685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.380</w:t>
            </w:r>
          </w:p>
        </w:tc>
      </w:tr>
      <w:tr w:rsidR="001925B5" w14:paraId="68DB6FFC" w14:textId="77777777" w:rsidTr="001925B5">
        <w:trPr>
          <w:trHeight w:val="348"/>
        </w:trPr>
        <w:tc>
          <w:tcPr>
            <w:tcW w:w="1781" w:type="dxa"/>
          </w:tcPr>
          <w:p w14:paraId="7B7B05F0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OCI</w:t>
            </w:r>
          </w:p>
        </w:tc>
        <w:tc>
          <w:tcPr>
            <w:tcW w:w="1781" w:type="dxa"/>
          </w:tcPr>
          <w:p w14:paraId="399FD368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1.28</w:t>
            </w:r>
          </w:p>
        </w:tc>
        <w:tc>
          <w:tcPr>
            <w:tcW w:w="1782" w:type="dxa"/>
          </w:tcPr>
          <w:p w14:paraId="437E0324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9.41</w:t>
            </w:r>
          </w:p>
        </w:tc>
        <w:tc>
          <w:tcPr>
            <w:tcW w:w="1782" w:type="dxa"/>
          </w:tcPr>
          <w:p w14:paraId="544B450F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.14</w:t>
            </w:r>
          </w:p>
        </w:tc>
        <w:tc>
          <w:tcPr>
            <w:tcW w:w="1782" w:type="dxa"/>
          </w:tcPr>
          <w:p w14:paraId="66A52724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.892</w:t>
            </w:r>
          </w:p>
        </w:tc>
      </w:tr>
      <w:tr w:rsidR="001925B5" w14:paraId="6BF71CB4" w14:textId="77777777" w:rsidTr="001925B5">
        <w:trPr>
          <w:trHeight w:val="331"/>
        </w:trPr>
        <w:tc>
          <w:tcPr>
            <w:tcW w:w="1781" w:type="dxa"/>
          </w:tcPr>
          <w:p w14:paraId="45640391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BIS*OCI</w:t>
            </w:r>
          </w:p>
        </w:tc>
        <w:tc>
          <w:tcPr>
            <w:tcW w:w="1781" w:type="dxa"/>
          </w:tcPr>
          <w:p w14:paraId="28E9B688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-7.52</w:t>
            </w:r>
          </w:p>
        </w:tc>
        <w:tc>
          <w:tcPr>
            <w:tcW w:w="1782" w:type="dxa"/>
          </w:tcPr>
          <w:p w14:paraId="290C459E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9.28</w:t>
            </w:r>
          </w:p>
        </w:tc>
        <w:tc>
          <w:tcPr>
            <w:tcW w:w="1782" w:type="dxa"/>
          </w:tcPr>
          <w:p w14:paraId="56D77971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-.82</w:t>
            </w:r>
          </w:p>
        </w:tc>
        <w:tc>
          <w:tcPr>
            <w:tcW w:w="1782" w:type="dxa"/>
          </w:tcPr>
          <w:p w14:paraId="235AC2FD" w14:textId="77777777" w:rsidR="001925B5" w:rsidRDefault="001925B5" w:rsidP="001925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.410</w:t>
            </w:r>
          </w:p>
        </w:tc>
      </w:tr>
    </w:tbl>
    <w:p w14:paraId="6CF5E7C0" w14:textId="72CE4299" w:rsidR="00094354" w:rsidRPr="00981036" w:rsidRDefault="00094354" w:rsidP="00094354">
      <w:pPr>
        <w:rPr>
          <w:lang w:val="en-US"/>
        </w:rPr>
      </w:pPr>
      <w:r w:rsidRPr="002A5558">
        <w:rPr>
          <w:rFonts w:cstheme="minorHAnsi"/>
          <w:i/>
          <w:iCs/>
          <w:lang w:val="en-US"/>
        </w:rPr>
        <w:t xml:space="preserve">Notes. </w:t>
      </w:r>
      <w:r w:rsidRPr="00B546B3">
        <w:rPr>
          <w:rFonts w:cstheme="minorHAnsi"/>
          <w:sz w:val="22"/>
          <w:szCs w:val="22"/>
          <w:lang w:val="en-US"/>
        </w:rPr>
        <w:t xml:space="preserve">BIS = z-scored sum score </w:t>
      </w:r>
      <w:r w:rsidR="001925B5">
        <w:rPr>
          <w:rFonts w:cstheme="minorHAnsi"/>
          <w:sz w:val="22"/>
          <w:szCs w:val="22"/>
          <w:lang w:val="en-US"/>
        </w:rPr>
        <w:t>11</w:t>
      </w:r>
      <w:r w:rsidR="001925B5" w:rsidRPr="001925B5">
        <w:rPr>
          <w:rFonts w:cstheme="minorHAnsi"/>
          <w:sz w:val="22"/>
          <w:szCs w:val="22"/>
          <w:vertAlign w:val="superscript"/>
          <w:lang w:val="en-US"/>
        </w:rPr>
        <w:t>th</w:t>
      </w:r>
      <w:r w:rsidR="001925B5">
        <w:rPr>
          <w:rFonts w:cstheme="minorHAnsi"/>
          <w:sz w:val="22"/>
          <w:szCs w:val="22"/>
          <w:lang w:val="en-US"/>
        </w:rPr>
        <w:t xml:space="preserve"> </w:t>
      </w:r>
      <w:r w:rsidRPr="00B546B3">
        <w:rPr>
          <w:rFonts w:cstheme="minorHAnsi"/>
          <w:sz w:val="22"/>
          <w:szCs w:val="22"/>
          <w:lang w:val="en-US"/>
        </w:rPr>
        <w:t xml:space="preserve">Barratt Impulsiveness Scale. </w:t>
      </w:r>
      <w:r w:rsidRPr="002A5558">
        <w:rPr>
          <w:rFonts w:cstheme="minorHAnsi"/>
          <w:sz w:val="22"/>
          <w:szCs w:val="22"/>
          <w:lang w:val="en-US"/>
        </w:rPr>
        <w:t xml:space="preserve">OCI = </w:t>
      </w:r>
      <w:r>
        <w:rPr>
          <w:rFonts w:cstheme="minorHAnsi"/>
          <w:sz w:val="22"/>
          <w:szCs w:val="22"/>
          <w:lang w:val="en-US"/>
        </w:rPr>
        <w:t xml:space="preserve">z-scored </w:t>
      </w:r>
      <w:r w:rsidRPr="002A5558">
        <w:rPr>
          <w:rFonts w:cstheme="minorHAnsi"/>
          <w:sz w:val="22"/>
          <w:szCs w:val="22"/>
          <w:lang w:val="en-US"/>
        </w:rPr>
        <w:t>sum score Obsessive Compulsive Inventory Revised</w:t>
      </w:r>
      <w:r w:rsidRPr="00B546B3">
        <w:rPr>
          <w:rFonts w:cstheme="minorHAnsi"/>
          <w:iCs/>
          <w:sz w:val="22"/>
          <w:szCs w:val="22"/>
          <w:lang w:val="en-US"/>
        </w:rPr>
        <w:t xml:space="preserve"> </w:t>
      </w:r>
      <w:r>
        <w:rPr>
          <w:rFonts w:cstheme="minorHAnsi"/>
          <w:iCs/>
          <w:sz w:val="22"/>
          <w:szCs w:val="22"/>
          <w:lang w:val="en-US"/>
        </w:rPr>
        <w:t xml:space="preserve">                                                                                                               </w:t>
      </w:r>
    </w:p>
    <w:p w14:paraId="20387F5C" w14:textId="77777777" w:rsidR="001E2A69" w:rsidRDefault="001E2A69">
      <w:pPr>
        <w:rPr>
          <w:lang w:val="en-US"/>
        </w:rPr>
      </w:pPr>
    </w:p>
    <w:p w14:paraId="1176401F" w14:textId="0D3EF69D" w:rsidR="007503D7" w:rsidRDefault="001925B5">
      <w:pPr>
        <w:rPr>
          <w:rFonts w:cstheme="minorHAnsi"/>
          <w:bCs/>
          <w:iCs/>
          <w:lang w:val="en-US"/>
        </w:rPr>
      </w:pPr>
      <w:r>
        <w:rPr>
          <w:rFonts w:cstheme="minorHAnsi"/>
          <w:bCs/>
          <w:iCs/>
          <w:lang w:val="en-US"/>
        </w:rPr>
        <w:t xml:space="preserve">Prolonged second-stage reaction times (RT) after rare transitions, indicating surprise, are based on knowledge on the transition structure, </w:t>
      </w:r>
      <w:proofErr w:type="gramStart"/>
      <w:r>
        <w:rPr>
          <w:rFonts w:cstheme="minorHAnsi"/>
          <w:bCs/>
          <w:iCs/>
          <w:lang w:val="en-US"/>
        </w:rPr>
        <w:t>i.e.</w:t>
      </w:r>
      <w:proofErr w:type="gramEnd"/>
      <w:r>
        <w:rPr>
          <w:rFonts w:cstheme="minorHAnsi"/>
          <w:bCs/>
          <w:iCs/>
          <w:lang w:val="en-US"/>
        </w:rPr>
        <w:t xml:space="preserve"> a mental model </w:t>
      </w:r>
      <w:r w:rsidR="00F4243C">
        <w:rPr>
          <w:rFonts w:cstheme="minorHAnsi"/>
          <w:bCs/>
          <w:iCs/>
          <w:lang w:val="en-US"/>
        </w:rPr>
        <w:t>of the task</w:t>
      </w:r>
      <w:sdt>
        <w:sdtPr>
          <w:rPr>
            <w:rFonts w:cstheme="minorHAnsi"/>
            <w:bCs/>
            <w:iCs/>
            <w:lang w:val="en-US"/>
          </w:rPr>
          <w:alias w:val="SmartCite Citation"/>
          <w:tag w:val="c73e4127-1c7f-40e4-b950-3344435ef92d:5dc75401-7725-4dbf-9d8d-71caf7380f29+"/>
          <w:id w:val="844131476"/>
          <w:placeholder>
            <w:docPart w:val="DefaultPlaceholder_-1854013440"/>
          </w:placeholder>
        </w:sdtPr>
        <w:sdtContent>
          <w:r w:rsidR="00F64E4D" w:rsidRPr="00F64E4D">
            <w:rPr>
              <w:rFonts w:ascii="Calibri" w:eastAsia="Times New Roman" w:hAnsi="Calibri" w:cs="Calibri"/>
              <w:vertAlign w:val="superscript"/>
              <w:lang w:val="en-US"/>
            </w:rPr>
            <w:t>3</w:t>
          </w:r>
        </w:sdtContent>
      </w:sdt>
      <w:r w:rsidR="00F4243C">
        <w:rPr>
          <w:rFonts w:cstheme="minorHAnsi"/>
          <w:bCs/>
          <w:iCs/>
          <w:lang w:val="en-US"/>
        </w:rPr>
        <w:t xml:space="preserve">. </w:t>
      </w:r>
      <w:r w:rsidR="004728F8">
        <w:rPr>
          <w:rFonts w:cstheme="minorHAnsi"/>
          <w:bCs/>
          <w:iCs/>
          <w:lang w:val="en-US"/>
        </w:rPr>
        <w:t xml:space="preserve">RT difference was </w:t>
      </w:r>
      <w:r w:rsidR="00F4243C">
        <w:rPr>
          <w:rFonts w:cstheme="minorHAnsi"/>
          <w:bCs/>
          <w:iCs/>
          <w:lang w:val="en-US"/>
        </w:rPr>
        <w:t xml:space="preserve">thus </w:t>
      </w:r>
      <w:r w:rsidR="004728F8">
        <w:rPr>
          <w:rFonts w:cstheme="minorHAnsi"/>
          <w:bCs/>
          <w:iCs/>
          <w:lang w:val="en-US"/>
        </w:rPr>
        <w:t xml:space="preserve">analyzed as a marker for MB learning. Regression analysis revealed neither main, nor interaction effects with impulsivity or compulsivity. </w:t>
      </w:r>
    </w:p>
    <w:p w14:paraId="47E6F6BC" w14:textId="654DE1D7" w:rsidR="00290D1F" w:rsidRDefault="00290D1F">
      <w:pPr>
        <w:spacing w:line="24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br w:type="page"/>
      </w:r>
    </w:p>
    <w:p w14:paraId="77DDF36E" w14:textId="77777777" w:rsidR="00831141" w:rsidRDefault="00831141" w:rsidP="00831141">
      <w:pPr>
        <w:spacing w:line="240" w:lineRule="auto"/>
        <w:jc w:val="center"/>
        <w:rPr>
          <w:color w:val="000000" w:themeColor="text1"/>
          <w:lang w:val="en-US"/>
        </w:rPr>
      </w:pPr>
    </w:p>
    <w:p w14:paraId="5DE8E40B" w14:textId="64F73B1B" w:rsidR="00F4243C" w:rsidRDefault="00831141" w:rsidP="00831141">
      <w:pPr>
        <w:jc w:val="center"/>
        <w:rPr>
          <w:rFonts w:cstheme="minorHAnsi"/>
          <w:b/>
          <w:bCs/>
          <w:iCs/>
          <w:lang w:val="en-US"/>
        </w:rPr>
      </w:pPr>
      <w:r>
        <w:rPr>
          <w:rFonts w:cstheme="minorHAnsi"/>
          <w:b/>
          <w:bCs/>
          <w:iCs/>
          <w:lang w:val="en-US"/>
        </w:rPr>
        <w:t>References</w:t>
      </w:r>
    </w:p>
    <w:p w14:paraId="142EB37B" w14:textId="77777777" w:rsidR="00F4243C" w:rsidRPr="00F4243C" w:rsidRDefault="00F4243C">
      <w:pPr>
        <w:rPr>
          <w:rFonts w:cstheme="minorHAnsi"/>
          <w:b/>
          <w:bCs/>
          <w:iCs/>
          <w:lang w:val="en-US"/>
        </w:rPr>
      </w:pPr>
    </w:p>
    <w:sdt>
      <w:sdtPr>
        <w:rPr>
          <w:rFonts w:cstheme="minorHAnsi"/>
          <w:bCs/>
          <w:iCs/>
          <w:lang w:val="en-US"/>
        </w:rPr>
        <w:alias w:val="SmartCite Bibliography"/>
        <w:tag w:val="Translational Psychiatry+{&quot;language&quot;:&quot;en-US&quot;,&quot;isSectionsModeOn&quot;:false}"/>
        <w:id w:val="1887915725"/>
        <w:placeholder>
          <w:docPart w:val="DefaultPlaceholder_-1854013440"/>
        </w:placeholder>
      </w:sdtPr>
      <w:sdtContent>
        <w:p w14:paraId="4B86403B" w14:textId="77777777" w:rsidR="00F64E4D" w:rsidRPr="00F64E4D" w:rsidRDefault="00F64E4D">
          <w:pPr>
            <w:divId w:val="1629165671"/>
            <w:rPr>
              <w:rFonts w:ascii="Calibri" w:eastAsia="Times New Roman" w:hAnsi="Calibri" w:cs="Calibri"/>
            </w:rPr>
          </w:pPr>
        </w:p>
        <w:p w14:paraId="785B02BA" w14:textId="77777777" w:rsidR="00F64E4D" w:rsidRPr="00F64E4D" w:rsidRDefault="00F64E4D">
          <w:pPr>
            <w:pStyle w:val="Bibliography1"/>
            <w:divId w:val="1629165671"/>
            <w:rPr>
              <w:rFonts w:ascii="Calibri" w:hAnsi="Calibri" w:cs="Calibri"/>
              <w:lang w:val="en-US"/>
            </w:rPr>
          </w:pPr>
          <w:r w:rsidRPr="00F64E4D">
            <w:rPr>
              <w:rFonts w:ascii="Calibri" w:hAnsi="Calibri" w:cs="Calibri"/>
              <w:lang w:val="en-US"/>
            </w:rPr>
            <w:t xml:space="preserve">1 Kool W, Cushman FA, Gershman SJ. When Does Model-Based Control Pay Off? </w:t>
          </w:r>
          <w:proofErr w:type="spellStart"/>
          <w:r w:rsidRPr="00F64E4D">
            <w:rPr>
              <w:rFonts w:ascii="Calibri" w:hAnsi="Calibri" w:cs="Calibri"/>
              <w:i/>
              <w:iCs/>
              <w:lang w:val="en-US"/>
            </w:rPr>
            <w:t>Plos</w:t>
          </w:r>
          <w:proofErr w:type="spellEnd"/>
          <w:r w:rsidRPr="00F64E4D">
            <w:rPr>
              <w:rFonts w:ascii="Calibri" w:hAnsi="Calibri" w:cs="Calibri"/>
              <w:i/>
              <w:iCs/>
              <w:lang w:val="en-US"/>
            </w:rPr>
            <w:t xml:space="preserve"> </w:t>
          </w:r>
          <w:proofErr w:type="spellStart"/>
          <w:r w:rsidRPr="00F64E4D">
            <w:rPr>
              <w:rFonts w:ascii="Calibri" w:hAnsi="Calibri" w:cs="Calibri"/>
              <w:i/>
              <w:iCs/>
              <w:lang w:val="en-US"/>
            </w:rPr>
            <w:t>Comput</w:t>
          </w:r>
          <w:proofErr w:type="spellEnd"/>
          <w:r w:rsidRPr="00F64E4D">
            <w:rPr>
              <w:rFonts w:ascii="Calibri" w:hAnsi="Calibri" w:cs="Calibri"/>
              <w:i/>
              <w:iCs/>
              <w:lang w:val="en-US"/>
            </w:rPr>
            <w:t xml:space="preserve"> Biol</w:t>
          </w:r>
          <w:r w:rsidRPr="00F64E4D">
            <w:rPr>
              <w:rFonts w:ascii="Calibri" w:hAnsi="Calibri" w:cs="Calibri"/>
              <w:lang w:val="en-US"/>
            </w:rPr>
            <w:t xml:space="preserve"> 2016; </w:t>
          </w:r>
          <w:r w:rsidRPr="00F64E4D">
            <w:rPr>
              <w:rFonts w:ascii="Calibri" w:hAnsi="Calibri" w:cs="Calibri"/>
              <w:b/>
              <w:bCs/>
              <w:lang w:val="en-US"/>
            </w:rPr>
            <w:t>12</w:t>
          </w:r>
          <w:r w:rsidRPr="00F64E4D">
            <w:rPr>
              <w:rFonts w:ascii="Calibri" w:hAnsi="Calibri" w:cs="Calibri"/>
              <w:lang w:val="en-US"/>
            </w:rPr>
            <w:t>: e1005090.</w:t>
          </w:r>
        </w:p>
        <w:p w14:paraId="56849DF8" w14:textId="77777777" w:rsidR="00F64E4D" w:rsidRPr="00F64E4D" w:rsidRDefault="00F64E4D">
          <w:pPr>
            <w:pStyle w:val="Bibliography1"/>
            <w:divId w:val="1629165671"/>
            <w:rPr>
              <w:rFonts w:ascii="Calibri" w:hAnsi="Calibri" w:cs="Calibri"/>
              <w:lang w:val="en-US"/>
            </w:rPr>
          </w:pPr>
          <w:r w:rsidRPr="00F64E4D">
            <w:rPr>
              <w:rFonts w:ascii="Calibri" w:hAnsi="Calibri" w:cs="Calibri"/>
              <w:lang w:val="en-US"/>
            </w:rPr>
            <w:t xml:space="preserve">2 </w:t>
          </w:r>
          <w:proofErr w:type="spellStart"/>
          <w:r w:rsidRPr="00F64E4D">
            <w:rPr>
              <w:rFonts w:ascii="Calibri" w:hAnsi="Calibri" w:cs="Calibri"/>
              <w:lang w:val="en-US"/>
            </w:rPr>
            <w:t>Rummery</w:t>
          </w:r>
          <w:proofErr w:type="spellEnd"/>
          <w:r w:rsidRPr="00F64E4D">
            <w:rPr>
              <w:rFonts w:ascii="Calibri" w:hAnsi="Calibri" w:cs="Calibri"/>
              <w:lang w:val="en-US"/>
            </w:rPr>
            <w:t xml:space="preserve"> G, Niranjan M. On-line Q-learning using connectionist systems. Engineering Department, Cambridge University, 1994.</w:t>
          </w:r>
        </w:p>
        <w:p w14:paraId="38AD0B6F" w14:textId="77777777" w:rsidR="00F64E4D" w:rsidRPr="00290D1F" w:rsidRDefault="00F64E4D">
          <w:pPr>
            <w:pStyle w:val="Bibliography1"/>
            <w:divId w:val="1629165671"/>
            <w:rPr>
              <w:rFonts w:ascii="Calibri" w:hAnsi="Calibri" w:cs="Calibri"/>
              <w:lang w:val="en-US"/>
            </w:rPr>
          </w:pPr>
          <w:r w:rsidRPr="00F64E4D">
            <w:rPr>
              <w:rFonts w:ascii="Calibri" w:hAnsi="Calibri" w:cs="Calibri"/>
              <w:lang w:val="en-US"/>
            </w:rPr>
            <w:t xml:space="preserve">3 </w:t>
          </w:r>
          <w:proofErr w:type="spellStart"/>
          <w:r w:rsidRPr="00F64E4D">
            <w:rPr>
              <w:rFonts w:ascii="Calibri" w:hAnsi="Calibri" w:cs="Calibri"/>
              <w:lang w:val="en-US"/>
            </w:rPr>
            <w:t>Seow</w:t>
          </w:r>
          <w:proofErr w:type="spellEnd"/>
          <w:r w:rsidRPr="00F64E4D">
            <w:rPr>
              <w:rFonts w:ascii="Calibri" w:hAnsi="Calibri" w:cs="Calibri"/>
              <w:lang w:val="en-US"/>
            </w:rPr>
            <w:t xml:space="preserve"> TXF, Benoit E, Dempsey C, Jennings M, Maxwell A, O’Connell R </w:t>
          </w:r>
          <w:r w:rsidRPr="00F64E4D">
            <w:rPr>
              <w:rFonts w:ascii="Calibri" w:hAnsi="Calibri" w:cs="Calibri"/>
              <w:i/>
              <w:iCs/>
              <w:lang w:val="en-US"/>
            </w:rPr>
            <w:t>et al.</w:t>
          </w:r>
          <w:r w:rsidRPr="00F64E4D">
            <w:rPr>
              <w:rFonts w:ascii="Calibri" w:hAnsi="Calibri" w:cs="Calibri"/>
              <w:lang w:val="en-US"/>
            </w:rPr>
            <w:t xml:space="preserve"> Model-Based Planning Deficits in Compulsivity Are Linked to Faulty Neural Representations of Task Structure. </w:t>
          </w:r>
          <w:r w:rsidRPr="00290D1F">
            <w:rPr>
              <w:rFonts w:ascii="Calibri" w:hAnsi="Calibri" w:cs="Calibri"/>
              <w:i/>
              <w:iCs/>
              <w:lang w:val="en-US"/>
            </w:rPr>
            <w:t xml:space="preserve">J </w:t>
          </w:r>
          <w:proofErr w:type="spellStart"/>
          <w:r w:rsidRPr="00290D1F">
            <w:rPr>
              <w:rFonts w:ascii="Calibri" w:hAnsi="Calibri" w:cs="Calibri"/>
              <w:i/>
              <w:iCs/>
              <w:lang w:val="en-US"/>
            </w:rPr>
            <w:t>Neurosci</w:t>
          </w:r>
          <w:proofErr w:type="spellEnd"/>
          <w:r w:rsidRPr="00290D1F">
            <w:rPr>
              <w:rFonts w:ascii="Calibri" w:hAnsi="Calibri" w:cs="Calibri"/>
              <w:lang w:val="en-US"/>
            </w:rPr>
            <w:t xml:space="preserve"> 2021; </w:t>
          </w:r>
          <w:r w:rsidRPr="00290D1F">
            <w:rPr>
              <w:rFonts w:ascii="Calibri" w:hAnsi="Calibri" w:cs="Calibri"/>
              <w:b/>
              <w:bCs/>
              <w:lang w:val="en-US"/>
            </w:rPr>
            <w:t>41</w:t>
          </w:r>
          <w:r w:rsidRPr="00290D1F">
            <w:rPr>
              <w:rFonts w:ascii="Calibri" w:hAnsi="Calibri" w:cs="Calibri"/>
              <w:lang w:val="en-US"/>
            </w:rPr>
            <w:t>: 6539–6550.</w:t>
          </w:r>
        </w:p>
        <w:p w14:paraId="1BD67ABC" w14:textId="619C8115" w:rsidR="004728F8" w:rsidRPr="006A52EC" w:rsidRDefault="00F64E4D">
          <w:pPr>
            <w:rPr>
              <w:lang w:val="en-US"/>
            </w:rPr>
          </w:pPr>
          <w:r w:rsidRPr="00290D1F">
            <w:rPr>
              <w:rFonts w:ascii="Calibri" w:eastAsia="Times New Roman" w:hAnsi="Calibri" w:cs="Calibri"/>
              <w:lang w:val="en-US"/>
            </w:rPr>
            <w:t> </w:t>
          </w:r>
        </w:p>
      </w:sdtContent>
    </w:sdt>
    <w:sectPr w:rsidR="004728F8" w:rsidRPr="006A52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EC"/>
    <w:rsid w:val="00094354"/>
    <w:rsid w:val="000C0ACA"/>
    <w:rsid w:val="001338FD"/>
    <w:rsid w:val="001925B5"/>
    <w:rsid w:val="001E2A69"/>
    <w:rsid w:val="00290D1F"/>
    <w:rsid w:val="002F59C2"/>
    <w:rsid w:val="00392B85"/>
    <w:rsid w:val="003969D8"/>
    <w:rsid w:val="004728F8"/>
    <w:rsid w:val="00491E3E"/>
    <w:rsid w:val="005B6BF5"/>
    <w:rsid w:val="006A52EC"/>
    <w:rsid w:val="007503D7"/>
    <w:rsid w:val="007A2993"/>
    <w:rsid w:val="00831141"/>
    <w:rsid w:val="00835C7B"/>
    <w:rsid w:val="008F29CC"/>
    <w:rsid w:val="00964855"/>
    <w:rsid w:val="00997770"/>
    <w:rsid w:val="00A00376"/>
    <w:rsid w:val="00AA4392"/>
    <w:rsid w:val="00B149E6"/>
    <w:rsid w:val="00B824F7"/>
    <w:rsid w:val="00BA3D6C"/>
    <w:rsid w:val="00C1657D"/>
    <w:rsid w:val="00CA40FD"/>
    <w:rsid w:val="00CC74DE"/>
    <w:rsid w:val="00CD5F79"/>
    <w:rsid w:val="00F15DD9"/>
    <w:rsid w:val="00F30EC9"/>
    <w:rsid w:val="00F4243C"/>
    <w:rsid w:val="00F6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128D"/>
  <w15:chartTrackingRefBased/>
  <w15:docId w15:val="{2B44A102-D0CE-7C4B-8264-6276E94C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52EC"/>
    <w:pPr>
      <w:spacing w:line="276" w:lineRule="auto"/>
    </w:pPr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v1">
    <w:name w:val="Lv1"/>
    <w:basedOn w:val="Standard"/>
    <w:qFormat/>
    <w:rsid w:val="00392B85"/>
    <w:pPr>
      <w:spacing w:line="240" w:lineRule="auto"/>
      <w:jc w:val="center"/>
    </w:pPr>
    <w:rPr>
      <w:b/>
      <w:bCs/>
      <w:kern w:val="2"/>
      <w14:ligatures w14:val="standardContextual"/>
    </w:rPr>
  </w:style>
  <w:style w:type="paragraph" w:customStyle="1" w:styleId="Lv2">
    <w:name w:val="Lv2"/>
    <w:basedOn w:val="Standard"/>
    <w:qFormat/>
    <w:rsid w:val="00392B85"/>
    <w:pPr>
      <w:spacing w:line="240" w:lineRule="auto"/>
    </w:pPr>
    <w:rPr>
      <w:b/>
      <w:bCs/>
      <w:kern w:val="2"/>
      <w14:ligatures w14:val="standardContextual"/>
    </w:rPr>
  </w:style>
  <w:style w:type="paragraph" w:customStyle="1" w:styleId="Lv3">
    <w:name w:val="Lv3"/>
    <w:basedOn w:val="Lv2"/>
    <w:qFormat/>
    <w:rsid w:val="00392B85"/>
    <w:rPr>
      <w:i/>
      <w:iCs/>
    </w:rPr>
  </w:style>
  <w:style w:type="paragraph" w:customStyle="1" w:styleId="Lv4">
    <w:name w:val="Lv4"/>
    <w:basedOn w:val="Lv2"/>
    <w:qFormat/>
    <w:rsid w:val="00392B85"/>
    <w:pPr>
      <w:ind w:firstLine="567"/>
    </w:pPr>
  </w:style>
  <w:style w:type="paragraph" w:customStyle="1" w:styleId="Lv5">
    <w:name w:val="Lv5"/>
    <w:basedOn w:val="Lv2"/>
    <w:qFormat/>
    <w:rsid w:val="00392B85"/>
    <w:pPr>
      <w:ind w:firstLine="567"/>
    </w:pPr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52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52E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52EC"/>
    <w:rPr>
      <w:kern w:val="0"/>
      <w:sz w:val="20"/>
      <w:szCs w:val="20"/>
      <w14:ligatures w14:val="none"/>
    </w:rPr>
  </w:style>
  <w:style w:type="table" w:styleId="Tabellenraster">
    <w:name w:val="Table Grid"/>
    <w:basedOn w:val="NormaleTabelle"/>
    <w:uiPriority w:val="39"/>
    <w:rsid w:val="0009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503D7"/>
    <w:rPr>
      <w:color w:val="808080"/>
    </w:rPr>
  </w:style>
  <w:style w:type="paragraph" w:customStyle="1" w:styleId="Literaturverzeichnis1">
    <w:name w:val="Literaturverzeichnis1"/>
    <w:basedOn w:val="Standard"/>
    <w:rsid w:val="007503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val="en-US"/>
    </w:rPr>
  </w:style>
  <w:style w:type="paragraph" w:styleId="StandardWeb">
    <w:name w:val="Normal (Web)"/>
    <w:basedOn w:val="Standard"/>
    <w:uiPriority w:val="99"/>
    <w:unhideWhenUsed/>
    <w:rsid w:val="00F4243C"/>
    <w:rPr>
      <w:rFonts w:ascii="Times New Roman" w:hAnsi="Times New Roman" w:cs="Times New Roman"/>
    </w:rPr>
  </w:style>
  <w:style w:type="paragraph" w:customStyle="1" w:styleId="Bibliography1">
    <w:name w:val="Bibliography1"/>
    <w:basedOn w:val="Standard"/>
    <w:rsid w:val="00F64E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de-DE"/>
    </w:rPr>
  </w:style>
  <w:style w:type="paragraph" w:styleId="berarbeitung">
    <w:name w:val="Revision"/>
    <w:hidden/>
    <w:uiPriority w:val="99"/>
    <w:semiHidden/>
    <w:rsid w:val="00B824F7"/>
    <w:rPr>
      <w:kern w:val="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1E3E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1E3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9B98FADA5A60469E523A08B882DE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B2CCD-8238-BE43-8241-A43559430B4E}"/>
      </w:docPartPr>
      <w:docPartBody>
        <w:p w:rsidR="00575DF5" w:rsidRDefault="00EB332A" w:rsidP="00EB332A">
          <w:pPr>
            <w:pStyle w:val="9F9B98FADA5A60469E523A08B882DEFF"/>
          </w:pPr>
          <w:r w:rsidRPr="006B7B0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E1A05-D435-448F-A518-0133623F00B8}"/>
      </w:docPartPr>
      <w:docPartBody>
        <w:p w:rsidR="000E0FE9" w:rsidRDefault="00D82914">
          <w:r w:rsidRPr="0048482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2A"/>
    <w:rsid w:val="000E0FE9"/>
    <w:rsid w:val="00304F2F"/>
    <w:rsid w:val="00336169"/>
    <w:rsid w:val="003918AC"/>
    <w:rsid w:val="00575DF5"/>
    <w:rsid w:val="00AA5F5C"/>
    <w:rsid w:val="00CA4AC0"/>
    <w:rsid w:val="00CD5045"/>
    <w:rsid w:val="00D82914"/>
    <w:rsid w:val="00E70402"/>
    <w:rsid w:val="00EB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2914"/>
    <w:rPr>
      <w:color w:val="808080"/>
    </w:rPr>
  </w:style>
  <w:style w:type="paragraph" w:customStyle="1" w:styleId="9F9B98FADA5A60469E523A08B882DEFF">
    <w:name w:val="9F9B98FADA5A60469E523A08B882DEFF"/>
    <w:rsid w:val="00EB3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FA3BA5-D6E0-43DA-AB05-BC7BCF0063BE}">
  <we:reference id="wa104380917" version="1.0.1.0" store="de-DE" storeType="OMEX"/>
  <we:alternateReferences>
    <we:reference id="wa104380917" version="1.0.1.0" store="wa10438091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192D51-4116-4A40-8A75-A30D88CE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927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214e1e19, 48b6cf5b</dc:creator>
  <cp:keywords/>
  <dc:description/>
  <cp:lastModifiedBy>214e1e19, 48b6cf5b</cp:lastModifiedBy>
  <cp:revision>2</cp:revision>
  <dcterms:created xsi:type="dcterms:W3CDTF">2024-03-21T10:34:00Z</dcterms:created>
  <dcterms:modified xsi:type="dcterms:W3CDTF">2024-03-21T10:34:00Z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