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DCF1" w14:textId="79174114" w:rsidR="00267D70" w:rsidRDefault="00D322CA">
      <w:pPr>
        <w:rPr>
          <w:rFonts w:ascii="Times New Roman" w:hAnsi="Times New Roman" w:cs="Times New Roman"/>
        </w:rPr>
      </w:pPr>
      <w:r w:rsidRPr="0023394A">
        <w:rPr>
          <w:rFonts w:ascii="Times New Roman" w:hAnsi="Times New Roman" w:cs="Times New Roman"/>
          <w:b/>
          <w:bCs/>
        </w:rPr>
        <w:t>Table S1</w:t>
      </w:r>
      <w:r w:rsidR="0023394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36104">
        <w:rPr>
          <w:rFonts w:ascii="Times New Roman" w:hAnsi="Times New Roman" w:cs="Times New Roman"/>
        </w:rPr>
        <w:t xml:space="preserve">Predicted KEGG functional pathway differences at level 2 inferred from 16S rRNA gene sequences using </w:t>
      </w:r>
      <w:proofErr w:type="spellStart"/>
      <w:r w:rsidRPr="00836104">
        <w:rPr>
          <w:rFonts w:ascii="Times New Roman" w:hAnsi="Times New Roman" w:cs="Times New Roman"/>
        </w:rPr>
        <w:t>PICRUSt</w:t>
      </w:r>
      <w:proofErr w:type="spellEnd"/>
      <w:r w:rsidRPr="00836104">
        <w:rPr>
          <w:rFonts w:ascii="Times New Roman" w:hAnsi="Times New Roman" w:cs="Times New Roman"/>
        </w:rPr>
        <w:t xml:space="preserve"> after</w:t>
      </w:r>
      <w:r>
        <w:rPr>
          <w:rFonts w:ascii="Times New Roman" w:hAnsi="Times New Roman" w:cs="Times New Roman"/>
        </w:rPr>
        <w:t xml:space="preserve"> </w:t>
      </w:r>
      <w:r w:rsidR="0023394A">
        <w:rPr>
          <w:rFonts w:ascii="Times New Roman" w:hAnsi="Times New Roman" w:cs="Times New Roman"/>
        </w:rPr>
        <w:t>short</w:t>
      </w:r>
      <w:r>
        <w:rPr>
          <w:rFonts w:ascii="Times New Roman" w:hAnsi="Times New Roman" w:cs="Times New Roman"/>
        </w:rPr>
        <w:t>-term 2’-FL</w:t>
      </w:r>
      <w:r w:rsidRPr="00836104">
        <w:rPr>
          <w:rFonts w:ascii="Times New Roman" w:hAnsi="Times New Roman" w:cs="Times New Roman"/>
        </w:rPr>
        <w:t xml:space="preserve"> supplementation</w:t>
      </w:r>
    </w:p>
    <w:p w14:paraId="26BB4372" w14:textId="77777777" w:rsidR="0023394A" w:rsidRPr="00D322CA" w:rsidRDefault="0023394A">
      <w:pPr>
        <w:rPr>
          <w:rFonts w:ascii="Times New Roman" w:hAnsi="Times New Roman" w:cs="Times New Roman"/>
        </w:rPr>
      </w:pPr>
    </w:p>
    <w:tbl>
      <w:tblPr>
        <w:tblW w:w="12060" w:type="dxa"/>
        <w:tblInd w:w="108" w:type="dxa"/>
        <w:tblLook w:val="04A0" w:firstRow="1" w:lastRow="0" w:firstColumn="1" w:lastColumn="0" w:noHBand="0" w:noVBand="1"/>
      </w:tblPr>
      <w:tblGrid>
        <w:gridCol w:w="4000"/>
        <w:gridCol w:w="3323"/>
        <w:gridCol w:w="1903"/>
        <w:gridCol w:w="1793"/>
        <w:gridCol w:w="1041"/>
      </w:tblGrid>
      <w:tr w:rsidR="00D322CA" w:rsidRPr="00D322CA" w14:paraId="4EE3B2AB" w14:textId="77777777" w:rsidTr="00F60880">
        <w:trPr>
          <w:trHeight w:val="276"/>
        </w:trPr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CC2707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KO functional categories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0229F5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083DB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F391A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EA4C3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D322CA" w:rsidRPr="00D322CA" w14:paraId="04D9C7F4" w14:textId="77777777" w:rsidTr="00F60880">
        <w:trPr>
          <w:trHeight w:val="276"/>
        </w:trPr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4A1E32" w14:textId="2ED0E289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Level</w:t>
            </w:r>
            <w:r w:rsidRPr="00F6088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751000" w14:textId="1E8F7B76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Level</w:t>
            </w:r>
            <w:r w:rsidRPr="00F60880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F38D71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Con mean (SD)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85FFCB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2'-FL mean (SD)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B2DD1F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P value</w:t>
            </w:r>
          </w:p>
        </w:tc>
      </w:tr>
      <w:tr w:rsidR="00D322CA" w:rsidRPr="00D322CA" w14:paraId="4F05327A" w14:textId="77777777" w:rsidTr="00F60880">
        <w:trPr>
          <w:trHeight w:val="276"/>
        </w:trPr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89F61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Biosynthesis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70781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Amino Acid Biosynthesis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7D3B4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35771.54(2517.14)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17330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39089.25(2106.5)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CC743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0.018146</w:t>
            </w:r>
          </w:p>
        </w:tc>
      </w:tr>
      <w:tr w:rsidR="00D322CA" w:rsidRPr="00D322CA" w14:paraId="6C210A88" w14:textId="77777777" w:rsidTr="00F60880">
        <w:trPr>
          <w:trHeight w:val="276"/>
        </w:trPr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56E43B2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7C12E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Fatty Acid and Lipid Biosynthesis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AE06D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14383.25(452.77)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0597D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15748.7(1359.51)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5EA7A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0.024445</w:t>
            </w:r>
          </w:p>
        </w:tc>
      </w:tr>
      <w:tr w:rsidR="00D322CA" w:rsidRPr="00D322CA" w14:paraId="30052B6D" w14:textId="77777777" w:rsidTr="00F60880">
        <w:trPr>
          <w:trHeight w:val="276"/>
        </w:trPr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A9DF6CC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1BF76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Metabolic Regulator Biosynthesis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AD30E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100.54(53.14)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F9AF9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43.54(44.08)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928F6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0.046446</w:t>
            </w:r>
          </w:p>
        </w:tc>
      </w:tr>
      <w:tr w:rsidR="00D322CA" w:rsidRPr="00D322CA" w14:paraId="44D41BA5" w14:textId="77777777" w:rsidTr="00F60880">
        <w:trPr>
          <w:trHeight w:val="276"/>
        </w:trPr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15FC811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B1B5A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Other Biosynthesis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52A1C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125.11(47.12)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D228E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302.74(157.65)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365C5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0.012693</w:t>
            </w:r>
          </w:p>
        </w:tc>
      </w:tr>
      <w:tr w:rsidR="00D322CA" w:rsidRPr="00D322CA" w14:paraId="7E73FC79" w14:textId="77777777" w:rsidTr="00F60880">
        <w:trPr>
          <w:trHeight w:val="276"/>
        </w:trPr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56422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Degradation/Utilization/Assimilation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F2200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Alcohol Degradation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835F0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111.15(39.93)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A0D29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48.82(20.49)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7909F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0.002501</w:t>
            </w:r>
          </w:p>
        </w:tc>
      </w:tr>
      <w:tr w:rsidR="00D322CA" w:rsidRPr="00D322CA" w14:paraId="1011F9A4" w14:textId="77777777" w:rsidTr="00F60880">
        <w:trPr>
          <w:trHeight w:val="276"/>
        </w:trPr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2A9B08F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72882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Carboxylate Degradation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9AC6F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8381.1(377.35)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91AC9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7374.37(684.71)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5502F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0.004254</w:t>
            </w:r>
          </w:p>
        </w:tc>
      </w:tr>
      <w:tr w:rsidR="00D322CA" w:rsidRPr="00D322CA" w14:paraId="26E1991B" w14:textId="77777777" w:rsidTr="00F60880">
        <w:trPr>
          <w:trHeight w:val="276"/>
        </w:trPr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A2B58A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B2203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Polymeric Compound Degradation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8D62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3181.52(386.43)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0963C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3611.31(305.83)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04707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0.036829</w:t>
            </w:r>
          </w:p>
        </w:tc>
      </w:tr>
      <w:tr w:rsidR="00D322CA" w:rsidRPr="00D322CA" w14:paraId="51A3C8C5" w14:textId="77777777" w:rsidTr="00F60880">
        <w:trPr>
          <w:trHeight w:val="276"/>
        </w:trPr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B782D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Generation of Precursor Metabolite and Energy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E283F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Glycolysis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AC0D2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5702.97(251.15)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3FA26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5289.18(409.61)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0770B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0.038903</w:t>
            </w:r>
          </w:p>
        </w:tc>
      </w:tr>
      <w:tr w:rsidR="00D322CA" w:rsidRPr="00D322CA" w14:paraId="7EB87F13" w14:textId="77777777" w:rsidTr="00F60880">
        <w:trPr>
          <w:trHeight w:val="276"/>
        </w:trPr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35A1D70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80C6F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Pentose Phosphate Pathways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1C163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3443.26(153.94)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4BC3F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3220.02(185.09)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6A018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0.027856</w:t>
            </w:r>
          </w:p>
        </w:tc>
      </w:tr>
      <w:tr w:rsidR="00D322CA" w:rsidRPr="00D322CA" w14:paraId="27670ECB" w14:textId="77777777" w:rsidTr="00F60880">
        <w:trPr>
          <w:trHeight w:val="552"/>
        </w:trPr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6EFEB40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0A6BB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Superpathway</w:t>
            </w:r>
            <w:proofErr w:type="spellEnd"/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of glycolysis and Entner-</w:t>
            </w:r>
            <w:proofErr w:type="spellStart"/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Doudoroff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91B6B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747.25(235.9)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D9648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460.49(143.01)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B5420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0.015637</w:t>
            </w:r>
          </w:p>
        </w:tc>
      </w:tr>
      <w:tr w:rsidR="00D322CA" w:rsidRPr="00D322CA" w14:paraId="0C8E8DE2" w14:textId="77777777" w:rsidTr="00F60880">
        <w:trPr>
          <w:trHeight w:val="288"/>
        </w:trPr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7AF39F1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Glycan Pathways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84EB53B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Glycan Biosynthesis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8B7ABD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1540.99(150.92)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7F08A7D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1693.64(88.43)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FDB17B" w14:textId="77777777" w:rsidR="00D322CA" w:rsidRPr="00D322CA" w:rsidRDefault="00D322CA" w:rsidP="00F60880">
            <w:pPr>
              <w:widowControl/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</w:pPr>
            <w:r w:rsidRPr="00D322CA">
              <w:rPr>
                <w:rFonts w:ascii="Times New Roman" w:eastAsia="等线" w:hAnsi="Times New Roman" w:cs="Times New Roman"/>
                <w:kern w:val="0"/>
                <w:sz w:val="22"/>
                <w14:ligatures w14:val="none"/>
              </w:rPr>
              <w:t>0.036727</w:t>
            </w:r>
          </w:p>
        </w:tc>
      </w:tr>
    </w:tbl>
    <w:p w14:paraId="315D3686" w14:textId="77777777" w:rsidR="00F62BEE" w:rsidRDefault="00F62BEE">
      <w:pPr>
        <w:sectPr w:rsidR="00F62BEE" w:rsidSect="00DD6DD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8AEF8F8" w14:textId="58A96CD7" w:rsidR="00C87C20" w:rsidRPr="00F975BF" w:rsidRDefault="005613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7BD116AB" wp14:editId="584F2BEA">
            <wp:extent cx="5414292" cy="3228109"/>
            <wp:effectExtent l="0" t="0" r="0" b="0"/>
            <wp:docPr id="163180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9" cy="3234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54A1" w:rsidRPr="0008176F">
        <w:rPr>
          <w:rFonts w:ascii="Times New Roman" w:hAnsi="Times New Roman" w:cs="Times New Roman"/>
          <w:b/>
          <w:bCs/>
        </w:rPr>
        <w:t>Figure S1</w:t>
      </w:r>
      <w:r w:rsidR="0008176F" w:rsidRPr="0008176F">
        <w:rPr>
          <w:rFonts w:ascii="Times New Roman" w:hAnsi="Times New Roman" w:cs="Times New Roman" w:hint="eastAsia"/>
          <w:b/>
          <w:bCs/>
        </w:rPr>
        <w:t>.</w:t>
      </w:r>
      <w:r w:rsidR="000754A1" w:rsidRPr="00677CA5">
        <w:rPr>
          <w:rFonts w:ascii="Times New Roman" w:hAnsi="Times New Roman" w:cs="Times New Roman"/>
        </w:rPr>
        <w:t xml:space="preserve"> </w:t>
      </w:r>
      <w:r w:rsidR="00677CA5" w:rsidRPr="00677CA5">
        <w:rPr>
          <w:rFonts w:ascii="Times New Roman" w:hAnsi="Times New Roman" w:cs="Times New Roman"/>
        </w:rPr>
        <w:t>Antibiotics significantly reduced the abundance of gut microbiota in 2’- FL +AB group mice</w:t>
      </w:r>
      <w:r w:rsidR="0008176F">
        <w:rPr>
          <w:rFonts w:ascii="Times New Roman" w:hAnsi="Times New Roman" w:cs="Times New Roman" w:hint="eastAsia"/>
        </w:rPr>
        <w:t>. A.</w:t>
      </w:r>
      <w:r w:rsidR="00992CC4">
        <w:rPr>
          <w:rFonts w:ascii="Times New Roman" w:hAnsi="Times New Roman" w:cs="Times New Roman" w:hint="eastAsia"/>
        </w:rPr>
        <w:t xml:space="preserve"> </w:t>
      </w:r>
      <w:r w:rsidR="00D42190" w:rsidRPr="00D42190">
        <w:rPr>
          <w:rFonts w:ascii="Times New Roman" w:hAnsi="Times New Roman" w:cs="Times New Roman"/>
        </w:rPr>
        <w:t>Venn diagram. The OTUs are shared among different groups</w:t>
      </w:r>
      <w:r w:rsidR="00F975BF">
        <w:rPr>
          <w:rFonts w:ascii="Times New Roman" w:hAnsi="Times New Roman" w:cs="Times New Roman" w:hint="eastAsia"/>
        </w:rPr>
        <w:t xml:space="preserve">; B. </w:t>
      </w:r>
      <w:proofErr w:type="gramStart"/>
      <w:r w:rsidR="00F975BF">
        <w:rPr>
          <w:rFonts w:ascii="Times New Roman" w:hAnsi="Times New Roman" w:cs="Times New Roman" w:hint="eastAsia"/>
        </w:rPr>
        <w:t xml:space="preserve">The </w:t>
      </w:r>
      <w:r w:rsidR="00992CC4">
        <w:rPr>
          <w:rFonts w:ascii="Times New Roman" w:hAnsi="Times New Roman" w:cs="Times New Roman" w:hint="eastAsia"/>
        </w:rPr>
        <w:t xml:space="preserve"> </w:t>
      </w:r>
      <w:r w:rsidR="00F975BF">
        <w:rPr>
          <w:rFonts w:ascii="Times New Roman" w:hAnsi="Times New Roman" w:cs="Times New Roman" w:hint="eastAsia"/>
        </w:rPr>
        <w:t>number</w:t>
      </w:r>
      <w:proofErr w:type="gramEnd"/>
      <w:r w:rsidR="00F975BF">
        <w:rPr>
          <w:rFonts w:ascii="Times New Roman" w:hAnsi="Times New Roman" w:cs="Times New Roman" w:hint="eastAsia"/>
        </w:rPr>
        <w:t xml:space="preserve"> of ASV/</w:t>
      </w:r>
      <w:r w:rsidR="00F975BF">
        <w:rPr>
          <w:rFonts w:ascii="Times New Roman" w:hAnsi="Times New Roman" w:cs="Times New Roman"/>
        </w:rPr>
        <w:t>OUT</w:t>
      </w:r>
      <w:r w:rsidR="00F975BF">
        <w:rPr>
          <w:rFonts w:ascii="Times New Roman" w:hAnsi="Times New Roman" w:cs="Times New Roman" w:hint="eastAsia"/>
        </w:rPr>
        <w:t xml:space="preserve"> in different groups.</w:t>
      </w:r>
    </w:p>
    <w:p w14:paraId="65AFC7CD" w14:textId="41A5AEE9" w:rsidR="00C87C20" w:rsidRDefault="00C87C20"/>
    <w:p w14:paraId="38698FCF" w14:textId="77777777" w:rsidR="00C87C20" w:rsidRDefault="00C87C20">
      <w:pPr>
        <w:sectPr w:rsidR="00C87C20" w:rsidSect="00DD6D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9E4CCF4" w14:textId="2A874297" w:rsidR="00D322CA" w:rsidRDefault="0017049B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ACF4F4D" wp14:editId="2D82313B">
            <wp:extent cx="5607685" cy="4918116"/>
            <wp:effectExtent l="0" t="0" r="0" b="0"/>
            <wp:docPr id="20091119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420" cy="4924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22480C" w14:textId="11D23E8C" w:rsidR="005613F1" w:rsidRPr="00F975BF" w:rsidRDefault="005613F1" w:rsidP="005613F1">
      <w:pPr>
        <w:rPr>
          <w:rFonts w:ascii="Times New Roman" w:hAnsi="Times New Roman" w:cs="Times New Roman"/>
        </w:rPr>
      </w:pPr>
      <w:r w:rsidRPr="0008176F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 w:hint="eastAsia"/>
          <w:b/>
          <w:bCs/>
        </w:rPr>
        <w:t>2</w:t>
      </w:r>
      <w:r w:rsidRPr="0008176F">
        <w:rPr>
          <w:rFonts w:ascii="Times New Roman" w:hAnsi="Times New Roman" w:cs="Times New Roman" w:hint="eastAsia"/>
          <w:b/>
          <w:bCs/>
        </w:rPr>
        <w:t>.</w:t>
      </w:r>
      <w:r w:rsidRPr="00677CA5">
        <w:rPr>
          <w:rFonts w:ascii="Times New Roman" w:hAnsi="Times New Roman" w:cs="Times New Roman"/>
        </w:rPr>
        <w:t xml:space="preserve"> </w:t>
      </w:r>
      <w:proofErr w:type="spellStart"/>
      <w:r w:rsidR="0024446C" w:rsidRPr="0024446C">
        <w:rPr>
          <w:rFonts w:ascii="Times New Roman" w:hAnsi="Times New Roman" w:cs="Times New Roman"/>
        </w:rPr>
        <w:t>LEfSe</w:t>
      </w:r>
      <w:proofErr w:type="spellEnd"/>
      <w:r w:rsidR="00DC24C1" w:rsidRPr="00DC24C1">
        <w:rPr>
          <w:rFonts w:ascii="Times New Roman" w:hAnsi="Times New Roman" w:cs="Times New Roman"/>
        </w:rPr>
        <w:t xml:space="preserve"> analysis</w:t>
      </w:r>
      <w:r w:rsidR="00DC24C1">
        <w:rPr>
          <w:rFonts w:ascii="Times New Roman" w:hAnsi="Times New Roman" w:cs="Times New Roman" w:hint="eastAsia"/>
        </w:rPr>
        <w:t xml:space="preserve"> of </w:t>
      </w:r>
      <w:r w:rsidR="00E16B47">
        <w:rPr>
          <w:rFonts w:ascii="Times New Roman" w:hAnsi="Times New Roman" w:cs="Times New Roman" w:hint="eastAsia"/>
        </w:rPr>
        <w:t>long</w:t>
      </w:r>
      <w:r w:rsidR="00DC24C1">
        <w:rPr>
          <w:rFonts w:ascii="Times New Roman" w:hAnsi="Times New Roman" w:cs="Times New Roman" w:hint="eastAsia"/>
        </w:rPr>
        <w:t>-term 2</w:t>
      </w:r>
      <w:r w:rsidR="00DC24C1">
        <w:rPr>
          <w:rFonts w:ascii="Times New Roman" w:hAnsi="Times New Roman" w:cs="Times New Roman"/>
        </w:rPr>
        <w:t>’</w:t>
      </w:r>
      <w:r w:rsidR="00DC24C1">
        <w:rPr>
          <w:rFonts w:ascii="Times New Roman" w:hAnsi="Times New Roman" w:cs="Times New Roman" w:hint="eastAsia"/>
        </w:rPr>
        <w:t>-FL treatment</w:t>
      </w:r>
      <w:r w:rsidR="006F10CC">
        <w:rPr>
          <w:rFonts w:ascii="Times New Roman" w:hAnsi="Times New Roman" w:cs="Times New Roman" w:hint="eastAsia"/>
        </w:rPr>
        <w:t>.</w:t>
      </w:r>
      <w:r w:rsidR="0045478D">
        <w:rPr>
          <w:rFonts w:ascii="Times New Roman" w:hAnsi="Times New Roman" w:cs="Times New Roman" w:hint="eastAsia"/>
        </w:rPr>
        <w:t xml:space="preserve"> </w:t>
      </w:r>
      <w:r w:rsidR="0045478D" w:rsidRPr="0045478D">
        <w:rPr>
          <w:rFonts w:ascii="Times New Roman" w:hAnsi="Times New Roman" w:cs="Times New Roman"/>
        </w:rPr>
        <w:t>LDA</w:t>
      </w:r>
      <w:r w:rsidR="0045478D">
        <w:rPr>
          <w:rFonts w:ascii="Times New Roman" w:hAnsi="Times New Roman" w:cs="Times New Roman" w:hint="eastAsia"/>
        </w:rPr>
        <w:t>&gt;</w:t>
      </w:r>
      <w:r w:rsidR="0045478D" w:rsidRPr="0045478D">
        <w:rPr>
          <w:rFonts w:ascii="Times New Roman" w:hAnsi="Times New Roman" w:cs="Times New Roman"/>
        </w:rPr>
        <w:t xml:space="preserve"> </w:t>
      </w:r>
      <w:r w:rsidR="0017049B">
        <w:rPr>
          <w:rFonts w:ascii="Times New Roman" w:hAnsi="Times New Roman" w:cs="Times New Roman" w:hint="eastAsia"/>
        </w:rPr>
        <w:t>2</w:t>
      </w:r>
      <w:r w:rsidR="0045478D" w:rsidRPr="0045478D">
        <w:rPr>
          <w:rFonts w:ascii="Times New Roman" w:hAnsi="Times New Roman" w:cs="Times New Roman"/>
        </w:rPr>
        <w:t xml:space="preserve"> </w:t>
      </w:r>
      <w:proofErr w:type="gramStart"/>
      <w:r w:rsidR="0045478D" w:rsidRPr="0045478D">
        <w:rPr>
          <w:rFonts w:ascii="Times New Roman" w:hAnsi="Times New Roman" w:cs="Times New Roman"/>
        </w:rPr>
        <w:t>is considered to be</w:t>
      </w:r>
      <w:proofErr w:type="gramEnd"/>
      <w:r w:rsidR="0045478D" w:rsidRPr="0045478D">
        <w:rPr>
          <w:rFonts w:ascii="Times New Roman" w:hAnsi="Times New Roman" w:cs="Times New Roman"/>
        </w:rPr>
        <w:t xml:space="preserve"> the biomarker of the group.</w:t>
      </w:r>
    </w:p>
    <w:p w14:paraId="7C1C3866" w14:textId="77777777" w:rsidR="00C87C20" w:rsidRPr="005613F1" w:rsidRDefault="00C87C20" w:rsidP="00C87C20"/>
    <w:p w14:paraId="35296484" w14:textId="77777777" w:rsidR="00C87C20" w:rsidRPr="00C87C20" w:rsidRDefault="00C87C20" w:rsidP="00C87C20"/>
    <w:p w14:paraId="36A3D9E4" w14:textId="77777777" w:rsidR="00C87C20" w:rsidRDefault="00C87C20" w:rsidP="00C87C20">
      <w:pPr>
        <w:rPr>
          <w:noProof/>
        </w:rPr>
      </w:pPr>
    </w:p>
    <w:p w14:paraId="0AB01859" w14:textId="77777777" w:rsidR="00C87C20" w:rsidRPr="0017049B" w:rsidRDefault="00C87C20" w:rsidP="00C87C20">
      <w:pPr>
        <w:sectPr w:rsidR="00C87C20" w:rsidRPr="0017049B" w:rsidSect="00DD6D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D34D966" w14:textId="06F12A0F" w:rsidR="00AF1BE4" w:rsidRPr="00AF1BE4" w:rsidRDefault="0045478D" w:rsidP="0045478D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E3B86F1" wp14:editId="7F8E0309">
            <wp:simplePos x="0" y="0"/>
            <wp:positionH relativeFrom="column">
              <wp:posOffset>-1020156</wp:posOffset>
            </wp:positionH>
            <wp:positionV relativeFrom="paragraph">
              <wp:posOffset>98309</wp:posOffset>
            </wp:positionV>
            <wp:extent cx="7126259" cy="2436952"/>
            <wp:effectExtent l="0" t="0" r="0" b="0"/>
            <wp:wrapTopAndBottom/>
            <wp:docPr id="105305156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259" cy="2436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176F">
        <w:rPr>
          <w:rFonts w:ascii="Times New Roman" w:hAnsi="Times New Roman" w:cs="Times New Roman"/>
          <w:b/>
          <w:bCs/>
        </w:rPr>
        <w:t xml:space="preserve">Figure </w:t>
      </w:r>
      <w:r w:rsidR="004F4D33">
        <w:rPr>
          <w:rFonts w:ascii="Times New Roman" w:hAnsi="Times New Roman" w:cs="Times New Roman" w:hint="eastAsia"/>
          <w:b/>
          <w:bCs/>
        </w:rPr>
        <w:t>S</w:t>
      </w:r>
      <w:r>
        <w:rPr>
          <w:rFonts w:ascii="Times New Roman" w:hAnsi="Times New Roman" w:cs="Times New Roman" w:hint="eastAsia"/>
          <w:b/>
          <w:bCs/>
        </w:rPr>
        <w:t>3</w:t>
      </w:r>
      <w:r w:rsidRPr="0008176F">
        <w:rPr>
          <w:rFonts w:ascii="Times New Roman" w:hAnsi="Times New Roman" w:cs="Times New Roman" w:hint="eastAsia"/>
          <w:b/>
          <w:bCs/>
        </w:rPr>
        <w:t>.</w:t>
      </w:r>
      <w:r w:rsidRPr="00677CA5">
        <w:rPr>
          <w:rFonts w:ascii="Times New Roman" w:hAnsi="Times New Roman" w:cs="Times New Roman"/>
        </w:rPr>
        <w:t xml:space="preserve"> </w:t>
      </w:r>
      <w:r w:rsidR="00AF1BE4" w:rsidRPr="00AF1BE4">
        <w:rPr>
          <w:rFonts w:ascii="Times New Roman" w:hAnsi="Times New Roman" w:cs="Times New Roman"/>
        </w:rPr>
        <w:t xml:space="preserve">2FL significantly affects the 5-HT synthesis pathway of </w:t>
      </w:r>
      <w:r w:rsidR="00AF1BE4" w:rsidRPr="00AF1BE4">
        <w:rPr>
          <w:rFonts w:ascii="Times New Roman" w:hAnsi="Times New Roman" w:cs="Times New Roman"/>
          <w:i/>
          <w:iCs/>
        </w:rPr>
        <w:t>Lactobacillus vaginal</w:t>
      </w:r>
      <w:r w:rsidR="00AF1BE4" w:rsidRPr="00AF1BE4">
        <w:rPr>
          <w:rFonts w:ascii="Times New Roman" w:hAnsi="Times New Roman" w:cs="Times New Roman" w:hint="eastAsia"/>
          <w:i/>
          <w:iCs/>
        </w:rPr>
        <w:t>is</w:t>
      </w:r>
      <w:r w:rsidR="00AF1BE4" w:rsidRPr="00AF1BE4">
        <w:rPr>
          <w:rFonts w:ascii="Times New Roman" w:hAnsi="Times New Roman" w:cs="Times New Roman"/>
          <w:i/>
          <w:iCs/>
        </w:rPr>
        <w:t xml:space="preserve"> in vitro</w:t>
      </w:r>
      <w:r w:rsidR="00AF1BE4">
        <w:rPr>
          <w:rFonts w:ascii="Times New Roman" w:hAnsi="Times New Roman" w:cs="Times New Roman" w:hint="eastAsia"/>
          <w:i/>
          <w:iCs/>
        </w:rPr>
        <w:t>.</w:t>
      </w:r>
      <w:r w:rsidR="00AF1BE4">
        <w:rPr>
          <w:rFonts w:ascii="Times New Roman" w:hAnsi="Times New Roman" w:cs="Times New Roman" w:hint="eastAsia"/>
        </w:rPr>
        <w:t xml:space="preserve"> A.</w:t>
      </w:r>
      <w:r w:rsidR="00A44405" w:rsidRPr="00A44405">
        <w:t xml:space="preserve"> </w:t>
      </w:r>
      <w:r w:rsidR="00A44405" w:rsidRPr="00A44405">
        <w:rPr>
          <w:rFonts w:ascii="Times New Roman" w:hAnsi="Times New Roman" w:cs="Times New Roman"/>
        </w:rPr>
        <w:t>The levels of 5-HTP in the gut microbiota cultures in vitro after incubation with 2’-FL (100 or 400 mg/mL) for 6 and 12 h</w:t>
      </w:r>
      <w:r w:rsidR="00A44405">
        <w:rPr>
          <w:rFonts w:ascii="Times New Roman" w:hAnsi="Times New Roman" w:cs="Times New Roman" w:hint="eastAsia"/>
        </w:rPr>
        <w:t>. B.</w:t>
      </w:r>
      <w:r w:rsidR="00A44405" w:rsidRPr="00A44405">
        <w:rPr>
          <w:rFonts w:ascii="Times New Roman" w:hAnsi="Times New Roman" w:cs="Times New Roman"/>
        </w:rPr>
        <w:t xml:space="preserve"> </w:t>
      </w:r>
      <w:r w:rsidR="00A44405" w:rsidRPr="00FB063B">
        <w:rPr>
          <w:rFonts w:ascii="Times New Roman" w:hAnsi="Times New Roman" w:cs="Times New Roman"/>
        </w:rPr>
        <w:t>The levels of 5-HT in the gut microbiota cultures in vitro after incubation with 2’-FL (100</w:t>
      </w:r>
      <w:r w:rsidR="00A44405">
        <w:rPr>
          <w:rFonts w:ascii="Times New Roman" w:hAnsi="Times New Roman" w:cs="Times New Roman" w:hint="eastAsia"/>
        </w:rPr>
        <w:t xml:space="preserve"> </w:t>
      </w:r>
      <w:r w:rsidR="00A44405" w:rsidRPr="00FB063B">
        <w:rPr>
          <w:rFonts w:ascii="Times New Roman" w:hAnsi="Times New Roman" w:cs="Times New Roman"/>
        </w:rPr>
        <w:t>or 400 mg/mL) for 6 and 12 h</w:t>
      </w:r>
      <w:r w:rsidR="00A44405">
        <w:rPr>
          <w:rFonts w:ascii="Times New Roman" w:hAnsi="Times New Roman" w:cs="Times New Roman" w:hint="eastAsia"/>
        </w:rPr>
        <w:t>.</w:t>
      </w:r>
    </w:p>
    <w:p w14:paraId="625C4AE9" w14:textId="77777777" w:rsidR="00AF1BE4" w:rsidRDefault="00AF1BE4" w:rsidP="0045478D">
      <w:pPr>
        <w:rPr>
          <w:rFonts w:ascii="Times New Roman" w:hAnsi="Times New Roman" w:cs="Times New Roman"/>
        </w:rPr>
      </w:pPr>
    </w:p>
    <w:p w14:paraId="3BFD97AA" w14:textId="00934F9B" w:rsidR="00C87C20" w:rsidRPr="00C87C20" w:rsidRDefault="00C87C20" w:rsidP="00C87C20"/>
    <w:sectPr w:rsidR="00C87C20" w:rsidRPr="00C87C20" w:rsidSect="00DD6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2A81" w14:textId="77777777" w:rsidR="00DD6DD8" w:rsidRDefault="00DD6DD8" w:rsidP="00D322CA">
      <w:r>
        <w:separator/>
      </w:r>
    </w:p>
  </w:endnote>
  <w:endnote w:type="continuationSeparator" w:id="0">
    <w:p w14:paraId="208B6A83" w14:textId="77777777" w:rsidR="00DD6DD8" w:rsidRDefault="00DD6DD8" w:rsidP="00D3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C790" w14:textId="77777777" w:rsidR="00DD6DD8" w:rsidRDefault="00DD6DD8" w:rsidP="00D322CA">
      <w:r>
        <w:separator/>
      </w:r>
    </w:p>
  </w:footnote>
  <w:footnote w:type="continuationSeparator" w:id="0">
    <w:p w14:paraId="3AE14ECE" w14:textId="77777777" w:rsidR="00DD6DD8" w:rsidRDefault="00DD6DD8" w:rsidP="00D32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6971"/>
    <w:rsid w:val="00056EE5"/>
    <w:rsid w:val="000754A1"/>
    <w:rsid w:val="0008176F"/>
    <w:rsid w:val="0009226B"/>
    <w:rsid w:val="0017049B"/>
    <w:rsid w:val="0023394A"/>
    <w:rsid w:val="0024446C"/>
    <w:rsid w:val="00267D70"/>
    <w:rsid w:val="00305E30"/>
    <w:rsid w:val="0045478D"/>
    <w:rsid w:val="004F4D33"/>
    <w:rsid w:val="00526238"/>
    <w:rsid w:val="00556E26"/>
    <w:rsid w:val="005613F1"/>
    <w:rsid w:val="00596971"/>
    <w:rsid w:val="00615B43"/>
    <w:rsid w:val="00677CA5"/>
    <w:rsid w:val="006B1691"/>
    <w:rsid w:val="006F10CC"/>
    <w:rsid w:val="006F779B"/>
    <w:rsid w:val="007D3036"/>
    <w:rsid w:val="00992CC4"/>
    <w:rsid w:val="009E0407"/>
    <w:rsid w:val="00A44405"/>
    <w:rsid w:val="00AF1BE4"/>
    <w:rsid w:val="00C57B4C"/>
    <w:rsid w:val="00C87C20"/>
    <w:rsid w:val="00D322CA"/>
    <w:rsid w:val="00D42190"/>
    <w:rsid w:val="00DC24C1"/>
    <w:rsid w:val="00DD6DD8"/>
    <w:rsid w:val="00DF6A98"/>
    <w:rsid w:val="00E16B47"/>
    <w:rsid w:val="00F60880"/>
    <w:rsid w:val="00F62BEE"/>
    <w:rsid w:val="00F975BF"/>
    <w:rsid w:val="00FA00E2"/>
    <w:rsid w:val="00FB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4D570"/>
  <w15:chartTrackingRefBased/>
  <w15:docId w15:val="{B7436A7A-A56A-47CE-B245-CA410824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2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22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2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22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Liuying Zhu</dc:creator>
  <cp:keywords/>
  <dc:description/>
  <cp:lastModifiedBy>Liuying Zhu</cp:lastModifiedBy>
  <cp:revision>7</cp:revision>
  <dcterms:created xsi:type="dcterms:W3CDTF">2024-02-23T03:12:00Z</dcterms:created>
  <dcterms:modified xsi:type="dcterms:W3CDTF">2024-03-22T05:08:00Z</dcterms:modified>
</cp:coreProperties>
</file>