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D366B" w14:textId="77777777" w:rsidR="004D7904" w:rsidRDefault="004D7904" w:rsidP="004D7904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Supplementary file 4 </w:t>
      </w:r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Some characteristics of </w:t>
      </w:r>
      <w:proofErr w:type="spellStart"/>
      <w:r w:rsidRPr="00DC118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Loxogenoides</w:t>
      </w:r>
      <w:proofErr w:type="spellEnd"/>
      <w:r w:rsidRPr="00DC118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bicolor </w:t>
      </w:r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found in this study and the reference sources </w:t>
      </w:r>
    </w:p>
    <w:p w14:paraId="7F9D6B94" w14:textId="77777777" w:rsidR="004D7904" w:rsidRPr="00DC1189" w:rsidRDefault="004D7904" w:rsidP="004D7904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</w:t>
      </w:r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>(measurement in µm, n/a = no data)</w:t>
      </w:r>
    </w:p>
    <w:tbl>
      <w:tblPr>
        <w:tblStyle w:val="a3"/>
        <w:tblW w:w="13887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436"/>
        <w:gridCol w:w="2436"/>
        <w:gridCol w:w="2437"/>
        <w:gridCol w:w="2436"/>
        <w:gridCol w:w="2446"/>
      </w:tblGrid>
      <w:tr w:rsidR="004D7904" w:rsidRPr="00DC1189" w14:paraId="1DC5D1A0" w14:textId="77777777" w:rsidTr="00CA667D">
        <w:trPr>
          <w:trHeight w:val="583"/>
        </w:trPr>
        <w:tc>
          <w:tcPr>
            <w:tcW w:w="13887" w:type="dxa"/>
            <w:gridSpan w:val="6"/>
            <w:shd w:val="clear" w:color="auto" w:fill="BFBFBF" w:themeFill="background1" w:themeFillShade="BF"/>
            <w:vAlign w:val="center"/>
          </w:tcPr>
          <w:p w14:paraId="5534FC42" w14:textId="77777777" w:rsidR="004D7904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0" w:name="_Hlk162091744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Family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Lecithodendriidae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bookmarkEnd w:id="0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(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Lühe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, 1901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)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Odhner, 1910</w:t>
            </w:r>
          </w:p>
          <w:p w14:paraId="6CBE549A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5CC095F9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Subfamily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Loxogenoidinae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Odening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, 1964</w:t>
            </w:r>
          </w:p>
          <w:p w14:paraId="63465F60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7904" w:rsidRPr="00DC1189" w14:paraId="14E4D2A3" w14:textId="77777777" w:rsidTr="00CA667D">
        <w:trPr>
          <w:trHeight w:val="567"/>
        </w:trPr>
        <w:tc>
          <w:tcPr>
            <w:tcW w:w="13887" w:type="dxa"/>
            <w:gridSpan w:val="6"/>
            <w:shd w:val="clear" w:color="auto" w:fill="ACB9CA" w:themeFill="text2" w:themeFillTint="66"/>
            <w:vAlign w:val="center"/>
          </w:tcPr>
          <w:p w14:paraId="4907A23E" w14:textId="77777777" w:rsidR="004D7904" w:rsidRPr="00DC1189" w:rsidRDefault="004D7904" w:rsidP="00CA667D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44E80A6D" w14:textId="77777777" w:rsidR="004D7904" w:rsidRPr="00DC1189" w:rsidRDefault="004D7904" w:rsidP="00CA667D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Virgulate xiphidiocercaria: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Loxogenoides</w:t>
            </w:r>
            <w:proofErr w:type="spellEnd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 bicolor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(Krull, 1933)</w:t>
            </w: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Kaw, 1945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</w:tr>
      <w:tr w:rsidR="004D7904" w:rsidRPr="00DC1189" w14:paraId="44C2B6CC" w14:textId="77777777" w:rsidTr="00CA667D">
        <w:trPr>
          <w:trHeight w:val="425"/>
        </w:trPr>
        <w:tc>
          <w:tcPr>
            <w:tcW w:w="1696" w:type="dxa"/>
            <w:vAlign w:val="center"/>
          </w:tcPr>
          <w:p w14:paraId="2971854B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bookmarkStart w:id="1" w:name="_Hlk123765406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References</w:t>
            </w:r>
          </w:p>
        </w:tc>
        <w:tc>
          <w:tcPr>
            <w:tcW w:w="2436" w:type="dxa"/>
            <w:vAlign w:val="center"/>
          </w:tcPr>
          <w:p w14:paraId="03134C11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</w:pP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Seitner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(1945)</w:t>
            </w:r>
          </w:p>
        </w:tc>
        <w:tc>
          <w:tcPr>
            <w:tcW w:w="2436" w:type="dxa"/>
            <w:vAlign w:val="center"/>
          </w:tcPr>
          <w:p w14:paraId="1659D609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Krailas et al. (2014)</w:t>
            </w:r>
          </w:p>
        </w:tc>
        <w:tc>
          <w:tcPr>
            <w:tcW w:w="2437" w:type="dxa"/>
            <w:vAlign w:val="center"/>
          </w:tcPr>
          <w:p w14:paraId="0F74D10B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Dechruksa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et al. (2017)</w:t>
            </w:r>
          </w:p>
        </w:tc>
        <w:tc>
          <w:tcPr>
            <w:tcW w:w="2436" w:type="dxa"/>
            <w:vAlign w:val="center"/>
          </w:tcPr>
          <w:p w14:paraId="0F845F34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Veeravechsukij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et al. (2018)</w:t>
            </w:r>
          </w:p>
        </w:tc>
        <w:tc>
          <w:tcPr>
            <w:tcW w:w="2446" w:type="dxa"/>
            <w:vAlign w:val="center"/>
          </w:tcPr>
          <w:p w14:paraId="6444F6F3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This study</w:t>
            </w:r>
          </w:p>
        </w:tc>
      </w:tr>
      <w:bookmarkEnd w:id="1"/>
      <w:tr w:rsidR="004D7904" w:rsidRPr="00DC1189" w14:paraId="61C25237" w14:textId="77777777" w:rsidTr="00CA667D">
        <w:trPr>
          <w:trHeight w:val="425"/>
        </w:trPr>
        <w:tc>
          <w:tcPr>
            <w:tcW w:w="1696" w:type="dxa"/>
            <w:vAlign w:val="center"/>
          </w:tcPr>
          <w:p w14:paraId="7CEB86DF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Immature cercaria</w:t>
            </w:r>
          </w:p>
        </w:tc>
        <w:tc>
          <w:tcPr>
            <w:tcW w:w="2436" w:type="dxa"/>
            <w:vAlign w:val="center"/>
          </w:tcPr>
          <w:p w14:paraId="72A22640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cercariae develop within sporocysts</w:t>
            </w:r>
          </w:p>
        </w:tc>
        <w:tc>
          <w:tcPr>
            <w:tcW w:w="2436" w:type="dxa"/>
            <w:vAlign w:val="center"/>
          </w:tcPr>
          <w:p w14:paraId="51A24E39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Cercaria developed into sporocyst</w:t>
            </w:r>
          </w:p>
        </w:tc>
        <w:tc>
          <w:tcPr>
            <w:tcW w:w="2437" w:type="dxa"/>
            <w:vAlign w:val="center"/>
          </w:tcPr>
          <w:p w14:paraId="5A9FCCFA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Cercaria developed into sporocyst</w:t>
            </w:r>
          </w:p>
        </w:tc>
        <w:tc>
          <w:tcPr>
            <w:tcW w:w="2436" w:type="dxa"/>
            <w:vAlign w:val="center"/>
          </w:tcPr>
          <w:p w14:paraId="3F877EB8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cercariae develop within sporocysts.</w:t>
            </w:r>
          </w:p>
        </w:tc>
        <w:tc>
          <w:tcPr>
            <w:tcW w:w="2446" w:type="dxa"/>
            <w:vAlign w:val="center"/>
          </w:tcPr>
          <w:p w14:paraId="4C1521E6" w14:textId="77777777" w:rsidR="004D7904" w:rsidRPr="00DC1189" w:rsidRDefault="004D7904" w:rsidP="00CA667D">
            <w:pPr>
              <w:tabs>
                <w:tab w:val="center" w:pos="885"/>
              </w:tabs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4D7904" w:rsidRPr="00DC1189" w14:paraId="24095A4D" w14:textId="77777777" w:rsidTr="00CA667D">
        <w:trPr>
          <w:trHeight w:val="425"/>
        </w:trPr>
        <w:tc>
          <w:tcPr>
            <w:tcW w:w="1696" w:type="dxa"/>
            <w:vAlign w:val="center"/>
          </w:tcPr>
          <w:p w14:paraId="76D8E3C4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Body</w:t>
            </w:r>
          </w:p>
        </w:tc>
        <w:tc>
          <w:tcPr>
            <w:tcW w:w="2436" w:type="dxa"/>
            <w:vAlign w:val="center"/>
          </w:tcPr>
          <w:p w14:paraId="79A6C398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Entire body spinose,</w:t>
            </w:r>
          </w:p>
          <w:p w14:paraId="0DAAA5EB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long; 110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 xml:space="preserve"> x 70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 xml:space="preserve">(body up to 200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 xml:space="preserve"> when extended)</w:t>
            </w:r>
          </w:p>
        </w:tc>
        <w:tc>
          <w:tcPr>
            <w:tcW w:w="2436" w:type="dxa"/>
            <w:vAlign w:val="center"/>
          </w:tcPr>
          <w:p w14:paraId="66ABDA0C" w14:textId="77777777" w:rsidR="004D7904" w:rsidRPr="00DC1189" w:rsidRDefault="004D7904" w:rsidP="00CA667D">
            <w:pPr>
              <w:jc w:val="center"/>
              <w:rPr>
                <w:rFonts w:ascii="Times New Roman" w:hAnsi="Times New Roman"/>
                <w:kern w:val="0"/>
                <w:sz w:val="20"/>
                <w:szCs w:val="25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body of cercaria is spinose and oval in shape</w:t>
            </w:r>
            <w:r w:rsidRPr="00DC1189">
              <w:rPr>
                <w:rFonts w:ascii="Times New Roman" w:hAnsi="Times New Roman"/>
                <w:kern w:val="0"/>
                <w:sz w:val="20"/>
                <w:szCs w:val="25"/>
              </w:rPr>
              <w:t>:</w:t>
            </w:r>
            <w:r w:rsidRPr="00DC1189">
              <w:rPr>
                <w:kern w:val="0"/>
              </w:rPr>
              <w:t xml:space="preserve"> </w:t>
            </w:r>
            <w:r w:rsidRPr="00DC1189">
              <w:rPr>
                <w:rFonts w:ascii="Times New Roman" w:hAnsi="Times New Roman"/>
                <w:kern w:val="0"/>
                <w:sz w:val="20"/>
                <w:szCs w:val="25"/>
              </w:rPr>
              <w:t xml:space="preserve">90-120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µm</w:t>
            </w:r>
          </w:p>
          <w:p w14:paraId="69D8E89B" w14:textId="77777777" w:rsidR="004D7904" w:rsidRPr="00DC1189" w:rsidRDefault="004D7904" w:rsidP="00CA667D">
            <w:pPr>
              <w:jc w:val="center"/>
              <w:rPr>
                <w:rFonts w:ascii="Times New Roman" w:hAnsi="Times New Roman"/>
                <w:kern w:val="0"/>
                <w:sz w:val="20"/>
                <w:szCs w:val="25"/>
              </w:rPr>
            </w:pPr>
            <w:r w:rsidRPr="00DC1189">
              <w:rPr>
                <w:rFonts w:ascii="Times New Roman" w:hAnsi="Times New Roman"/>
                <w:kern w:val="0"/>
                <w:sz w:val="20"/>
                <w:szCs w:val="25"/>
              </w:rPr>
              <w:t xml:space="preserve">(avg. 110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µm</w:t>
            </w:r>
            <w:r w:rsidRPr="00DC1189">
              <w:rPr>
                <w:rFonts w:ascii="Times New Roman" w:hAnsi="Times New Roman"/>
                <w:kern w:val="0"/>
                <w:sz w:val="20"/>
                <w:szCs w:val="25"/>
              </w:rPr>
              <w:t>) x 54-82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</w:t>
            </w:r>
            <w:r w:rsidRPr="00DC1189">
              <w:rPr>
                <w:rFonts w:ascii="Times New Roman" w:hAnsi="Times New Roman"/>
                <w:kern w:val="0"/>
                <w:sz w:val="20"/>
                <w:szCs w:val="25"/>
              </w:rPr>
              <w:t xml:space="preserve"> (avg. 75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</w:t>
            </w:r>
            <w:r w:rsidRPr="00DC1189">
              <w:rPr>
                <w:rFonts w:ascii="Times New Roman" w:hAnsi="Times New Roman"/>
                <w:kern w:val="0"/>
                <w:sz w:val="20"/>
                <w:szCs w:val="25"/>
              </w:rPr>
              <w:t>)</w:t>
            </w:r>
          </w:p>
          <w:p w14:paraId="416071E1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437" w:type="dxa"/>
            <w:vAlign w:val="center"/>
          </w:tcPr>
          <w:p w14:paraId="2BFD89F9" w14:textId="77777777" w:rsidR="004D7904" w:rsidRPr="00DC1189" w:rsidRDefault="004D7904" w:rsidP="00CA667D">
            <w:pPr>
              <w:jc w:val="center"/>
              <w:rPr>
                <w:rFonts w:ascii="Times New Roman" w:hAnsi="Times New Roman"/>
                <w:kern w:val="0"/>
                <w:sz w:val="20"/>
                <w:szCs w:val="25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Cercarial body is spinose and oval in shape; 85-117 µm (avg. 106 µm) x 54-82 µm (avg. 75 µm)</w:t>
            </w:r>
          </w:p>
        </w:tc>
        <w:tc>
          <w:tcPr>
            <w:tcW w:w="2436" w:type="dxa"/>
            <w:vAlign w:val="center"/>
          </w:tcPr>
          <w:p w14:paraId="38A2E901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5CD19325" w14:textId="77777777" w:rsidR="004D7904" w:rsidRPr="00DC1189" w:rsidRDefault="004D7904" w:rsidP="00CA667D">
            <w:pPr>
              <w:jc w:val="center"/>
              <w:rPr>
                <w:rFonts w:ascii="Times New Roman" w:hAnsi="Times New Roman"/>
                <w:kern w:val="0"/>
                <w:sz w:val="20"/>
                <w:szCs w:val="25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Body oval</w:t>
            </w:r>
            <w:r w:rsidRPr="00DC1189">
              <w:rPr>
                <w:rFonts w:ascii="Times New Roman" w:hAnsi="Times New Roman"/>
                <w:kern w:val="0"/>
                <w:sz w:val="20"/>
                <w:szCs w:val="25"/>
              </w:rPr>
              <w:t>; 105–138</w:t>
            </w:r>
          </w:p>
          <w:p w14:paraId="6F06CCBA" w14:textId="77777777" w:rsidR="004D7904" w:rsidRPr="00DC1189" w:rsidRDefault="004D7904" w:rsidP="00CA667D">
            <w:pPr>
              <w:jc w:val="center"/>
              <w:rPr>
                <w:rFonts w:ascii="Times New Roman" w:hAnsi="Times New Roman"/>
                <w:kern w:val="0"/>
                <w:sz w:val="20"/>
                <w:szCs w:val="25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µm</w:t>
            </w:r>
            <w:r w:rsidRPr="00DC1189">
              <w:rPr>
                <w:rFonts w:ascii="Times New Roman" w:hAnsi="Times New Roman"/>
                <w:kern w:val="0"/>
                <w:sz w:val="20"/>
                <w:szCs w:val="25"/>
              </w:rPr>
              <w:t xml:space="preserve"> (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avg. </w:t>
            </w:r>
            <w:r w:rsidRPr="00DC1189">
              <w:rPr>
                <w:rFonts w:ascii="Times New Roman" w:hAnsi="Times New Roman"/>
                <w:kern w:val="0"/>
                <w:sz w:val="20"/>
                <w:szCs w:val="25"/>
              </w:rPr>
              <w:t xml:space="preserve">117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µm</w:t>
            </w:r>
            <w:r w:rsidRPr="00DC1189">
              <w:rPr>
                <w:rFonts w:ascii="Times New Roman" w:hAnsi="Times New Roman"/>
                <w:kern w:val="0"/>
                <w:sz w:val="20"/>
                <w:szCs w:val="25"/>
              </w:rPr>
              <w:t xml:space="preserve">) x 53–88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µm</w:t>
            </w:r>
            <w:r w:rsidRPr="00DC1189">
              <w:rPr>
                <w:rFonts w:ascii="Times New Roman" w:hAnsi="Times New Roman"/>
                <w:kern w:val="0"/>
                <w:sz w:val="20"/>
                <w:szCs w:val="25"/>
              </w:rPr>
              <w:t xml:space="preserve"> (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avg. </w:t>
            </w:r>
            <w:r w:rsidRPr="00DC1189">
              <w:rPr>
                <w:rFonts w:ascii="Times New Roman" w:hAnsi="Times New Roman"/>
                <w:kern w:val="0"/>
                <w:sz w:val="20"/>
                <w:szCs w:val="25"/>
              </w:rPr>
              <w:t xml:space="preserve">72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µm</w:t>
            </w:r>
            <w:r w:rsidRPr="00DC1189">
              <w:rPr>
                <w:rFonts w:ascii="Times New Roman" w:hAnsi="Times New Roman"/>
                <w:kern w:val="0"/>
                <w:sz w:val="20"/>
                <w:szCs w:val="25"/>
              </w:rPr>
              <w:t>)</w:t>
            </w:r>
          </w:p>
          <w:p w14:paraId="72E8F70D" w14:textId="77777777" w:rsidR="004D7904" w:rsidRPr="00DC1189" w:rsidRDefault="004D7904" w:rsidP="00CA667D">
            <w:pPr>
              <w:jc w:val="center"/>
              <w:rPr>
                <w:rFonts w:ascii="Times New Roman" w:hAnsi="Times New Roman"/>
                <w:kern w:val="0"/>
                <w:sz w:val="20"/>
                <w:szCs w:val="25"/>
              </w:rPr>
            </w:pPr>
          </w:p>
        </w:tc>
        <w:tc>
          <w:tcPr>
            <w:tcW w:w="2446" w:type="dxa"/>
            <w:vAlign w:val="center"/>
          </w:tcPr>
          <w:p w14:paraId="6E5A94BF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Oval;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72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124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(avg. 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01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x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 52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87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 xml:space="preserve">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74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</w:t>
            </w:r>
          </w:p>
        </w:tc>
      </w:tr>
      <w:tr w:rsidR="004D7904" w:rsidRPr="00DC1189" w14:paraId="5B73FB1E" w14:textId="77777777" w:rsidTr="00CA667D">
        <w:trPr>
          <w:trHeight w:val="425"/>
        </w:trPr>
        <w:tc>
          <w:tcPr>
            <w:tcW w:w="1696" w:type="dxa"/>
            <w:vAlign w:val="center"/>
          </w:tcPr>
          <w:p w14:paraId="15D9F9A4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Stylet</w:t>
            </w:r>
          </w:p>
        </w:tc>
        <w:tc>
          <w:tcPr>
            <w:tcW w:w="2436" w:type="dxa"/>
            <w:vAlign w:val="center"/>
          </w:tcPr>
          <w:p w14:paraId="664ACEDC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18-20 µm x 6 µm; stains an orange or salmon color with neutral red.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  <w:tc>
          <w:tcPr>
            <w:tcW w:w="2436" w:type="dxa"/>
            <w:vAlign w:val="center"/>
          </w:tcPr>
          <w:p w14:paraId="5EEEB64C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14-20 µm (avg. 18 µm)</w:t>
            </w:r>
          </w:p>
          <w:p w14:paraId="06D45C6D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x 5-8 µm (avg. 7 µm)</w:t>
            </w:r>
          </w:p>
          <w:p w14:paraId="1BEA7AC5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437" w:type="dxa"/>
            <w:vAlign w:val="center"/>
          </w:tcPr>
          <w:p w14:paraId="0D74A1C0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12-18 µm (avg. 16 µm)</w:t>
            </w:r>
          </w:p>
          <w:p w14:paraId="4E6DEF7B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x 5-9 µm (avg. 8 µm)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  <w:tc>
          <w:tcPr>
            <w:tcW w:w="2436" w:type="dxa"/>
            <w:vAlign w:val="center"/>
          </w:tcPr>
          <w:p w14:paraId="6A892C61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20–40 µm (avg. 30 µm)</w:t>
            </w:r>
          </w:p>
          <w:p w14:paraId="2B787841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x 5–8 µm (avg. 6 µm)</w:t>
            </w:r>
          </w:p>
        </w:tc>
        <w:tc>
          <w:tcPr>
            <w:tcW w:w="2446" w:type="dxa"/>
            <w:vAlign w:val="center"/>
          </w:tcPr>
          <w:p w14:paraId="47AA287C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8-16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µm 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12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µm)</w:t>
            </w:r>
          </w:p>
          <w:p w14:paraId="65DFF2D6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x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3-5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µm 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4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µm); stains an orange with neutral red.</w:t>
            </w:r>
          </w:p>
        </w:tc>
      </w:tr>
      <w:tr w:rsidR="004D7904" w:rsidRPr="00DC1189" w14:paraId="4521FCD8" w14:textId="77777777" w:rsidTr="00CA667D">
        <w:trPr>
          <w:trHeight w:val="425"/>
        </w:trPr>
        <w:tc>
          <w:tcPr>
            <w:tcW w:w="1696" w:type="dxa"/>
            <w:vAlign w:val="center"/>
          </w:tcPr>
          <w:p w14:paraId="0B75A603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Pharynx</w:t>
            </w:r>
          </w:p>
        </w:tc>
        <w:tc>
          <w:tcPr>
            <w:tcW w:w="2436" w:type="dxa"/>
            <w:vAlign w:val="center"/>
          </w:tcPr>
          <w:p w14:paraId="3B6E7B16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10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μm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(in diameter)</w:t>
            </w:r>
          </w:p>
        </w:tc>
        <w:tc>
          <w:tcPr>
            <w:tcW w:w="2436" w:type="dxa"/>
            <w:vAlign w:val="center"/>
          </w:tcPr>
          <w:p w14:paraId="1874C519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4-10 µm (avg. 8 µm) x</w:t>
            </w:r>
          </w:p>
          <w:p w14:paraId="52BA1C35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4-6 µm (avg. 5 µm)</w:t>
            </w:r>
          </w:p>
        </w:tc>
        <w:tc>
          <w:tcPr>
            <w:tcW w:w="2437" w:type="dxa"/>
            <w:vAlign w:val="center"/>
          </w:tcPr>
          <w:p w14:paraId="48D90C13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49B1012E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4-8 µm (avg. 7 µm) x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4-8 µm 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7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µm)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  <w:tc>
          <w:tcPr>
            <w:tcW w:w="2436" w:type="dxa"/>
            <w:vAlign w:val="center"/>
          </w:tcPr>
          <w:p w14:paraId="2687181B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27B487D8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Small; 8–12 µm (avg. 10 µm) </w:t>
            </w:r>
            <w:r w:rsidRPr="00DC1189">
              <w:rPr>
                <w:rFonts w:ascii="Times New Roman" w:hAnsi="Times New Roman"/>
                <w:kern w:val="0"/>
                <w:sz w:val="20"/>
                <w:szCs w:val="20"/>
              </w:rPr>
              <w:t>x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5–8 µm (avg. 8 µm)</w:t>
            </w:r>
          </w:p>
          <w:p w14:paraId="53CC409C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46" w:type="dxa"/>
            <w:vAlign w:val="center"/>
          </w:tcPr>
          <w:p w14:paraId="5DD78406" w14:textId="77777777" w:rsidR="004D7904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9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0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9.5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</w:t>
            </w:r>
            <w:r>
              <w:t xml:space="preserve"> </w:t>
            </w:r>
            <w:r w:rsidRPr="000E4F80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x </w:t>
            </w:r>
          </w:p>
          <w:p w14:paraId="2FF0D4D7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6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8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7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</w:tr>
      <w:tr w:rsidR="004D7904" w:rsidRPr="00DC1189" w14:paraId="0BFE7604" w14:textId="77777777" w:rsidTr="00CA667D">
        <w:trPr>
          <w:trHeight w:val="425"/>
        </w:trPr>
        <w:tc>
          <w:tcPr>
            <w:tcW w:w="1696" w:type="dxa"/>
            <w:vAlign w:val="center"/>
          </w:tcPr>
          <w:p w14:paraId="43EDC1E9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Virgulate gland</w:t>
            </w:r>
          </w:p>
        </w:tc>
        <w:tc>
          <w:tcPr>
            <w:tcW w:w="2436" w:type="dxa"/>
            <w:vAlign w:val="center"/>
          </w:tcPr>
          <w:p w14:paraId="1334E083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25</w:t>
            </w:r>
            <w:r w:rsidRPr="00DC1189">
              <w:rPr>
                <w:rFonts w:ascii="Times New Roman" w:hAnsi="Times New Roman" w:hint="cs"/>
                <w:kern w:val="0"/>
                <w:sz w:val="20"/>
                <w:szCs w:val="20"/>
                <w:cs/>
              </w:rPr>
              <w:t xml:space="preserve"> </w:t>
            </w:r>
            <w:r w:rsidRPr="00DC1189">
              <w:rPr>
                <w:rFonts w:ascii="Times New Roman" w:hAnsi="Times New Roman"/>
                <w:kern w:val="0"/>
                <w:sz w:val="20"/>
                <w:szCs w:val="20"/>
              </w:rPr>
              <w:t xml:space="preserve">x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 µm, appears to be bilobed</w:t>
            </w:r>
          </w:p>
        </w:tc>
        <w:tc>
          <w:tcPr>
            <w:tcW w:w="2436" w:type="dxa"/>
            <w:vAlign w:val="center"/>
          </w:tcPr>
          <w:p w14:paraId="6E95C566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Virgular organ is located in the region of the oral sucker.</w:t>
            </w:r>
          </w:p>
        </w:tc>
        <w:tc>
          <w:tcPr>
            <w:tcW w:w="2437" w:type="dxa"/>
            <w:vAlign w:val="center"/>
          </w:tcPr>
          <w:p w14:paraId="02C2C2A9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Located in the region of the oral sucker.</w:t>
            </w:r>
          </w:p>
        </w:tc>
        <w:tc>
          <w:tcPr>
            <w:tcW w:w="2436" w:type="dxa"/>
            <w:vAlign w:val="center"/>
          </w:tcPr>
          <w:p w14:paraId="04B27064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Located in the region of the oral sucker.</w:t>
            </w:r>
          </w:p>
        </w:tc>
        <w:tc>
          <w:tcPr>
            <w:tcW w:w="2446" w:type="dxa"/>
            <w:vAlign w:val="center"/>
          </w:tcPr>
          <w:p w14:paraId="4C8E5923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Located in the region of the oral sucker.</w:t>
            </w:r>
          </w:p>
        </w:tc>
      </w:tr>
      <w:tr w:rsidR="004D7904" w:rsidRPr="00DC1189" w14:paraId="6AF3E8C7" w14:textId="77777777" w:rsidTr="00CA667D">
        <w:trPr>
          <w:trHeight w:val="425"/>
        </w:trPr>
        <w:tc>
          <w:tcPr>
            <w:tcW w:w="1696" w:type="dxa"/>
            <w:vAlign w:val="center"/>
          </w:tcPr>
          <w:p w14:paraId="3C0227A2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39B743D3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Esophagus</w:t>
            </w:r>
          </w:p>
          <w:p w14:paraId="46B1C48D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  <w:tc>
          <w:tcPr>
            <w:tcW w:w="2436" w:type="dxa"/>
            <w:vAlign w:val="center"/>
          </w:tcPr>
          <w:p w14:paraId="2CCE3954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436" w:type="dxa"/>
            <w:vAlign w:val="center"/>
          </w:tcPr>
          <w:p w14:paraId="7E7A18C3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437" w:type="dxa"/>
            <w:vAlign w:val="center"/>
          </w:tcPr>
          <w:p w14:paraId="2D14FB75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436" w:type="dxa"/>
            <w:vAlign w:val="center"/>
          </w:tcPr>
          <w:p w14:paraId="18FF92D8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Esophagus was not observed.</w:t>
            </w:r>
          </w:p>
        </w:tc>
        <w:tc>
          <w:tcPr>
            <w:tcW w:w="2446" w:type="dxa"/>
            <w:vAlign w:val="center"/>
          </w:tcPr>
          <w:p w14:paraId="1FB12C0E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Esophagus was not observed.</w:t>
            </w:r>
          </w:p>
        </w:tc>
      </w:tr>
      <w:tr w:rsidR="004D7904" w:rsidRPr="00DC1189" w14:paraId="3C07A774" w14:textId="77777777" w:rsidTr="00CA667D">
        <w:trPr>
          <w:trHeight w:val="425"/>
        </w:trPr>
        <w:tc>
          <w:tcPr>
            <w:tcW w:w="1696" w:type="dxa"/>
            <w:vAlign w:val="center"/>
          </w:tcPr>
          <w:p w14:paraId="2A361660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Intestine</w:t>
            </w:r>
          </w:p>
        </w:tc>
        <w:tc>
          <w:tcPr>
            <w:tcW w:w="2436" w:type="dxa"/>
            <w:vAlign w:val="center"/>
          </w:tcPr>
          <w:p w14:paraId="780532EB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436" w:type="dxa"/>
            <w:vAlign w:val="center"/>
          </w:tcPr>
          <w:p w14:paraId="7A7F5D99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437" w:type="dxa"/>
            <w:vAlign w:val="center"/>
          </w:tcPr>
          <w:p w14:paraId="0336BD15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436" w:type="dxa"/>
            <w:vAlign w:val="center"/>
          </w:tcPr>
          <w:p w14:paraId="660083E7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446" w:type="dxa"/>
            <w:vAlign w:val="center"/>
          </w:tcPr>
          <w:p w14:paraId="3CD11461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4D7904" w:rsidRPr="00DC1189" w14:paraId="1F9834FE" w14:textId="77777777" w:rsidTr="00CA667D">
        <w:trPr>
          <w:trHeight w:val="425"/>
        </w:trPr>
        <w:tc>
          <w:tcPr>
            <w:tcW w:w="1696" w:type="dxa"/>
            <w:vAlign w:val="center"/>
          </w:tcPr>
          <w:p w14:paraId="0CAFDB4B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Oral sucker</w:t>
            </w:r>
          </w:p>
        </w:tc>
        <w:tc>
          <w:tcPr>
            <w:tcW w:w="2436" w:type="dxa"/>
            <w:vAlign w:val="center"/>
          </w:tcPr>
          <w:p w14:paraId="517C9108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40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μm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(in diameter)</w:t>
            </w:r>
          </w:p>
        </w:tc>
        <w:tc>
          <w:tcPr>
            <w:tcW w:w="2436" w:type="dxa"/>
            <w:vAlign w:val="center"/>
          </w:tcPr>
          <w:p w14:paraId="32D4B001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24-30 µm (avg. 28 µm) x 24-30 µm</w:t>
            </w:r>
          </w:p>
          <w:p w14:paraId="2470F6DF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(avg. 28 µm)</w:t>
            </w:r>
          </w:p>
        </w:tc>
        <w:tc>
          <w:tcPr>
            <w:tcW w:w="2437" w:type="dxa"/>
            <w:vAlign w:val="center"/>
          </w:tcPr>
          <w:p w14:paraId="1CBBA10E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20-30 µm (avg. 27 µm) x 21-28 µm (avg. 26 µm)</w:t>
            </w:r>
          </w:p>
        </w:tc>
        <w:tc>
          <w:tcPr>
            <w:tcW w:w="2436" w:type="dxa"/>
            <w:vAlign w:val="center"/>
          </w:tcPr>
          <w:p w14:paraId="651E59F8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23–40 µm (avg. 33 µm) x 23–33 µm (avg. 29 µm)</w:t>
            </w:r>
          </w:p>
        </w:tc>
        <w:tc>
          <w:tcPr>
            <w:tcW w:w="2446" w:type="dxa"/>
            <w:vAlign w:val="center"/>
          </w:tcPr>
          <w:p w14:paraId="586E6EA9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3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2 µm 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28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</w:t>
            </w:r>
            <w:r>
              <w:t xml:space="preserve"> </w:t>
            </w:r>
            <w:r w:rsidRPr="000E4F80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x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20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28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23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</w:t>
            </w:r>
          </w:p>
        </w:tc>
      </w:tr>
      <w:tr w:rsidR="004D7904" w:rsidRPr="00DC1189" w14:paraId="6245BBED" w14:textId="77777777" w:rsidTr="00CA667D">
        <w:trPr>
          <w:trHeight w:val="425"/>
        </w:trPr>
        <w:tc>
          <w:tcPr>
            <w:tcW w:w="1696" w:type="dxa"/>
            <w:vAlign w:val="center"/>
          </w:tcPr>
          <w:p w14:paraId="2D35C7D2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Ventral sucker</w:t>
            </w:r>
          </w:p>
        </w:tc>
        <w:tc>
          <w:tcPr>
            <w:tcW w:w="2436" w:type="dxa"/>
            <w:vAlign w:val="center"/>
          </w:tcPr>
          <w:p w14:paraId="033F8B13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20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μm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(in diameter)</w:t>
            </w:r>
          </w:p>
        </w:tc>
        <w:tc>
          <w:tcPr>
            <w:tcW w:w="2436" w:type="dxa"/>
            <w:vAlign w:val="center"/>
          </w:tcPr>
          <w:p w14:paraId="37C70BD4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12-18 µm (avg. 15 µm) x 13-20 µm (avg. 17 µm)</w:t>
            </w:r>
          </w:p>
        </w:tc>
        <w:tc>
          <w:tcPr>
            <w:tcW w:w="2437" w:type="dxa"/>
            <w:vAlign w:val="center"/>
          </w:tcPr>
          <w:p w14:paraId="6A1D9922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Smaller than the oral sucker; 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19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</w:t>
            </w:r>
          </w:p>
          <w:p w14:paraId="0C88AB62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(avg.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 15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x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10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7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 xml:space="preserve">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</w:t>
            </w:r>
          </w:p>
        </w:tc>
        <w:tc>
          <w:tcPr>
            <w:tcW w:w="2436" w:type="dxa"/>
            <w:vAlign w:val="center"/>
          </w:tcPr>
          <w:p w14:paraId="72239601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13–25 µm (avg. 18 µm) x 8–20 µm (avg. 16 µm)</w:t>
            </w:r>
          </w:p>
        </w:tc>
        <w:tc>
          <w:tcPr>
            <w:tcW w:w="2446" w:type="dxa"/>
            <w:vAlign w:val="center"/>
          </w:tcPr>
          <w:p w14:paraId="5A3EA889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17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</w:t>
            </w:r>
            <w:r w:rsidRPr="000E4F80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(avg. </w:t>
            </w:r>
            <w:r w:rsidRPr="000E4F80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</w:t>
            </w:r>
            <w:r w:rsidRPr="000E4F80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5 µm)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x</w:t>
            </w:r>
          </w:p>
          <w:p w14:paraId="30D4797F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9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17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</w:t>
            </w:r>
          </w:p>
        </w:tc>
      </w:tr>
      <w:tr w:rsidR="004D7904" w:rsidRPr="00DC1189" w14:paraId="5143DAA2" w14:textId="77777777" w:rsidTr="00CA667D">
        <w:trPr>
          <w:trHeight w:val="425"/>
        </w:trPr>
        <w:tc>
          <w:tcPr>
            <w:tcW w:w="1696" w:type="dxa"/>
            <w:vAlign w:val="center"/>
          </w:tcPr>
          <w:p w14:paraId="2847552E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Penetration glands</w:t>
            </w:r>
          </w:p>
        </w:tc>
        <w:tc>
          <w:tcPr>
            <w:tcW w:w="2436" w:type="dxa"/>
            <w:vAlign w:val="center"/>
          </w:tcPr>
          <w:p w14:paraId="539B96A2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pairs; two anterior pairs with fine granules, posterior pair with coarser granules staining darker with neutral red.</w:t>
            </w:r>
          </w:p>
        </w:tc>
        <w:tc>
          <w:tcPr>
            <w:tcW w:w="2436" w:type="dxa"/>
            <w:vAlign w:val="center"/>
          </w:tcPr>
          <w:p w14:paraId="12EEA54A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pairs; two anterior pairs with fine granules and a posterior pair with coarser granules.</w:t>
            </w:r>
          </w:p>
        </w:tc>
        <w:tc>
          <w:tcPr>
            <w:tcW w:w="2437" w:type="dxa"/>
            <w:vAlign w:val="center"/>
          </w:tcPr>
          <w:p w14:paraId="6847B297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pairs; two anterior pairs</w:t>
            </w:r>
          </w:p>
          <w:p w14:paraId="219B393A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comprises fine granules and at posterior pair filled with coarser granules.</w:t>
            </w:r>
          </w:p>
        </w:tc>
        <w:tc>
          <w:tcPr>
            <w:tcW w:w="2436" w:type="dxa"/>
            <w:vAlign w:val="center"/>
          </w:tcPr>
          <w:p w14:paraId="5AEF2EE6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pairs of penetration glands present located at about two thirds of the body, two anterior pairs with fine granules and a posterior pair with rather coarse, dark granules.</w:t>
            </w:r>
          </w:p>
        </w:tc>
        <w:tc>
          <w:tcPr>
            <w:tcW w:w="2446" w:type="dxa"/>
            <w:vAlign w:val="center"/>
          </w:tcPr>
          <w:p w14:paraId="24E71CAD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pairs located above excretory bladder.</w:t>
            </w:r>
          </w:p>
        </w:tc>
      </w:tr>
      <w:tr w:rsidR="004D7904" w:rsidRPr="00DC1189" w14:paraId="65BF9186" w14:textId="77777777" w:rsidTr="00CA667D">
        <w:trPr>
          <w:trHeight w:val="425"/>
        </w:trPr>
        <w:tc>
          <w:tcPr>
            <w:tcW w:w="1696" w:type="dxa"/>
            <w:vAlign w:val="center"/>
          </w:tcPr>
          <w:p w14:paraId="33276520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Excretory bladder</w:t>
            </w:r>
          </w:p>
        </w:tc>
        <w:tc>
          <w:tcPr>
            <w:tcW w:w="2436" w:type="dxa"/>
            <w:vAlign w:val="center"/>
          </w:tcPr>
          <w:p w14:paraId="095F422A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U-shaped, lobate walls</w:t>
            </w:r>
          </w:p>
        </w:tc>
        <w:tc>
          <w:tcPr>
            <w:tcW w:w="2436" w:type="dxa"/>
            <w:vAlign w:val="center"/>
          </w:tcPr>
          <w:p w14:paraId="2679E7F4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U-shaped; 10-30 µm (avg. 25 µm) x 8-10 µm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(avg. 9 µm)</w:t>
            </w:r>
          </w:p>
        </w:tc>
        <w:tc>
          <w:tcPr>
            <w:tcW w:w="2437" w:type="dxa"/>
            <w:vAlign w:val="center"/>
          </w:tcPr>
          <w:p w14:paraId="2DC432F0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U-shaped;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9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-2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6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22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x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8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2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 xml:space="preserve">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10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)</w:t>
            </w:r>
          </w:p>
        </w:tc>
        <w:tc>
          <w:tcPr>
            <w:tcW w:w="2436" w:type="dxa"/>
            <w:vAlign w:val="center"/>
          </w:tcPr>
          <w:p w14:paraId="5AE2FCF9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U-shaped; 18–55 µm (avg. 33 µm) × 10–35 µm (avg. 20 µm)</w:t>
            </w:r>
          </w:p>
        </w:tc>
        <w:tc>
          <w:tcPr>
            <w:tcW w:w="2446" w:type="dxa"/>
            <w:vAlign w:val="center"/>
          </w:tcPr>
          <w:p w14:paraId="510FC9DA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U/V-shaped, lobate walls;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23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31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(av.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27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x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 12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23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(av.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7 µm)</w:t>
            </w:r>
          </w:p>
        </w:tc>
      </w:tr>
      <w:tr w:rsidR="004D7904" w:rsidRPr="00DC1189" w14:paraId="0E7DA25A" w14:textId="77777777" w:rsidTr="00CA667D">
        <w:trPr>
          <w:trHeight w:val="425"/>
        </w:trPr>
        <w:tc>
          <w:tcPr>
            <w:tcW w:w="1696" w:type="dxa"/>
            <w:vAlign w:val="center"/>
          </w:tcPr>
          <w:p w14:paraId="013EC003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Tail</w:t>
            </w:r>
          </w:p>
        </w:tc>
        <w:tc>
          <w:tcPr>
            <w:tcW w:w="2436" w:type="dxa"/>
            <w:vAlign w:val="center"/>
          </w:tcPr>
          <w:p w14:paraId="5F58F001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Spinose, long; 30-150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436" w:type="dxa"/>
            <w:vAlign w:val="center"/>
          </w:tcPr>
          <w:p w14:paraId="71FC4A0D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tail was shorter than the body and attached to the posterior part of the body. The tail was spinose, with slight spines at the tip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; 35-80 µm (avg. 75 µm) x 20-30 µm (avg. 27 µm)</w:t>
            </w:r>
          </w:p>
        </w:tc>
        <w:tc>
          <w:tcPr>
            <w:tcW w:w="2437" w:type="dxa"/>
            <w:vAlign w:val="center"/>
          </w:tcPr>
          <w:p w14:paraId="76B1CB68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tail is also spinose, with more slightly longer spines at the tip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; 32-77 µm (avg. 74 µm) x 18-29 µm (avg. 26 µm)</w:t>
            </w:r>
          </w:p>
        </w:tc>
        <w:tc>
          <w:tcPr>
            <w:tcW w:w="2436" w:type="dxa"/>
            <w:vAlign w:val="center"/>
          </w:tcPr>
          <w:p w14:paraId="1DD54A32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Tail shorter than body;</w:t>
            </w:r>
            <w:r w:rsidRPr="00DC1189">
              <w:rPr>
                <w:kern w:val="0"/>
              </w:rPr>
              <w:t xml:space="preserve">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10–28 µm (avg. 21 µm) × 25–88 µm (avg. 44 µm)</w:t>
            </w:r>
          </w:p>
        </w:tc>
        <w:tc>
          <w:tcPr>
            <w:tcW w:w="2446" w:type="dxa"/>
            <w:vAlign w:val="center"/>
          </w:tcPr>
          <w:p w14:paraId="1A8C2BEB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Tail shorter than body; 72-109 µm (av. 93 µm) x 27-34 µm (av. 29 µm)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</w:tr>
      <w:tr w:rsidR="004D7904" w:rsidRPr="00DC1189" w14:paraId="09095839" w14:textId="77777777" w:rsidTr="00CA667D">
        <w:trPr>
          <w:trHeight w:val="425"/>
        </w:trPr>
        <w:tc>
          <w:tcPr>
            <w:tcW w:w="1696" w:type="dxa"/>
            <w:vAlign w:val="center"/>
          </w:tcPr>
          <w:p w14:paraId="04CA1138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st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IH</w:t>
            </w:r>
          </w:p>
        </w:tc>
        <w:tc>
          <w:tcPr>
            <w:tcW w:w="2436" w:type="dxa"/>
            <w:vAlign w:val="center"/>
          </w:tcPr>
          <w:p w14:paraId="57033F80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Goniobasis</w:t>
            </w:r>
            <w:proofErr w:type="spellEnd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depygis</w:t>
            </w:r>
            <w:proofErr w:type="spellEnd"/>
          </w:p>
        </w:tc>
        <w:tc>
          <w:tcPr>
            <w:tcW w:w="2436" w:type="dxa"/>
            <w:vAlign w:val="center"/>
          </w:tcPr>
          <w:p w14:paraId="32A7E725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Melanoides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tuberculata</w:t>
            </w:r>
            <w:proofErr w:type="spellEnd"/>
          </w:p>
        </w:tc>
        <w:tc>
          <w:tcPr>
            <w:tcW w:w="2437" w:type="dxa"/>
            <w:vAlign w:val="center"/>
          </w:tcPr>
          <w:p w14:paraId="6E5B4184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Melanoides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jugicostis</w:t>
            </w:r>
            <w:proofErr w:type="spellEnd"/>
          </w:p>
        </w:tc>
        <w:tc>
          <w:tcPr>
            <w:tcW w:w="2436" w:type="dxa"/>
            <w:vAlign w:val="center"/>
          </w:tcPr>
          <w:p w14:paraId="3DED654E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Tarebia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granifera</w:t>
            </w:r>
            <w:proofErr w:type="spellEnd"/>
          </w:p>
        </w:tc>
        <w:tc>
          <w:tcPr>
            <w:tcW w:w="2446" w:type="dxa"/>
            <w:vAlign w:val="center"/>
          </w:tcPr>
          <w:p w14:paraId="57544105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6 infected snails:</w:t>
            </w:r>
          </w:p>
          <w:p w14:paraId="564F34EE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Bithynia s.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siamensis</w:t>
            </w:r>
            <w:proofErr w:type="spellEnd"/>
          </w:p>
          <w:p w14:paraId="37AE7FAE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 infected snails:</w:t>
            </w:r>
          </w:p>
          <w:p w14:paraId="3C64FB4C" w14:textId="77777777" w:rsidR="004D7904" w:rsidRPr="00DC1189" w:rsidRDefault="004D7904" w:rsidP="00CA667D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     B. s.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goniomphalos</w:t>
            </w:r>
            <w:proofErr w:type="spellEnd"/>
          </w:p>
        </w:tc>
      </w:tr>
      <w:tr w:rsidR="004D7904" w:rsidRPr="00DC1189" w14:paraId="7A252E99" w14:textId="77777777" w:rsidTr="00CA667D">
        <w:trPr>
          <w:trHeight w:val="425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468A2C5E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nd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IH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3DD4EBB0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Naiads of Odonata and Ephemeroptera.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2C629B1A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vAlign w:val="center"/>
          </w:tcPr>
          <w:p w14:paraId="5DE4F7F4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34093EBB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vAlign w:val="center"/>
          </w:tcPr>
          <w:p w14:paraId="61B865C5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4D7904" w:rsidRPr="00DC1189" w14:paraId="270B406E" w14:textId="77777777" w:rsidTr="00CA667D">
        <w:trPr>
          <w:trHeight w:val="425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7F79A355" w14:textId="77777777" w:rsidR="004D7904" w:rsidRPr="00DC1189" w:rsidRDefault="004D7904" w:rsidP="00CA667D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DH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787BE88A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4494EF4B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vAlign w:val="center"/>
          </w:tcPr>
          <w:p w14:paraId="20ACDF26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22F9728C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vAlign w:val="center"/>
          </w:tcPr>
          <w:p w14:paraId="56AC321C" w14:textId="77777777" w:rsidR="004D7904" w:rsidRPr="00DC1189" w:rsidRDefault="004D7904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</w:tbl>
    <w:p w14:paraId="75B370C8" w14:textId="77777777" w:rsidR="004D7904" w:rsidRPr="002907F9" w:rsidRDefault="004D7904" w:rsidP="004D7904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Bithynia. s. </w:t>
      </w:r>
      <w:proofErr w:type="spellStart"/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>siamensis</w:t>
      </w:r>
      <w:proofErr w:type="spellEnd"/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2907F9">
        <w:rPr>
          <w:rFonts w:ascii="Times New Roman" w:hAnsi="Times New Roman" w:cs="Times New Roman"/>
          <w:kern w:val="0"/>
          <w:sz w:val="24"/>
          <w:szCs w:val="24"/>
        </w:rPr>
        <w:t xml:space="preserve">6 snails (SUT 0122032; </w:t>
      </w:r>
      <w:proofErr w:type="spellStart"/>
      <w:r w:rsidRPr="002907F9">
        <w:rPr>
          <w:rFonts w:ascii="Times New Roman" w:hAnsi="Times New Roman" w:cs="Times New Roman"/>
          <w:kern w:val="0"/>
          <w:sz w:val="24"/>
          <w:szCs w:val="24"/>
        </w:rPr>
        <w:t>Hadpunkrai</w:t>
      </w:r>
      <w:proofErr w:type="spellEnd"/>
      <w:r w:rsidRPr="002907F9">
        <w:rPr>
          <w:rFonts w:ascii="Times New Roman" w:hAnsi="Times New Roman" w:cs="Times New Roman"/>
          <w:kern w:val="0"/>
          <w:sz w:val="24"/>
          <w:szCs w:val="24"/>
        </w:rPr>
        <w:t xml:space="preserve"> 1, Mueang District, Chumphon Province)</w:t>
      </w:r>
    </w:p>
    <w:p w14:paraId="7FFAAB07" w14:textId="77777777" w:rsidR="004D7904" w:rsidRDefault="004D7904" w:rsidP="004D7904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B. s. </w:t>
      </w:r>
      <w:proofErr w:type="spellStart"/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>goniomphalos</w:t>
      </w:r>
      <w:proofErr w:type="spellEnd"/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2907F9">
        <w:rPr>
          <w:rFonts w:ascii="Times New Roman" w:hAnsi="Times New Roman" w:cs="Times New Roman"/>
          <w:kern w:val="0"/>
          <w:sz w:val="24"/>
          <w:szCs w:val="24"/>
        </w:rPr>
        <w:t xml:space="preserve">5 snails </w:t>
      </w:r>
      <w:bookmarkStart w:id="2" w:name="_Hlk162091317"/>
      <w:r w:rsidRPr="002907F9">
        <w:rPr>
          <w:rFonts w:ascii="Times New Roman" w:hAnsi="Times New Roman" w:cs="Times New Roman"/>
          <w:kern w:val="0"/>
          <w:sz w:val="24"/>
          <w:szCs w:val="24"/>
        </w:rPr>
        <w:t>(</w:t>
      </w:r>
      <w:r w:rsidRPr="005C5EB1">
        <w:rPr>
          <w:rFonts w:ascii="Times New Roman" w:hAnsi="Times New Roman" w:cs="Times New Roman"/>
          <w:kern w:val="0"/>
          <w:sz w:val="24"/>
          <w:szCs w:val="24"/>
        </w:rPr>
        <w:t>SUT 0122015; Bo Lo 2, Chian Yai District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bookmarkEnd w:id="2"/>
      <w:r w:rsidRPr="00CB38E9">
        <w:rPr>
          <w:rFonts w:ascii="Times New Roman" w:hAnsi="Times New Roman" w:cs="Times New Roman"/>
          <w:kern w:val="0"/>
          <w:sz w:val="24"/>
          <w:szCs w:val="24"/>
        </w:rPr>
        <w:t>Nakhon Si Thammarat Province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bookmarkStart w:id="3" w:name="_Hlk162091360"/>
    </w:p>
    <w:p w14:paraId="4E802DD8" w14:textId="77777777" w:rsidR="004D7904" w:rsidRDefault="004D7904" w:rsidP="004D7904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</w:t>
      </w:r>
      <w:r w:rsidRPr="00DC1189">
        <w:rPr>
          <w:rFonts w:ascii="Times New Roman" w:hAnsi="Times New Roman" w:cs="Times New Roman"/>
          <w:kern w:val="0"/>
          <w:sz w:val="24"/>
          <w:szCs w:val="24"/>
        </w:rPr>
        <w:t>SUT 0122034; Bang Luk, Mueang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C1189">
        <w:rPr>
          <w:rFonts w:ascii="Times New Roman" w:hAnsi="Times New Roman" w:cs="Times New Roman"/>
          <w:kern w:val="0"/>
          <w:sz w:val="24"/>
          <w:szCs w:val="24"/>
        </w:rPr>
        <w:t xml:space="preserve">District, </w:t>
      </w:r>
      <w:bookmarkEnd w:id="3"/>
      <w:r w:rsidRPr="00DC1189">
        <w:rPr>
          <w:rFonts w:ascii="Times New Roman" w:hAnsi="Times New Roman" w:cs="Times New Roman"/>
          <w:kern w:val="0"/>
          <w:sz w:val="24"/>
          <w:szCs w:val="24"/>
        </w:rPr>
        <w:t>Chumphon Province)</w:t>
      </w:r>
    </w:p>
    <w:p w14:paraId="266B8C84" w14:textId="77777777" w:rsidR="004D7904" w:rsidRPr="00C119C5" w:rsidRDefault="004D7904" w:rsidP="004D7904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764B01C" w14:textId="77777777" w:rsidR="00525C71" w:rsidRDefault="00525C71"/>
    <w:sectPr w:rsidR="00525C71" w:rsidSect="00C626C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04"/>
    <w:rsid w:val="004D7904"/>
    <w:rsid w:val="00525C71"/>
    <w:rsid w:val="00C6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1854A"/>
  <w15:chartTrackingRefBased/>
  <w15:docId w15:val="{7B0C7982-7AE3-4B3F-AA02-17BEA0A7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Duangduen Krailas</dc:creator>
  <cp:keywords/>
  <dc:description/>
  <cp:lastModifiedBy>Duangduen Krailas</cp:lastModifiedBy>
  <cp:revision>1</cp:revision>
  <dcterms:created xsi:type="dcterms:W3CDTF">2024-04-09T09:16:00Z</dcterms:created>
  <dcterms:modified xsi:type="dcterms:W3CDTF">2024-04-09T09:16:00Z</dcterms:modified>
</cp:coreProperties>
</file>