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Additional file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s</w:t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Additional file 1. The IMSU preferences scale</w:t>
      </w:r>
    </w:p>
    <w:tbl>
      <w:tblPr>
        <w:tblStyle w:val="3"/>
        <w:tblW w:w="9338" w:type="dxa"/>
        <w:tblInd w:w="-38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6540"/>
        <w:gridCol w:w="260"/>
        <w:gridCol w:w="330"/>
        <w:gridCol w:w="280"/>
        <w:gridCol w:w="330"/>
        <w:gridCol w:w="300"/>
        <w:gridCol w:w="320"/>
        <w:gridCol w:w="3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  <w:t>Order</w:t>
            </w:r>
          </w:p>
        </w:tc>
        <w:tc>
          <w:tcPr>
            <w:tcW w:w="6540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  <w:t>items</w:t>
            </w:r>
          </w:p>
        </w:tc>
        <w:tc>
          <w:tcPr>
            <w:tcW w:w="2129" w:type="dxa"/>
            <w:gridSpan w:val="7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</w:p>
        </w:tc>
        <w:tc>
          <w:tcPr>
            <w:tcW w:w="65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</w:p>
        </w:tc>
        <w:tc>
          <w:tcPr>
            <w:tcW w:w="260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1</w:t>
            </w:r>
          </w:p>
        </w:tc>
        <w:tc>
          <w:tcPr>
            <w:tcW w:w="330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2</w:t>
            </w:r>
          </w:p>
        </w:tc>
        <w:tc>
          <w:tcPr>
            <w:tcW w:w="280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3</w:t>
            </w:r>
          </w:p>
        </w:tc>
        <w:tc>
          <w:tcPr>
            <w:tcW w:w="330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4</w:t>
            </w:r>
          </w:p>
        </w:tc>
        <w:tc>
          <w:tcPr>
            <w:tcW w:w="300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5</w:t>
            </w:r>
          </w:p>
        </w:tc>
        <w:tc>
          <w:tcPr>
            <w:tcW w:w="320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6</w:t>
            </w:r>
          </w:p>
        </w:tc>
        <w:tc>
          <w:tcPr>
            <w:tcW w:w="309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8" w:type="dxa"/>
            <w:gridSpan w:val="9"/>
            <w:tcBorders>
              <w:top w:val="single" w:color="auto" w:sz="4" w:space="0"/>
              <w:tl2br w:val="nil"/>
              <w:tr2bl w:val="nil"/>
            </w:tcBorders>
            <w:shd w:val="clear" w:color="auto" w:fill="E7E6E6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  <w:lang w:val="en-US" w:eastAsia="zh-CN"/>
              </w:rPr>
              <w:t>Dimension 1: Common platforms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1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 the Internet hospital for diagnosis and treatment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2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 the private platform for diagnosis and treatment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3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 xml:space="preserve">I am 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>un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willing to use the search engine for diagnosis and treatment*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8" w:type="dxa"/>
            <w:gridSpan w:val="9"/>
            <w:tcBorders>
              <w:tl2br w:val="nil"/>
              <w:tr2bl w:val="nil"/>
            </w:tcBorders>
            <w:shd w:val="clear" w:color="auto" w:fill="E7E6E6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</w:rPr>
              <w:t>Dimension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  <w:lang w:val="en-US" w:eastAsia="zh-CN"/>
              </w:rPr>
              <w:t xml:space="preserve"> 2: Main purposes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4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 Internet medical services for routine visit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5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 xml:space="preserve">I am 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>un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willing to use Internet medical services for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 xml:space="preserve"> purchasing drugs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*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6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unwilling to use Internet medical services for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 xml:space="preserve"> telesurgery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*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8" w:type="dxa"/>
            <w:gridSpan w:val="9"/>
            <w:tcBorders>
              <w:tl2br w:val="nil"/>
              <w:tr2bl w:val="nil"/>
            </w:tcBorders>
            <w:shd w:val="clear" w:color="auto" w:fill="E7E6E6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</w:rPr>
              <w:t>Dimension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  <w:lang w:val="en-US" w:eastAsia="zh-CN"/>
              </w:rPr>
              <w:t xml:space="preserve"> 3: Media forms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7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 xml:space="preserve"> image &amp; text for accessing to Internet medical services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8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 xml:space="preserve"> phone call for accessing to Internet medical services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9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unwilling to use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 xml:space="preserve"> FaceTime for accessing to Internet medical services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*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8" w:type="dxa"/>
            <w:gridSpan w:val="9"/>
            <w:tcBorders>
              <w:tl2br w:val="nil"/>
              <w:tr2bl w:val="nil"/>
            </w:tcBorders>
            <w:shd w:val="clear" w:color="auto" w:fill="E7E6E6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</w:rPr>
              <w:t>Dimension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  <w:lang w:val="en-US" w:eastAsia="zh-CN"/>
              </w:rPr>
              <w:t xml:space="preserve"> 4: Relative prices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10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 Internet medical services that are cheaper than offline medical services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11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willing to use Internet medical service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 xml:space="preserve"> with the s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>imilar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 xml:space="preserve"> price 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>to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 xml:space="preserve"> offline medical services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12</w:t>
            </w:r>
          </w:p>
        </w:tc>
        <w:tc>
          <w:tcPr>
            <w:tcW w:w="654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I am unwilling to use Internet medical services that are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/>
              </w:rPr>
              <w:t xml:space="preserve"> more expensive than offline medical services</w:t>
            </w:r>
            <w:r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</w:rPr>
              <w:t>*</w:t>
            </w:r>
          </w:p>
        </w:tc>
        <w:tc>
          <w:tcPr>
            <w:tcW w:w="26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3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20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Note: 1=Strongly Disagree, 2=Disagree, 3=Slightly Disagree, 4=Neutral, 5=Slightly Agree, 6=Agree, and 7 =Strongly Agree. * indicated that the item were asked in reverse for avoiding the order effect and respondents propensity scoring.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Additional file 2. The validity and reliability test for the IMSU preferences scale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206"/>
        <w:gridCol w:w="205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Dimensions</w:t>
            </w:r>
          </w:p>
        </w:tc>
        <w:tc>
          <w:tcPr>
            <w:tcW w:w="220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Cronbach's α values </w:t>
            </w:r>
          </w:p>
        </w:tc>
        <w:tc>
          <w:tcPr>
            <w:tcW w:w="2055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KMO value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Bartlett test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Common platforms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0.82</w:t>
            </w:r>
          </w:p>
        </w:tc>
        <w:tc>
          <w:tcPr>
            <w:tcW w:w="20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0.85</w:t>
            </w:r>
          </w:p>
        </w:tc>
        <w:tc>
          <w:tcPr>
            <w:tcW w:w="21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6"/>
                <w:szCs w:val="16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&lt;.001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Main purposes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0.69</w:t>
            </w: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Media forms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0.86</w:t>
            </w: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Relative prices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0.76</w:t>
            </w:r>
          </w:p>
        </w:tc>
        <w:tc>
          <w:tcPr>
            <w:tcW w:w="205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Sample size</w:t>
            </w:r>
          </w:p>
        </w:tc>
        <w:tc>
          <w:tcPr>
            <w:tcW w:w="6392" w:type="dxa"/>
            <w:gridSpan w:val="3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3622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Note: The data from the provincial field and national online surveys were mixed-used for analyzing the validity and reliability of the scale.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lZGQ0ZmM1NjE2MDRkMmZlMDUwYzhhZGQ5NzZlMDUifQ=="/>
  </w:docVars>
  <w:rsids>
    <w:rsidRoot w:val="361C7747"/>
    <w:rsid w:val="034123B3"/>
    <w:rsid w:val="0A2678B1"/>
    <w:rsid w:val="0CE4713C"/>
    <w:rsid w:val="0DDB3C96"/>
    <w:rsid w:val="361C7747"/>
    <w:rsid w:val="443B088E"/>
    <w:rsid w:val="538810EE"/>
    <w:rsid w:val="65B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1490</Characters>
  <Lines>0</Lines>
  <Paragraphs>0</Paragraphs>
  <TotalTime>0</TotalTime>
  <ScaleCrop>false</ScaleCrop>
  <LinksUpToDate>false</LinksUpToDate>
  <CharactersWithSpaces>1725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2024-05-14T22:03:00Z</dcterms:created>
  <dc:creator>孙振宇</dc:creator>
  <cp:lastModifiedBy>孙振宇</cp:lastModifiedBy>
  <dcterms:modified xsi:type="dcterms:W3CDTF">2024-05-22T13:36:09Z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C9F77700BC474F0B98A2AFBB40192E23_11</vt:lpwstr>
  </property>
</Properties>
</file>