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AAFB8" w14:textId="77777777" w:rsidR="00DD0C11" w:rsidRPr="00480584" w:rsidRDefault="00DD0C11" w:rsidP="00DD0C11">
      <w:pPr>
        <w:spacing w:after="0" w:line="240" w:lineRule="auto"/>
        <w:rPr>
          <w:rFonts w:eastAsia="Calibri" w:cstheme="minorHAnsi"/>
          <w:b/>
          <w:color w:val="000000" w:themeColor="text1"/>
        </w:rPr>
      </w:pPr>
      <w:r>
        <w:rPr>
          <w:rFonts w:cstheme="minorHAnsi"/>
          <w:b/>
        </w:rPr>
        <w:t>Additional</w:t>
      </w:r>
      <w:r w:rsidRPr="00480584">
        <w:rPr>
          <w:rFonts w:cstheme="minorHAnsi"/>
          <w:b/>
        </w:rPr>
        <w:t xml:space="preserve"> file </w:t>
      </w:r>
      <w:r>
        <w:rPr>
          <w:rFonts w:cstheme="minorHAnsi"/>
          <w:b/>
        </w:rPr>
        <w:t>1</w:t>
      </w:r>
      <w:r w:rsidRPr="00480584">
        <w:rPr>
          <w:rFonts w:cstheme="minorHAnsi"/>
          <w:b/>
        </w:rPr>
        <w:t xml:space="preserve"> - </w:t>
      </w:r>
      <w:r w:rsidRPr="00480584">
        <w:rPr>
          <w:rFonts w:eastAsia="Calibri" w:cstheme="minorHAnsi"/>
          <w:b/>
          <w:color w:val="000000" w:themeColor="text1"/>
        </w:rPr>
        <w:t>Description of the 4 arms of the feasibility trial</w:t>
      </w:r>
    </w:p>
    <w:p w14:paraId="17F401B5" w14:textId="77777777" w:rsidR="00DD0C11" w:rsidRDefault="00DD0C11" w:rsidP="00DD0C11">
      <w:pPr>
        <w:spacing w:after="0" w:line="240" w:lineRule="auto"/>
        <w:rPr>
          <w:rFonts w:cstheme="minorHAnsi"/>
        </w:rPr>
      </w:pPr>
    </w:p>
    <w:p w14:paraId="06F24AC2" w14:textId="77777777" w:rsidR="00DD0C11" w:rsidRDefault="00DD0C11" w:rsidP="00DD0C11">
      <w:pPr>
        <w:spacing w:after="0" w:line="240" w:lineRule="auto"/>
        <w:rPr>
          <w:rFonts w:eastAsia="Calibri" w:cstheme="minorHAnsi"/>
          <w:color w:val="000000" w:themeColor="text1"/>
        </w:rPr>
      </w:pPr>
      <w:r w:rsidRPr="00C51242">
        <w:rPr>
          <w:rFonts w:eastAsia="Calibri" w:cstheme="minorHAnsi"/>
          <w:noProof/>
          <w:color w:val="000000" w:themeColor="text1"/>
          <w:shd w:val="clear" w:color="auto" w:fill="E6E6E6"/>
        </w:rPr>
        <mc:AlternateContent>
          <mc:Choice Requires="wps">
            <w:drawing>
              <wp:inline distT="0" distB="0" distL="0" distR="0" wp14:anchorId="37FB677E" wp14:editId="42BE2C88">
                <wp:extent cx="5796000" cy="1404620"/>
                <wp:effectExtent l="0" t="0" r="14605" b="26035"/>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000" cy="1404620"/>
                        </a:xfrm>
                        <a:prstGeom prst="rect">
                          <a:avLst/>
                        </a:prstGeom>
                        <a:solidFill>
                          <a:srgbClr val="FFFFFF"/>
                        </a:solidFill>
                        <a:ln w="9525">
                          <a:solidFill>
                            <a:srgbClr val="000000"/>
                          </a:solidFill>
                          <a:miter lim="800000"/>
                          <a:headEnd/>
                          <a:tailEnd/>
                        </a:ln>
                      </wps:spPr>
                      <wps:txbx>
                        <w:txbxContent>
                          <w:p w14:paraId="6644D987"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0" w:name="_Toc109072091"/>
                            <w:r w:rsidRPr="0079011E">
                              <w:rPr>
                                <w:rFonts w:asciiTheme="minorHAnsi" w:hAnsiTheme="minorHAnsi" w:cstheme="minorHAnsi"/>
                                <w:sz w:val="20"/>
                                <w:szCs w:val="20"/>
                              </w:rPr>
                              <w:t xml:space="preserve">Arm 1: Pacing application (app): </w:t>
                            </w:r>
                            <w:proofErr w:type="spellStart"/>
                            <w:r w:rsidRPr="0079011E">
                              <w:rPr>
                                <w:rFonts w:asciiTheme="minorHAnsi" w:hAnsiTheme="minorHAnsi" w:cstheme="minorHAnsi"/>
                                <w:sz w:val="20"/>
                                <w:szCs w:val="20"/>
                              </w:rPr>
                              <w:t>Spoonie</w:t>
                            </w:r>
                            <w:proofErr w:type="spellEnd"/>
                            <w:r w:rsidRPr="0079011E">
                              <w:rPr>
                                <w:rFonts w:asciiTheme="minorHAnsi" w:hAnsiTheme="minorHAnsi" w:cstheme="minorHAnsi"/>
                                <w:sz w:val="20"/>
                                <w:szCs w:val="20"/>
                              </w:rPr>
                              <w:t xml:space="preserve"> Day</w:t>
                            </w:r>
                            <w:bookmarkEnd w:id="0"/>
                          </w:p>
                          <w:p w14:paraId="7A5A0441" w14:textId="77777777" w:rsidR="00DD0C11" w:rsidRPr="0079011E" w:rsidRDefault="00DD0C11" w:rsidP="00DD0C11">
                            <w:pPr>
                              <w:spacing w:after="0" w:line="240" w:lineRule="auto"/>
                              <w:rPr>
                                <w:rFonts w:eastAsia="Calibri" w:cstheme="minorHAnsi"/>
                                <w:color w:val="000000" w:themeColor="text1"/>
                                <w:sz w:val="20"/>
                                <w:szCs w:val="20"/>
                              </w:rPr>
                            </w:pPr>
                            <w:proofErr w:type="spellStart"/>
                            <w:r w:rsidRPr="0079011E">
                              <w:rPr>
                                <w:rFonts w:eastAsia="Calibri" w:cstheme="minorHAnsi"/>
                                <w:color w:val="000000" w:themeColor="text1"/>
                                <w:sz w:val="20"/>
                                <w:szCs w:val="20"/>
                              </w:rPr>
                              <w:t>Spoonie</w:t>
                            </w:r>
                            <w:proofErr w:type="spellEnd"/>
                            <w:r w:rsidRPr="0079011E">
                              <w:rPr>
                                <w:rFonts w:eastAsia="Calibri" w:cstheme="minorHAnsi"/>
                                <w:color w:val="000000" w:themeColor="text1"/>
                                <w:sz w:val="20"/>
                                <w:szCs w:val="20"/>
                              </w:rPr>
                              <w:t xml:space="preserve"> Day (</w:t>
                            </w:r>
                            <w:hyperlink r:id="rId4" w:history="1">
                              <w:r w:rsidRPr="0079011E">
                                <w:rPr>
                                  <w:rStyle w:val="Hyperlink"/>
                                  <w:rFonts w:eastAsia="Calibri" w:cstheme="minorHAnsi"/>
                                  <w:color w:val="000000" w:themeColor="text1"/>
                                  <w:sz w:val="20"/>
                                  <w:szCs w:val="20"/>
                                </w:rPr>
                                <w:t>https://www.spoonieday.com/</w:t>
                              </w:r>
                            </w:hyperlink>
                            <w:r w:rsidRPr="0079011E">
                              <w:rPr>
                                <w:rFonts w:eastAsia="Calibri" w:cstheme="minorHAnsi"/>
                                <w:color w:val="000000" w:themeColor="text1"/>
                                <w:sz w:val="20"/>
                                <w:szCs w:val="20"/>
                              </w:rPr>
                              <w:t>) is a free app which aims to help people track and monitor daily activities to see how they affect mood and energy levels. The app is based on</w:t>
                            </w:r>
                            <w:r>
                              <w:rPr>
                                <w:rFonts w:eastAsia="Calibri" w:cstheme="minorHAnsi"/>
                                <w:color w:val="000000" w:themeColor="text1"/>
                                <w:sz w:val="20"/>
                                <w:szCs w:val="20"/>
                              </w:rPr>
                              <w:t xml:space="preserve"> the</w:t>
                            </w:r>
                            <w:r w:rsidRPr="0079011E">
                              <w:rPr>
                                <w:rFonts w:eastAsia="Calibri" w:cstheme="minorHAnsi"/>
                                <w:color w:val="000000" w:themeColor="text1"/>
                                <w:sz w:val="20"/>
                                <w:szCs w:val="20"/>
                              </w:rPr>
                              <w:t xml:space="preserve"> “Spoon Theory”, which is a metaphor, used in chronic illness, to describe the amount of mental or physical energy a person has available for daily activities and </w:t>
                            </w:r>
                            <w:proofErr w:type="gramStart"/>
                            <w:r w:rsidRPr="0079011E">
                              <w:rPr>
                                <w:rFonts w:eastAsia="Calibri" w:cstheme="minorHAnsi"/>
                                <w:color w:val="000000" w:themeColor="text1"/>
                                <w:sz w:val="20"/>
                                <w:szCs w:val="20"/>
                              </w:rPr>
                              <w:t>tasks.[</w:t>
                            </w:r>
                            <w:proofErr w:type="gramEnd"/>
                            <w:r w:rsidRPr="0079011E">
                              <w:rPr>
                                <w:rFonts w:eastAsia="Calibri" w:cstheme="minorHAnsi"/>
                                <w:color w:val="000000" w:themeColor="text1"/>
                                <w:sz w:val="20"/>
                                <w:szCs w:val="20"/>
                              </w:rPr>
                              <w:t xml:space="preserve">6] </w:t>
                            </w:r>
                            <w:r>
                              <w:rPr>
                                <w:rFonts w:eastAsia="Calibri" w:cstheme="minorHAnsi"/>
                                <w:color w:val="000000" w:themeColor="text1"/>
                                <w:sz w:val="20"/>
                                <w:szCs w:val="20"/>
                              </w:rPr>
                              <w:t>P</w:t>
                            </w:r>
                            <w:r w:rsidRPr="0079011E">
                              <w:rPr>
                                <w:rFonts w:eastAsia="Calibri" w:cstheme="minorHAnsi"/>
                                <w:color w:val="000000" w:themeColor="text1"/>
                                <w:sz w:val="20"/>
                                <w:szCs w:val="20"/>
                              </w:rPr>
                              <w:t>articipants w</w:t>
                            </w:r>
                            <w:r>
                              <w:rPr>
                                <w:rFonts w:eastAsia="Calibri" w:cstheme="minorHAnsi"/>
                                <w:color w:val="000000" w:themeColor="text1"/>
                                <w:sz w:val="20"/>
                                <w:szCs w:val="20"/>
                              </w:rPr>
                              <w:t xml:space="preserve">ere </w:t>
                            </w:r>
                            <w:r w:rsidRPr="0079011E">
                              <w:rPr>
                                <w:rFonts w:eastAsia="Calibri" w:cstheme="minorHAnsi"/>
                                <w:color w:val="000000" w:themeColor="text1"/>
                                <w:sz w:val="20"/>
                                <w:szCs w:val="20"/>
                              </w:rPr>
                              <w:t>provided with a URL link to</w:t>
                            </w:r>
                            <w:r>
                              <w:rPr>
                                <w:rFonts w:eastAsia="Calibri" w:cstheme="minorHAnsi"/>
                                <w:color w:val="000000" w:themeColor="text1"/>
                                <w:sz w:val="20"/>
                                <w:szCs w:val="20"/>
                              </w:rPr>
                              <w:t xml:space="preserve"> download the app.</w:t>
                            </w:r>
                          </w:p>
                          <w:p w14:paraId="6A622740" w14:textId="77777777" w:rsidR="00DD0C11" w:rsidRPr="0079011E" w:rsidRDefault="00DD0C11" w:rsidP="00DD0C11">
                            <w:pPr>
                              <w:spacing w:after="0" w:line="240" w:lineRule="auto"/>
                              <w:rPr>
                                <w:rFonts w:eastAsia="Calibri" w:cstheme="minorHAnsi"/>
                                <w:color w:val="000000" w:themeColor="text1"/>
                                <w:sz w:val="20"/>
                                <w:szCs w:val="20"/>
                              </w:rPr>
                            </w:pPr>
                          </w:p>
                          <w:p w14:paraId="5288A2FB"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1" w:name="_Toc109072092"/>
                            <w:r w:rsidRPr="0079011E">
                              <w:rPr>
                                <w:rFonts w:asciiTheme="minorHAnsi" w:hAnsiTheme="minorHAnsi" w:cstheme="minorHAnsi"/>
                                <w:sz w:val="20"/>
                                <w:szCs w:val="20"/>
                              </w:rPr>
                              <w:t xml:space="preserve">Arm 2: Pacing video: The Why, When and How of Pacing | Long </w:t>
                            </w:r>
                            <w:proofErr w:type="spellStart"/>
                            <w:r w:rsidRPr="0079011E">
                              <w:rPr>
                                <w:rFonts w:asciiTheme="minorHAnsi" w:hAnsiTheme="minorHAnsi" w:cstheme="minorHAnsi"/>
                                <w:sz w:val="20"/>
                                <w:szCs w:val="20"/>
                              </w:rPr>
                              <w:t>Covid's</w:t>
                            </w:r>
                            <w:proofErr w:type="spellEnd"/>
                            <w:r w:rsidRPr="0079011E">
                              <w:rPr>
                                <w:rFonts w:asciiTheme="minorHAnsi" w:hAnsiTheme="minorHAnsi" w:cstheme="minorHAnsi"/>
                                <w:sz w:val="20"/>
                                <w:szCs w:val="20"/>
                              </w:rPr>
                              <w:t xml:space="preserve"> Most Important Lesson</w:t>
                            </w:r>
                            <w:bookmarkEnd w:id="1"/>
                          </w:p>
                          <w:p w14:paraId="5EE16421" w14:textId="77777777" w:rsidR="00DD0C11" w:rsidRPr="0079011E" w:rsidRDefault="00DD0C11" w:rsidP="00DD0C11">
                            <w:pPr>
                              <w:spacing w:after="0" w:line="240" w:lineRule="auto"/>
                              <w:rPr>
                                <w:rFonts w:eastAsia="Calibri" w:cstheme="minorHAnsi"/>
                                <w:color w:val="000000" w:themeColor="text1"/>
                                <w:sz w:val="20"/>
                                <w:szCs w:val="20"/>
                              </w:rPr>
                            </w:pPr>
                            <w:r w:rsidRPr="0079011E">
                              <w:rPr>
                                <w:rFonts w:eastAsia="Calibri" w:cstheme="minorHAnsi"/>
                                <w:color w:val="000000" w:themeColor="text1"/>
                                <w:sz w:val="20"/>
                                <w:szCs w:val="20"/>
                              </w:rPr>
                              <w:t xml:space="preserve">This is a 50-minute video about pacing, including information about what pacing is, the energy envelope, heart rate monitoring, difficulties in practice, rest, and practical tips. The video is produced by </w:t>
                            </w:r>
                            <w:proofErr w:type="spellStart"/>
                            <w:r w:rsidRPr="0079011E">
                              <w:rPr>
                                <w:rFonts w:eastAsia="Calibri" w:cstheme="minorHAnsi"/>
                                <w:color w:val="000000" w:themeColor="text1"/>
                                <w:sz w:val="20"/>
                                <w:szCs w:val="20"/>
                              </w:rPr>
                              <w:t>Gez</w:t>
                            </w:r>
                            <w:proofErr w:type="spellEnd"/>
                            <w:r w:rsidRPr="0079011E">
                              <w:rPr>
                                <w:rFonts w:eastAsia="Calibri" w:cstheme="minorHAnsi"/>
                                <w:color w:val="000000" w:themeColor="text1"/>
                                <w:sz w:val="20"/>
                                <w:szCs w:val="20"/>
                              </w:rPr>
                              <w:t xml:space="preserve"> </w:t>
                            </w:r>
                            <w:proofErr w:type="spellStart"/>
                            <w:r w:rsidRPr="0079011E">
                              <w:rPr>
                                <w:rFonts w:eastAsia="Calibri" w:cstheme="minorHAnsi"/>
                                <w:color w:val="000000" w:themeColor="text1"/>
                                <w:sz w:val="20"/>
                                <w:szCs w:val="20"/>
                              </w:rPr>
                              <w:t>Medinger</w:t>
                            </w:r>
                            <w:proofErr w:type="spellEnd"/>
                            <w:r w:rsidRPr="0079011E">
                              <w:rPr>
                                <w:rFonts w:eastAsia="Calibri" w:cstheme="minorHAnsi"/>
                                <w:color w:val="000000" w:themeColor="text1"/>
                                <w:sz w:val="20"/>
                                <w:szCs w:val="20"/>
                              </w:rPr>
                              <w:t xml:space="preserve"> (patient advocate with experience of Long COVID), as part of a series of videos on Long COVID and features an expert panel. The video is available on YouTube (</w:t>
                            </w:r>
                            <w:hyperlink r:id="rId5" w:history="1">
                              <w:r w:rsidRPr="0079011E">
                                <w:rPr>
                                  <w:rStyle w:val="Hyperlink"/>
                                  <w:rFonts w:eastAsia="Calibri" w:cstheme="minorHAnsi"/>
                                  <w:color w:val="000000" w:themeColor="text1"/>
                                  <w:sz w:val="20"/>
                                  <w:szCs w:val="20"/>
                                </w:rPr>
                                <w:t xml:space="preserve">The Why, When and How of Pacing | Long </w:t>
                              </w:r>
                              <w:proofErr w:type="spellStart"/>
                              <w:r w:rsidRPr="0079011E">
                                <w:rPr>
                                  <w:rStyle w:val="Hyperlink"/>
                                  <w:rFonts w:eastAsia="Calibri" w:cstheme="minorHAnsi"/>
                                  <w:color w:val="000000" w:themeColor="text1"/>
                                  <w:sz w:val="20"/>
                                  <w:szCs w:val="20"/>
                                </w:rPr>
                                <w:t>Covid's</w:t>
                              </w:r>
                              <w:proofErr w:type="spellEnd"/>
                              <w:r w:rsidRPr="0079011E">
                                <w:rPr>
                                  <w:rStyle w:val="Hyperlink"/>
                                  <w:rFonts w:eastAsia="Calibri" w:cstheme="minorHAnsi"/>
                                  <w:color w:val="000000" w:themeColor="text1"/>
                                  <w:sz w:val="20"/>
                                  <w:szCs w:val="20"/>
                                </w:rPr>
                                <w:t xml:space="preserve"> Most Important Lesson</w:t>
                              </w:r>
                            </w:hyperlink>
                            <w:r w:rsidRPr="0079011E">
                              <w:rPr>
                                <w:rFonts w:eastAsia="Calibri" w:cstheme="minorHAnsi"/>
                                <w:color w:val="000000" w:themeColor="text1"/>
                                <w:sz w:val="20"/>
                                <w:szCs w:val="20"/>
                              </w:rPr>
                              <w:t>). Participants w</w:t>
                            </w:r>
                            <w:r>
                              <w:rPr>
                                <w:rFonts w:eastAsia="Calibri" w:cstheme="minorHAnsi"/>
                                <w:color w:val="000000" w:themeColor="text1"/>
                                <w:sz w:val="20"/>
                                <w:szCs w:val="20"/>
                              </w:rPr>
                              <w:t>ere</w:t>
                            </w:r>
                            <w:r w:rsidRPr="0079011E">
                              <w:rPr>
                                <w:rFonts w:eastAsia="Calibri" w:cstheme="minorHAnsi"/>
                                <w:color w:val="000000" w:themeColor="text1"/>
                                <w:sz w:val="20"/>
                                <w:szCs w:val="20"/>
                              </w:rPr>
                              <w:t xml:space="preserve"> provided with a URL link to the YouTube video via Atom5</w:t>
                            </w:r>
                            <w:r w:rsidRPr="0079011E">
                              <w:rPr>
                                <w:rFonts w:eastAsia="Calibri" w:cstheme="minorHAnsi"/>
                                <w:color w:val="000000" w:themeColor="text1"/>
                                <w:sz w:val="20"/>
                                <w:szCs w:val="20"/>
                                <w:vertAlign w:val="superscript"/>
                              </w:rPr>
                              <w:t>TM</w:t>
                            </w:r>
                            <w:r w:rsidRPr="0079011E">
                              <w:rPr>
                                <w:rFonts w:eastAsia="Calibri" w:cstheme="minorHAnsi"/>
                                <w:color w:val="000000" w:themeColor="text1"/>
                                <w:sz w:val="20"/>
                                <w:szCs w:val="20"/>
                              </w:rPr>
                              <w:t xml:space="preserve">. </w:t>
                            </w:r>
                          </w:p>
                          <w:p w14:paraId="07CB23E1" w14:textId="77777777" w:rsidR="00DD0C11" w:rsidRPr="0079011E" w:rsidRDefault="00DD0C11" w:rsidP="00DD0C11">
                            <w:pPr>
                              <w:spacing w:after="0" w:line="240" w:lineRule="auto"/>
                              <w:rPr>
                                <w:rFonts w:eastAsia="Calibri" w:cstheme="minorHAnsi"/>
                                <w:color w:val="000000" w:themeColor="text1"/>
                                <w:sz w:val="20"/>
                                <w:szCs w:val="20"/>
                              </w:rPr>
                            </w:pPr>
                          </w:p>
                          <w:p w14:paraId="172C12B5"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2" w:name="_Toc109072093"/>
                            <w:r w:rsidRPr="0079011E">
                              <w:rPr>
                                <w:rFonts w:asciiTheme="minorHAnsi" w:hAnsiTheme="minorHAnsi" w:cstheme="minorHAnsi"/>
                                <w:sz w:val="20"/>
                                <w:szCs w:val="20"/>
                              </w:rPr>
                              <w:t>Arm 3: Pacing information: The Pocket Book of Pacing</w:t>
                            </w:r>
                            <w:bookmarkEnd w:id="2"/>
                          </w:p>
                          <w:p w14:paraId="10D6646D" w14:textId="77777777" w:rsidR="00DD0C11" w:rsidRPr="0079011E" w:rsidRDefault="00DD0C11" w:rsidP="00DD0C11">
                            <w:pPr>
                              <w:spacing w:after="0" w:line="240" w:lineRule="auto"/>
                              <w:rPr>
                                <w:rFonts w:eastAsia="Calibri" w:cstheme="minorHAnsi"/>
                                <w:color w:val="000000" w:themeColor="text1"/>
                                <w:sz w:val="20"/>
                                <w:szCs w:val="20"/>
                              </w:rPr>
                            </w:pPr>
                            <w:r w:rsidRPr="0079011E">
                              <w:rPr>
                                <w:rFonts w:eastAsia="Calibri" w:cstheme="minorHAnsi"/>
                                <w:color w:val="000000" w:themeColor="text1"/>
                                <w:sz w:val="20"/>
                                <w:szCs w:val="20"/>
                              </w:rPr>
                              <w:t xml:space="preserve">This pocket-sized book, written by Hannah Ensor, contains information on pacing, how pacing works, how pacing can be applied in real life and practical tips. Information is presented in short sentences with stickman images (size: 110 x 110 mm, 96 pages, </w:t>
                            </w:r>
                            <w:hyperlink r:id="rId6" w:history="1">
                              <w:r w:rsidRPr="0079011E">
                                <w:rPr>
                                  <w:rStyle w:val="Hyperlink"/>
                                  <w:rFonts w:eastAsia="Calibri" w:cstheme="minorHAnsi"/>
                                  <w:color w:val="000000" w:themeColor="text1"/>
                                  <w:sz w:val="20"/>
                                  <w:szCs w:val="20"/>
                                </w:rPr>
                                <w:t>https://stickmancommunications.co.uk/product/the-pocket-book-of-pacing/</w:t>
                              </w:r>
                            </w:hyperlink>
                            <w:r w:rsidRPr="0079011E">
                              <w:rPr>
                                <w:rFonts w:eastAsia="Calibri" w:cstheme="minorHAnsi"/>
                                <w:color w:val="000000" w:themeColor="text1"/>
                                <w:sz w:val="20"/>
                                <w:szCs w:val="20"/>
                              </w:rPr>
                              <w:t>). The book is only available in paper format and w</w:t>
                            </w:r>
                            <w:r>
                              <w:rPr>
                                <w:rFonts w:eastAsia="Calibri" w:cstheme="minorHAnsi"/>
                                <w:color w:val="000000" w:themeColor="text1"/>
                                <w:sz w:val="20"/>
                                <w:szCs w:val="20"/>
                              </w:rPr>
                              <w:t>as</w:t>
                            </w:r>
                            <w:r w:rsidRPr="0079011E">
                              <w:rPr>
                                <w:rFonts w:eastAsia="Calibri" w:cstheme="minorHAnsi"/>
                                <w:color w:val="000000" w:themeColor="text1"/>
                                <w:sz w:val="20"/>
                                <w:szCs w:val="20"/>
                              </w:rPr>
                              <w:t xml:space="preserve"> posted to participants.</w:t>
                            </w:r>
                          </w:p>
                          <w:p w14:paraId="0BD765B2" w14:textId="77777777" w:rsidR="00DD0C11" w:rsidRPr="0079011E" w:rsidRDefault="00DD0C11" w:rsidP="00DD0C11">
                            <w:pPr>
                              <w:spacing w:after="0" w:line="240" w:lineRule="auto"/>
                              <w:rPr>
                                <w:rFonts w:eastAsia="Calibri" w:cstheme="minorHAnsi"/>
                                <w:color w:val="000000" w:themeColor="text1"/>
                                <w:sz w:val="20"/>
                                <w:szCs w:val="20"/>
                              </w:rPr>
                            </w:pPr>
                          </w:p>
                          <w:p w14:paraId="616504B3"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3" w:name="_Toc109072094"/>
                            <w:r w:rsidRPr="0079011E">
                              <w:rPr>
                                <w:rFonts w:asciiTheme="minorHAnsi" w:hAnsiTheme="minorHAnsi" w:cstheme="minorHAnsi"/>
                                <w:sz w:val="20"/>
                                <w:szCs w:val="20"/>
                              </w:rPr>
                              <w:t>Arm 4: Comparator group: “Your COVID Recovery” website</w:t>
                            </w:r>
                            <w:bookmarkEnd w:id="3"/>
                          </w:p>
                          <w:p w14:paraId="7B723937" w14:textId="77777777" w:rsidR="00DD0C11" w:rsidRPr="0079011E" w:rsidRDefault="00DD0C11" w:rsidP="00DD0C11">
                            <w:pPr>
                              <w:spacing w:after="0" w:line="240" w:lineRule="auto"/>
                              <w:rPr>
                                <w:rFonts w:eastAsia="Calibri" w:cstheme="minorHAnsi"/>
                                <w:color w:val="000000" w:themeColor="text1"/>
                                <w:sz w:val="20"/>
                                <w:szCs w:val="20"/>
                              </w:rPr>
                            </w:pPr>
                            <w:r w:rsidRPr="0079011E">
                              <w:rPr>
                                <w:rFonts w:eastAsia="Calibri" w:cstheme="minorHAnsi"/>
                                <w:color w:val="000000" w:themeColor="text1"/>
                                <w:sz w:val="20"/>
                                <w:szCs w:val="20"/>
                              </w:rPr>
                              <w:t>Participants w</w:t>
                            </w:r>
                            <w:r>
                              <w:rPr>
                                <w:rFonts w:eastAsia="Calibri" w:cstheme="minorHAnsi"/>
                                <w:color w:val="000000" w:themeColor="text1"/>
                                <w:sz w:val="20"/>
                                <w:szCs w:val="20"/>
                              </w:rPr>
                              <w:t>ere</w:t>
                            </w:r>
                            <w:r w:rsidRPr="0079011E">
                              <w:rPr>
                                <w:rFonts w:eastAsia="Calibri" w:cstheme="minorHAnsi"/>
                                <w:color w:val="000000" w:themeColor="text1"/>
                                <w:sz w:val="20"/>
                                <w:szCs w:val="20"/>
                              </w:rPr>
                              <w:t xml:space="preserve"> provided with a URL link to the NHS website “Your COVID recovery” (</w:t>
                            </w:r>
                            <w:hyperlink r:id="rId7" w:history="1">
                              <w:r w:rsidRPr="0079011E">
                                <w:rPr>
                                  <w:rStyle w:val="Hyperlink"/>
                                  <w:rFonts w:eastAsia="Calibri" w:cstheme="minorHAnsi"/>
                                  <w:color w:val="000000" w:themeColor="text1"/>
                                  <w:sz w:val="20"/>
                                  <w:szCs w:val="20"/>
                                </w:rPr>
                                <w:t>https://www.yourcovidrecovery.nhs.uk</w:t>
                              </w:r>
                            </w:hyperlink>
                            <w:r w:rsidRPr="0079011E">
                              <w:rPr>
                                <w:rFonts w:eastAsia="Calibri" w:cstheme="minorHAnsi"/>
                                <w:color w:val="000000" w:themeColor="text1"/>
                                <w:sz w:val="20"/>
                                <w:szCs w:val="20"/>
                              </w:rPr>
                              <w:t xml:space="preserve">) </w:t>
                            </w:r>
                            <w:r>
                              <w:rPr>
                                <w:rFonts w:eastAsia="Calibri" w:cstheme="minorHAnsi"/>
                                <w:color w:val="000000" w:themeColor="text1"/>
                                <w:sz w:val="20"/>
                                <w:szCs w:val="20"/>
                              </w:rPr>
                              <w:t>through</w:t>
                            </w:r>
                            <w:r w:rsidRPr="0079011E">
                              <w:rPr>
                                <w:rFonts w:eastAsia="Calibri" w:cstheme="minorHAnsi"/>
                                <w:color w:val="000000" w:themeColor="text1"/>
                                <w:sz w:val="20"/>
                                <w:szCs w:val="20"/>
                              </w:rPr>
                              <w:t xml:space="preserve"> Atom5</w:t>
                            </w:r>
                            <w:r w:rsidRPr="0079011E">
                              <w:rPr>
                                <w:rFonts w:eastAsia="Calibri" w:cstheme="minorHAnsi"/>
                                <w:color w:val="000000" w:themeColor="text1"/>
                                <w:sz w:val="20"/>
                                <w:szCs w:val="20"/>
                                <w:vertAlign w:val="superscript"/>
                              </w:rPr>
                              <w:t>TM</w:t>
                            </w:r>
                            <w:r w:rsidRPr="0079011E">
                              <w:rPr>
                                <w:rFonts w:eastAsia="Calibri" w:cstheme="minorHAnsi"/>
                                <w:color w:val="000000" w:themeColor="text1"/>
                                <w:sz w:val="20"/>
                                <w:szCs w:val="20"/>
                              </w:rPr>
                              <w:t>. There is currently no usual care for people with Long COVID. However, the “Your COVID Recovery” website is commonly used by healthcare providers in primary care, Long COVID clinics and other healthcare settings, and is recommended by NICE guidelines for managing the long-term effects of COVID-19 (2021</w:t>
                            </w:r>
                            <w:proofErr w:type="gramStart"/>
                            <w:r w:rsidRPr="0079011E">
                              <w:rPr>
                                <w:rFonts w:eastAsia="Calibri" w:cstheme="minorHAnsi"/>
                                <w:color w:val="000000" w:themeColor="text1"/>
                                <w:sz w:val="20"/>
                                <w:szCs w:val="20"/>
                              </w:rPr>
                              <w:t>).[</w:t>
                            </w:r>
                            <w:proofErr w:type="gramEnd"/>
                            <w:r>
                              <w:rPr>
                                <w:rFonts w:eastAsia="Calibri" w:cstheme="minorHAnsi"/>
                                <w:color w:val="000000" w:themeColor="text1"/>
                                <w:sz w:val="20"/>
                                <w:szCs w:val="20"/>
                              </w:rPr>
                              <w:t>ADD REF</w:t>
                            </w:r>
                            <w:r w:rsidRPr="0079011E">
                              <w:rPr>
                                <w:rFonts w:eastAsia="Calibri" w:cstheme="minorHAnsi"/>
                                <w:color w:val="000000" w:themeColor="text1"/>
                                <w:sz w:val="20"/>
                                <w:szCs w:val="20"/>
                              </w:rPr>
                              <w:t>] It includes advice and a range of resources on how to manage Long COVID symptoms.</w:t>
                            </w:r>
                          </w:p>
                        </w:txbxContent>
                      </wps:txbx>
                      <wps:bodyPr rot="0" vert="horz" wrap="square" lIns="91440" tIns="45720" rIns="91440" bIns="45720" anchor="t" anchorCtr="0">
                        <a:spAutoFit/>
                      </wps:bodyPr>
                    </wps:wsp>
                  </a:graphicData>
                </a:graphic>
              </wp:inline>
            </w:drawing>
          </mc:Choice>
          <mc:Fallback>
            <w:pict>
              <v:shapetype w14:anchorId="37FB677E" id="_x0000_t202" coordsize="21600,21600" o:spt="202" path="m,l,21600r21600,l21600,xe">
                <v:stroke joinstyle="miter"/>
                <v:path gradientshapeok="t" o:connecttype="rect"/>
              </v:shapetype>
              <v:shape id="Text Box 217" o:spid="_x0000_s1026" type="#_x0000_t202" style="width:456.4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">
                <v:textbox style="mso-fit-shape-to-text:t">
                  <w:txbxContent>
                    <w:p w14:paraId="6644D987"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4" w:name="_Toc109072091"/>
                      <w:r w:rsidRPr="0079011E">
                        <w:rPr>
                          <w:rFonts w:asciiTheme="minorHAnsi" w:hAnsiTheme="minorHAnsi" w:cstheme="minorHAnsi"/>
                          <w:sz w:val="20"/>
                          <w:szCs w:val="20"/>
                        </w:rPr>
                        <w:t xml:space="preserve">Arm 1: Pacing application (app): </w:t>
                      </w:r>
                      <w:proofErr w:type="spellStart"/>
                      <w:r w:rsidRPr="0079011E">
                        <w:rPr>
                          <w:rFonts w:asciiTheme="minorHAnsi" w:hAnsiTheme="minorHAnsi" w:cstheme="minorHAnsi"/>
                          <w:sz w:val="20"/>
                          <w:szCs w:val="20"/>
                        </w:rPr>
                        <w:t>Spoonie</w:t>
                      </w:r>
                      <w:proofErr w:type="spellEnd"/>
                      <w:r w:rsidRPr="0079011E">
                        <w:rPr>
                          <w:rFonts w:asciiTheme="minorHAnsi" w:hAnsiTheme="minorHAnsi" w:cstheme="minorHAnsi"/>
                          <w:sz w:val="20"/>
                          <w:szCs w:val="20"/>
                        </w:rPr>
                        <w:t xml:space="preserve"> Day</w:t>
                      </w:r>
                      <w:bookmarkEnd w:id="4"/>
                    </w:p>
                    <w:p w14:paraId="7A5A0441" w14:textId="77777777" w:rsidR="00DD0C11" w:rsidRPr="0079011E" w:rsidRDefault="00DD0C11" w:rsidP="00DD0C11">
                      <w:pPr>
                        <w:spacing w:after="0" w:line="240" w:lineRule="auto"/>
                        <w:rPr>
                          <w:rFonts w:eastAsia="Calibri" w:cstheme="minorHAnsi"/>
                          <w:color w:val="000000" w:themeColor="text1"/>
                          <w:sz w:val="20"/>
                          <w:szCs w:val="20"/>
                        </w:rPr>
                      </w:pPr>
                      <w:proofErr w:type="spellStart"/>
                      <w:r w:rsidRPr="0079011E">
                        <w:rPr>
                          <w:rFonts w:eastAsia="Calibri" w:cstheme="minorHAnsi"/>
                          <w:color w:val="000000" w:themeColor="text1"/>
                          <w:sz w:val="20"/>
                          <w:szCs w:val="20"/>
                        </w:rPr>
                        <w:t>Spoonie</w:t>
                      </w:r>
                      <w:proofErr w:type="spellEnd"/>
                      <w:r w:rsidRPr="0079011E">
                        <w:rPr>
                          <w:rFonts w:eastAsia="Calibri" w:cstheme="minorHAnsi"/>
                          <w:color w:val="000000" w:themeColor="text1"/>
                          <w:sz w:val="20"/>
                          <w:szCs w:val="20"/>
                        </w:rPr>
                        <w:t xml:space="preserve"> Day (</w:t>
                      </w:r>
                      <w:hyperlink r:id="rId8" w:history="1">
                        <w:r w:rsidRPr="0079011E">
                          <w:rPr>
                            <w:rStyle w:val="Hyperlink"/>
                            <w:rFonts w:eastAsia="Calibri" w:cstheme="minorHAnsi"/>
                            <w:color w:val="000000" w:themeColor="text1"/>
                            <w:sz w:val="20"/>
                            <w:szCs w:val="20"/>
                          </w:rPr>
                          <w:t>https://www.spoonieday.com/</w:t>
                        </w:r>
                      </w:hyperlink>
                      <w:r w:rsidRPr="0079011E">
                        <w:rPr>
                          <w:rFonts w:eastAsia="Calibri" w:cstheme="minorHAnsi"/>
                          <w:color w:val="000000" w:themeColor="text1"/>
                          <w:sz w:val="20"/>
                          <w:szCs w:val="20"/>
                        </w:rPr>
                        <w:t>) is a free app which aims to help people track and monitor daily activities to see how they affect mood and energy levels. The app is based on</w:t>
                      </w:r>
                      <w:r>
                        <w:rPr>
                          <w:rFonts w:eastAsia="Calibri" w:cstheme="minorHAnsi"/>
                          <w:color w:val="000000" w:themeColor="text1"/>
                          <w:sz w:val="20"/>
                          <w:szCs w:val="20"/>
                        </w:rPr>
                        <w:t xml:space="preserve"> the</w:t>
                      </w:r>
                      <w:r w:rsidRPr="0079011E">
                        <w:rPr>
                          <w:rFonts w:eastAsia="Calibri" w:cstheme="minorHAnsi"/>
                          <w:color w:val="000000" w:themeColor="text1"/>
                          <w:sz w:val="20"/>
                          <w:szCs w:val="20"/>
                        </w:rPr>
                        <w:t xml:space="preserve"> “Spoon Theory”, which is a metaphor, used in chronic illness, to describe the amount of mental or physical energy a person has available for daily activities and </w:t>
                      </w:r>
                      <w:proofErr w:type="gramStart"/>
                      <w:r w:rsidRPr="0079011E">
                        <w:rPr>
                          <w:rFonts w:eastAsia="Calibri" w:cstheme="minorHAnsi"/>
                          <w:color w:val="000000" w:themeColor="text1"/>
                          <w:sz w:val="20"/>
                          <w:szCs w:val="20"/>
                        </w:rPr>
                        <w:t>tasks.[</w:t>
                      </w:r>
                      <w:proofErr w:type="gramEnd"/>
                      <w:r w:rsidRPr="0079011E">
                        <w:rPr>
                          <w:rFonts w:eastAsia="Calibri" w:cstheme="minorHAnsi"/>
                          <w:color w:val="000000" w:themeColor="text1"/>
                          <w:sz w:val="20"/>
                          <w:szCs w:val="20"/>
                        </w:rPr>
                        <w:t xml:space="preserve">6] </w:t>
                      </w:r>
                      <w:r>
                        <w:rPr>
                          <w:rFonts w:eastAsia="Calibri" w:cstheme="minorHAnsi"/>
                          <w:color w:val="000000" w:themeColor="text1"/>
                          <w:sz w:val="20"/>
                          <w:szCs w:val="20"/>
                        </w:rPr>
                        <w:t>P</w:t>
                      </w:r>
                      <w:r w:rsidRPr="0079011E">
                        <w:rPr>
                          <w:rFonts w:eastAsia="Calibri" w:cstheme="minorHAnsi"/>
                          <w:color w:val="000000" w:themeColor="text1"/>
                          <w:sz w:val="20"/>
                          <w:szCs w:val="20"/>
                        </w:rPr>
                        <w:t>articipants w</w:t>
                      </w:r>
                      <w:r>
                        <w:rPr>
                          <w:rFonts w:eastAsia="Calibri" w:cstheme="minorHAnsi"/>
                          <w:color w:val="000000" w:themeColor="text1"/>
                          <w:sz w:val="20"/>
                          <w:szCs w:val="20"/>
                        </w:rPr>
                        <w:t xml:space="preserve">ere </w:t>
                      </w:r>
                      <w:r w:rsidRPr="0079011E">
                        <w:rPr>
                          <w:rFonts w:eastAsia="Calibri" w:cstheme="minorHAnsi"/>
                          <w:color w:val="000000" w:themeColor="text1"/>
                          <w:sz w:val="20"/>
                          <w:szCs w:val="20"/>
                        </w:rPr>
                        <w:t>provided with a URL link to</w:t>
                      </w:r>
                      <w:r>
                        <w:rPr>
                          <w:rFonts w:eastAsia="Calibri" w:cstheme="minorHAnsi"/>
                          <w:color w:val="000000" w:themeColor="text1"/>
                          <w:sz w:val="20"/>
                          <w:szCs w:val="20"/>
                        </w:rPr>
                        <w:t xml:space="preserve"> download the app.</w:t>
                      </w:r>
                    </w:p>
                    <w:p w14:paraId="6A622740" w14:textId="77777777" w:rsidR="00DD0C11" w:rsidRPr="0079011E" w:rsidRDefault="00DD0C11" w:rsidP="00DD0C11">
                      <w:pPr>
                        <w:spacing w:after="0" w:line="240" w:lineRule="auto"/>
                        <w:rPr>
                          <w:rFonts w:eastAsia="Calibri" w:cstheme="minorHAnsi"/>
                          <w:color w:val="000000" w:themeColor="text1"/>
                          <w:sz w:val="20"/>
                          <w:szCs w:val="20"/>
                        </w:rPr>
                      </w:pPr>
                    </w:p>
                    <w:p w14:paraId="5288A2FB"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5" w:name="_Toc109072092"/>
                      <w:r w:rsidRPr="0079011E">
                        <w:rPr>
                          <w:rFonts w:asciiTheme="minorHAnsi" w:hAnsiTheme="minorHAnsi" w:cstheme="minorHAnsi"/>
                          <w:sz w:val="20"/>
                          <w:szCs w:val="20"/>
                        </w:rPr>
                        <w:t xml:space="preserve">Arm 2: Pacing video: The Why, When and How of Pacing | Long </w:t>
                      </w:r>
                      <w:proofErr w:type="spellStart"/>
                      <w:r w:rsidRPr="0079011E">
                        <w:rPr>
                          <w:rFonts w:asciiTheme="minorHAnsi" w:hAnsiTheme="minorHAnsi" w:cstheme="minorHAnsi"/>
                          <w:sz w:val="20"/>
                          <w:szCs w:val="20"/>
                        </w:rPr>
                        <w:t>Covid's</w:t>
                      </w:r>
                      <w:proofErr w:type="spellEnd"/>
                      <w:r w:rsidRPr="0079011E">
                        <w:rPr>
                          <w:rFonts w:asciiTheme="minorHAnsi" w:hAnsiTheme="minorHAnsi" w:cstheme="minorHAnsi"/>
                          <w:sz w:val="20"/>
                          <w:szCs w:val="20"/>
                        </w:rPr>
                        <w:t xml:space="preserve"> Most Important Lesson</w:t>
                      </w:r>
                      <w:bookmarkEnd w:id="5"/>
                    </w:p>
                    <w:p w14:paraId="5EE16421" w14:textId="77777777" w:rsidR="00DD0C11" w:rsidRPr="0079011E" w:rsidRDefault="00DD0C11" w:rsidP="00DD0C11">
                      <w:pPr>
                        <w:spacing w:after="0" w:line="240" w:lineRule="auto"/>
                        <w:rPr>
                          <w:rFonts w:eastAsia="Calibri" w:cstheme="minorHAnsi"/>
                          <w:color w:val="000000" w:themeColor="text1"/>
                          <w:sz w:val="20"/>
                          <w:szCs w:val="20"/>
                        </w:rPr>
                      </w:pPr>
                      <w:r w:rsidRPr="0079011E">
                        <w:rPr>
                          <w:rFonts w:eastAsia="Calibri" w:cstheme="minorHAnsi"/>
                          <w:color w:val="000000" w:themeColor="text1"/>
                          <w:sz w:val="20"/>
                          <w:szCs w:val="20"/>
                        </w:rPr>
                        <w:t xml:space="preserve">This is a 50-minute video about pacing, including information about what pacing is, the energy envelope, heart rate monitoring, difficulties in practice, rest, and practical tips. The video is produced by </w:t>
                      </w:r>
                      <w:proofErr w:type="spellStart"/>
                      <w:r w:rsidRPr="0079011E">
                        <w:rPr>
                          <w:rFonts w:eastAsia="Calibri" w:cstheme="minorHAnsi"/>
                          <w:color w:val="000000" w:themeColor="text1"/>
                          <w:sz w:val="20"/>
                          <w:szCs w:val="20"/>
                        </w:rPr>
                        <w:t>Gez</w:t>
                      </w:r>
                      <w:proofErr w:type="spellEnd"/>
                      <w:r w:rsidRPr="0079011E">
                        <w:rPr>
                          <w:rFonts w:eastAsia="Calibri" w:cstheme="minorHAnsi"/>
                          <w:color w:val="000000" w:themeColor="text1"/>
                          <w:sz w:val="20"/>
                          <w:szCs w:val="20"/>
                        </w:rPr>
                        <w:t xml:space="preserve"> </w:t>
                      </w:r>
                      <w:proofErr w:type="spellStart"/>
                      <w:r w:rsidRPr="0079011E">
                        <w:rPr>
                          <w:rFonts w:eastAsia="Calibri" w:cstheme="minorHAnsi"/>
                          <w:color w:val="000000" w:themeColor="text1"/>
                          <w:sz w:val="20"/>
                          <w:szCs w:val="20"/>
                        </w:rPr>
                        <w:t>Medinger</w:t>
                      </w:r>
                      <w:proofErr w:type="spellEnd"/>
                      <w:r w:rsidRPr="0079011E">
                        <w:rPr>
                          <w:rFonts w:eastAsia="Calibri" w:cstheme="minorHAnsi"/>
                          <w:color w:val="000000" w:themeColor="text1"/>
                          <w:sz w:val="20"/>
                          <w:szCs w:val="20"/>
                        </w:rPr>
                        <w:t xml:space="preserve"> (patient advocate with experience of Long COVID), as part of a series of videos on Long COVID and features an expert panel. The video is available on YouTube (</w:t>
                      </w:r>
                      <w:hyperlink r:id="rId9" w:history="1">
                        <w:r w:rsidRPr="0079011E">
                          <w:rPr>
                            <w:rStyle w:val="Hyperlink"/>
                            <w:rFonts w:eastAsia="Calibri" w:cstheme="minorHAnsi"/>
                            <w:color w:val="000000" w:themeColor="text1"/>
                            <w:sz w:val="20"/>
                            <w:szCs w:val="20"/>
                          </w:rPr>
                          <w:t xml:space="preserve">The Why, When and How of Pacing | Long </w:t>
                        </w:r>
                        <w:proofErr w:type="spellStart"/>
                        <w:r w:rsidRPr="0079011E">
                          <w:rPr>
                            <w:rStyle w:val="Hyperlink"/>
                            <w:rFonts w:eastAsia="Calibri" w:cstheme="minorHAnsi"/>
                            <w:color w:val="000000" w:themeColor="text1"/>
                            <w:sz w:val="20"/>
                            <w:szCs w:val="20"/>
                          </w:rPr>
                          <w:t>Covid's</w:t>
                        </w:r>
                        <w:proofErr w:type="spellEnd"/>
                        <w:r w:rsidRPr="0079011E">
                          <w:rPr>
                            <w:rStyle w:val="Hyperlink"/>
                            <w:rFonts w:eastAsia="Calibri" w:cstheme="minorHAnsi"/>
                            <w:color w:val="000000" w:themeColor="text1"/>
                            <w:sz w:val="20"/>
                            <w:szCs w:val="20"/>
                          </w:rPr>
                          <w:t xml:space="preserve"> Most Important Lesson</w:t>
                        </w:r>
                      </w:hyperlink>
                      <w:r w:rsidRPr="0079011E">
                        <w:rPr>
                          <w:rFonts w:eastAsia="Calibri" w:cstheme="minorHAnsi"/>
                          <w:color w:val="000000" w:themeColor="text1"/>
                          <w:sz w:val="20"/>
                          <w:szCs w:val="20"/>
                        </w:rPr>
                        <w:t>). Participants w</w:t>
                      </w:r>
                      <w:r>
                        <w:rPr>
                          <w:rFonts w:eastAsia="Calibri" w:cstheme="minorHAnsi"/>
                          <w:color w:val="000000" w:themeColor="text1"/>
                          <w:sz w:val="20"/>
                          <w:szCs w:val="20"/>
                        </w:rPr>
                        <w:t>ere</w:t>
                      </w:r>
                      <w:r w:rsidRPr="0079011E">
                        <w:rPr>
                          <w:rFonts w:eastAsia="Calibri" w:cstheme="minorHAnsi"/>
                          <w:color w:val="000000" w:themeColor="text1"/>
                          <w:sz w:val="20"/>
                          <w:szCs w:val="20"/>
                        </w:rPr>
                        <w:t xml:space="preserve"> provided with a URL link to the YouTube video via Atom5</w:t>
                      </w:r>
                      <w:r w:rsidRPr="0079011E">
                        <w:rPr>
                          <w:rFonts w:eastAsia="Calibri" w:cstheme="minorHAnsi"/>
                          <w:color w:val="000000" w:themeColor="text1"/>
                          <w:sz w:val="20"/>
                          <w:szCs w:val="20"/>
                          <w:vertAlign w:val="superscript"/>
                        </w:rPr>
                        <w:t>TM</w:t>
                      </w:r>
                      <w:r w:rsidRPr="0079011E">
                        <w:rPr>
                          <w:rFonts w:eastAsia="Calibri" w:cstheme="minorHAnsi"/>
                          <w:color w:val="000000" w:themeColor="text1"/>
                          <w:sz w:val="20"/>
                          <w:szCs w:val="20"/>
                        </w:rPr>
                        <w:t xml:space="preserve">. </w:t>
                      </w:r>
                    </w:p>
                    <w:p w14:paraId="07CB23E1" w14:textId="77777777" w:rsidR="00DD0C11" w:rsidRPr="0079011E" w:rsidRDefault="00DD0C11" w:rsidP="00DD0C11">
                      <w:pPr>
                        <w:spacing w:after="0" w:line="240" w:lineRule="auto"/>
                        <w:rPr>
                          <w:rFonts w:eastAsia="Calibri" w:cstheme="minorHAnsi"/>
                          <w:color w:val="000000" w:themeColor="text1"/>
                          <w:sz w:val="20"/>
                          <w:szCs w:val="20"/>
                        </w:rPr>
                      </w:pPr>
                    </w:p>
                    <w:p w14:paraId="172C12B5"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6" w:name="_Toc109072093"/>
                      <w:r w:rsidRPr="0079011E">
                        <w:rPr>
                          <w:rFonts w:asciiTheme="minorHAnsi" w:hAnsiTheme="minorHAnsi" w:cstheme="minorHAnsi"/>
                          <w:sz w:val="20"/>
                          <w:szCs w:val="20"/>
                        </w:rPr>
                        <w:t>Arm 3: Pacing information: The Pocket Book of Pacing</w:t>
                      </w:r>
                      <w:bookmarkEnd w:id="6"/>
                    </w:p>
                    <w:p w14:paraId="10D6646D" w14:textId="77777777" w:rsidR="00DD0C11" w:rsidRPr="0079011E" w:rsidRDefault="00DD0C11" w:rsidP="00DD0C11">
                      <w:pPr>
                        <w:spacing w:after="0" w:line="240" w:lineRule="auto"/>
                        <w:rPr>
                          <w:rFonts w:eastAsia="Calibri" w:cstheme="minorHAnsi"/>
                          <w:color w:val="000000" w:themeColor="text1"/>
                          <w:sz w:val="20"/>
                          <w:szCs w:val="20"/>
                        </w:rPr>
                      </w:pPr>
                      <w:r w:rsidRPr="0079011E">
                        <w:rPr>
                          <w:rFonts w:eastAsia="Calibri" w:cstheme="minorHAnsi"/>
                          <w:color w:val="000000" w:themeColor="text1"/>
                          <w:sz w:val="20"/>
                          <w:szCs w:val="20"/>
                        </w:rPr>
                        <w:t xml:space="preserve">This pocket-sized book, written by Hannah Ensor, contains information on pacing, how pacing works, how pacing can be applied in real life and practical tips. Information is presented in short sentences with stickman images (size: 110 x 110 mm, 96 pages, </w:t>
                      </w:r>
                      <w:hyperlink r:id="rId10" w:history="1">
                        <w:r w:rsidRPr="0079011E">
                          <w:rPr>
                            <w:rStyle w:val="Hyperlink"/>
                            <w:rFonts w:eastAsia="Calibri" w:cstheme="minorHAnsi"/>
                            <w:color w:val="000000" w:themeColor="text1"/>
                            <w:sz w:val="20"/>
                            <w:szCs w:val="20"/>
                          </w:rPr>
                          <w:t>https://stickmancommunications.co.uk/product/the-pocket-book-of-pacing/</w:t>
                        </w:r>
                      </w:hyperlink>
                      <w:r w:rsidRPr="0079011E">
                        <w:rPr>
                          <w:rFonts w:eastAsia="Calibri" w:cstheme="minorHAnsi"/>
                          <w:color w:val="000000" w:themeColor="text1"/>
                          <w:sz w:val="20"/>
                          <w:szCs w:val="20"/>
                        </w:rPr>
                        <w:t>). The book is only available in paper format and w</w:t>
                      </w:r>
                      <w:r>
                        <w:rPr>
                          <w:rFonts w:eastAsia="Calibri" w:cstheme="minorHAnsi"/>
                          <w:color w:val="000000" w:themeColor="text1"/>
                          <w:sz w:val="20"/>
                          <w:szCs w:val="20"/>
                        </w:rPr>
                        <w:t>as</w:t>
                      </w:r>
                      <w:r w:rsidRPr="0079011E">
                        <w:rPr>
                          <w:rFonts w:eastAsia="Calibri" w:cstheme="minorHAnsi"/>
                          <w:color w:val="000000" w:themeColor="text1"/>
                          <w:sz w:val="20"/>
                          <w:szCs w:val="20"/>
                        </w:rPr>
                        <w:t xml:space="preserve"> posted to participants.</w:t>
                      </w:r>
                    </w:p>
                    <w:p w14:paraId="0BD765B2" w14:textId="77777777" w:rsidR="00DD0C11" w:rsidRPr="0079011E" w:rsidRDefault="00DD0C11" w:rsidP="00DD0C11">
                      <w:pPr>
                        <w:spacing w:after="0" w:line="240" w:lineRule="auto"/>
                        <w:rPr>
                          <w:rFonts w:eastAsia="Calibri" w:cstheme="minorHAnsi"/>
                          <w:color w:val="000000" w:themeColor="text1"/>
                          <w:sz w:val="20"/>
                          <w:szCs w:val="20"/>
                        </w:rPr>
                      </w:pPr>
                    </w:p>
                    <w:p w14:paraId="616504B3" w14:textId="77777777" w:rsidR="00DD0C11" w:rsidRPr="0079011E" w:rsidRDefault="00DD0C11" w:rsidP="00DD0C11">
                      <w:pPr>
                        <w:pStyle w:val="Heading3"/>
                        <w:spacing w:after="0" w:line="240" w:lineRule="auto"/>
                        <w:rPr>
                          <w:rFonts w:asciiTheme="minorHAnsi" w:hAnsiTheme="minorHAnsi" w:cstheme="minorHAnsi"/>
                          <w:sz w:val="20"/>
                          <w:szCs w:val="20"/>
                        </w:rPr>
                      </w:pPr>
                      <w:bookmarkStart w:id="7" w:name="_Toc109072094"/>
                      <w:r w:rsidRPr="0079011E">
                        <w:rPr>
                          <w:rFonts w:asciiTheme="minorHAnsi" w:hAnsiTheme="minorHAnsi" w:cstheme="minorHAnsi"/>
                          <w:sz w:val="20"/>
                          <w:szCs w:val="20"/>
                        </w:rPr>
                        <w:t>Arm 4: Comparator group: “Your COVID Recovery” website</w:t>
                      </w:r>
                      <w:bookmarkEnd w:id="7"/>
                    </w:p>
                    <w:p w14:paraId="7B723937" w14:textId="77777777" w:rsidR="00DD0C11" w:rsidRPr="0079011E" w:rsidRDefault="00DD0C11" w:rsidP="00DD0C11">
                      <w:pPr>
                        <w:spacing w:after="0" w:line="240" w:lineRule="auto"/>
                        <w:rPr>
                          <w:rFonts w:eastAsia="Calibri" w:cstheme="minorHAnsi"/>
                          <w:color w:val="000000" w:themeColor="text1"/>
                          <w:sz w:val="20"/>
                          <w:szCs w:val="20"/>
                        </w:rPr>
                      </w:pPr>
                      <w:r w:rsidRPr="0079011E">
                        <w:rPr>
                          <w:rFonts w:eastAsia="Calibri" w:cstheme="minorHAnsi"/>
                          <w:color w:val="000000" w:themeColor="text1"/>
                          <w:sz w:val="20"/>
                          <w:szCs w:val="20"/>
                        </w:rPr>
                        <w:t>Participants w</w:t>
                      </w:r>
                      <w:r>
                        <w:rPr>
                          <w:rFonts w:eastAsia="Calibri" w:cstheme="minorHAnsi"/>
                          <w:color w:val="000000" w:themeColor="text1"/>
                          <w:sz w:val="20"/>
                          <w:szCs w:val="20"/>
                        </w:rPr>
                        <w:t>ere</w:t>
                      </w:r>
                      <w:r w:rsidRPr="0079011E">
                        <w:rPr>
                          <w:rFonts w:eastAsia="Calibri" w:cstheme="minorHAnsi"/>
                          <w:color w:val="000000" w:themeColor="text1"/>
                          <w:sz w:val="20"/>
                          <w:szCs w:val="20"/>
                        </w:rPr>
                        <w:t xml:space="preserve"> provided with a URL link to the NHS website “Your COVID recovery” (</w:t>
                      </w:r>
                      <w:hyperlink r:id="rId11" w:history="1">
                        <w:r w:rsidRPr="0079011E">
                          <w:rPr>
                            <w:rStyle w:val="Hyperlink"/>
                            <w:rFonts w:eastAsia="Calibri" w:cstheme="minorHAnsi"/>
                            <w:color w:val="000000" w:themeColor="text1"/>
                            <w:sz w:val="20"/>
                            <w:szCs w:val="20"/>
                          </w:rPr>
                          <w:t>https://www.yourcovidrecovery.nhs.uk</w:t>
                        </w:r>
                      </w:hyperlink>
                      <w:r w:rsidRPr="0079011E">
                        <w:rPr>
                          <w:rFonts w:eastAsia="Calibri" w:cstheme="minorHAnsi"/>
                          <w:color w:val="000000" w:themeColor="text1"/>
                          <w:sz w:val="20"/>
                          <w:szCs w:val="20"/>
                        </w:rPr>
                        <w:t xml:space="preserve">) </w:t>
                      </w:r>
                      <w:r>
                        <w:rPr>
                          <w:rFonts w:eastAsia="Calibri" w:cstheme="minorHAnsi"/>
                          <w:color w:val="000000" w:themeColor="text1"/>
                          <w:sz w:val="20"/>
                          <w:szCs w:val="20"/>
                        </w:rPr>
                        <w:t>through</w:t>
                      </w:r>
                      <w:r w:rsidRPr="0079011E">
                        <w:rPr>
                          <w:rFonts w:eastAsia="Calibri" w:cstheme="minorHAnsi"/>
                          <w:color w:val="000000" w:themeColor="text1"/>
                          <w:sz w:val="20"/>
                          <w:szCs w:val="20"/>
                        </w:rPr>
                        <w:t xml:space="preserve"> Atom5</w:t>
                      </w:r>
                      <w:r w:rsidRPr="0079011E">
                        <w:rPr>
                          <w:rFonts w:eastAsia="Calibri" w:cstheme="minorHAnsi"/>
                          <w:color w:val="000000" w:themeColor="text1"/>
                          <w:sz w:val="20"/>
                          <w:szCs w:val="20"/>
                          <w:vertAlign w:val="superscript"/>
                        </w:rPr>
                        <w:t>TM</w:t>
                      </w:r>
                      <w:r w:rsidRPr="0079011E">
                        <w:rPr>
                          <w:rFonts w:eastAsia="Calibri" w:cstheme="minorHAnsi"/>
                          <w:color w:val="000000" w:themeColor="text1"/>
                          <w:sz w:val="20"/>
                          <w:szCs w:val="20"/>
                        </w:rPr>
                        <w:t>. There is currently no usual care for people with Long COVID. However, the “Your COVID Recovery” website is commonly used by healthcare providers in primary care, Long COVID clinics and other healthcare settings, and is recommended by NICE guidelines for managing the long-term effects of COVID-19 (2021</w:t>
                      </w:r>
                      <w:proofErr w:type="gramStart"/>
                      <w:r w:rsidRPr="0079011E">
                        <w:rPr>
                          <w:rFonts w:eastAsia="Calibri" w:cstheme="minorHAnsi"/>
                          <w:color w:val="000000" w:themeColor="text1"/>
                          <w:sz w:val="20"/>
                          <w:szCs w:val="20"/>
                        </w:rPr>
                        <w:t>).[</w:t>
                      </w:r>
                      <w:proofErr w:type="gramEnd"/>
                      <w:r>
                        <w:rPr>
                          <w:rFonts w:eastAsia="Calibri" w:cstheme="minorHAnsi"/>
                          <w:color w:val="000000" w:themeColor="text1"/>
                          <w:sz w:val="20"/>
                          <w:szCs w:val="20"/>
                        </w:rPr>
                        <w:t>ADD REF</w:t>
                      </w:r>
                      <w:r w:rsidRPr="0079011E">
                        <w:rPr>
                          <w:rFonts w:eastAsia="Calibri" w:cstheme="minorHAnsi"/>
                          <w:color w:val="000000" w:themeColor="text1"/>
                          <w:sz w:val="20"/>
                          <w:szCs w:val="20"/>
                        </w:rPr>
                        <w:t>] It includes advice and a range of resources on how to manage Long COVID symptoms.</w:t>
                      </w:r>
                    </w:p>
                  </w:txbxContent>
                </v:textbox>
                <w10:anchorlock/>
              </v:shape>
            </w:pict>
          </mc:Fallback>
        </mc:AlternateContent>
      </w:r>
    </w:p>
    <w:p w14:paraId="182AAB54" w14:textId="77777777" w:rsidR="00DD0C11" w:rsidRDefault="00DD0C11" w:rsidP="00DD0C11">
      <w:pPr>
        <w:spacing w:after="0" w:line="240" w:lineRule="auto"/>
        <w:rPr>
          <w:rFonts w:cstheme="minorHAnsi"/>
        </w:rPr>
      </w:pPr>
    </w:p>
    <w:p w14:paraId="720D1990" w14:textId="77777777" w:rsidR="006F2799" w:rsidRPr="00DD0C11" w:rsidRDefault="006F2799" w:rsidP="00DD0C11">
      <w:bookmarkStart w:id="8" w:name="_GoBack"/>
      <w:bookmarkEnd w:id="8"/>
    </w:p>
    <w:sectPr w:rsidR="006F2799" w:rsidRPr="00DD0C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31B"/>
    <w:rsid w:val="00534B8F"/>
    <w:rsid w:val="006F2799"/>
    <w:rsid w:val="008E2C03"/>
    <w:rsid w:val="0099731B"/>
    <w:rsid w:val="00D67ED6"/>
    <w:rsid w:val="00DD0C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3A13D"/>
  <w15:chartTrackingRefBased/>
  <w15:docId w15:val="{88346045-8BC8-4075-A7D2-07468FF49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0C11"/>
  </w:style>
  <w:style w:type="paragraph" w:styleId="Heading3">
    <w:name w:val="heading 3"/>
    <w:aliases w:val="Heading C"/>
    <w:basedOn w:val="Normal"/>
    <w:next w:val="Normal"/>
    <w:link w:val="Heading3Char"/>
    <w:unhideWhenUsed/>
    <w:qFormat/>
    <w:rsid w:val="00DD0C11"/>
    <w:pPr>
      <w:spacing w:after="120" w:line="300" w:lineRule="exact"/>
      <w:outlineLvl w:val="2"/>
    </w:pPr>
    <w:rPr>
      <w:rFonts w:asciiTheme="majorHAnsi" w:eastAsiaTheme="minorEastAsia" w:hAnsiTheme="majorHAnsi" w:cstheme="majorHAns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Heading C Char"/>
    <w:basedOn w:val="DefaultParagraphFont"/>
    <w:link w:val="Heading3"/>
    <w:rsid w:val="00DD0C11"/>
    <w:rPr>
      <w:rFonts w:asciiTheme="majorHAnsi" w:eastAsiaTheme="minorEastAsia" w:hAnsiTheme="majorHAnsi" w:cstheme="majorHAnsi"/>
      <w:b/>
      <w:szCs w:val="24"/>
    </w:rPr>
  </w:style>
  <w:style w:type="character" w:styleId="Hyperlink">
    <w:name w:val="Hyperlink"/>
    <w:basedOn w:val="DefaultParagraphFont"/>
    <w:uiPriority w:val="99"/>
    <w:unhideWhenUsed/>
    <w:rsid w:val="00DD0C1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onieday.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urcovidrecovery.nhs.u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ickmancommunications.co.uk/product/the-pocket-book-of-pacing/" TargetMode="External"/><Relationship Id="rId11" Type="http://schemas.openxmlformats.org/officeDocument/2006/relationships/hyperlink" Target="https://www.yourcovidrecovery.nhs.uk/" TargetMode="External"/><Relationship Id="rId5" Type="http://schemas.openxmlformats.org/officeDocument/2006/relationships/hyperlink" Target="https://www.youtube.com/watch?v=gUPvNwvkOlA" TargetMode="External"/><Relationship Id="rId10" Type="http://schemas.openxmlformats.org/officeDocument/2006/relationships/hyperlink" Target="https://stickmancommunications.co.uk/product/the-pocket-book-of-pacing/" TargetMode="External"/><Relationship Id="rId4" Type="http://schemas.openxmlformats.org/officeDocument/2006/relationships/hyperlink" Target="https://www.spoonieday.com/" TargetMode="External"/><Relationship Id="rId9" Type="http://schemas.openxmlformats.org/officeDocument/2006/relationships/hyperlink" Target="https://www.youtube.com/watch?v=gUPvNwvkOl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Words>
  <Characters>65</Characters>
  <Application>Microsoft Office Word</Application>
  <DocSecurity>0</DocSecurity>
  <Lines>1</Lines>
  <Paragraphs>1</Paragraphs>
  <ScaleCrop>false</ScaleCrop>
  <Company/>
  <LinksUpToDate>false</LinksUpToDate>
  <CharactersWithSpaces>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 McMullan (Applied Health Research)</dc:creator>
  <cp:keywords/>
  <dc:description/>
  <cp:lastModifiedBy>Christel McMullan (Applied Health Research)</cp:lastModifiedBy>
  <cp:revision>3</cp:revision>
  <dcterms:created xsi:type="dcterms:W3CDTF">2024-05-07T11:32:00Z</dcterms:created>
  <dcterms:modified xsi:type="dcterms:W3CDTF">2024-05-07T11:42:00Z</dcterms:modified>
</cp:coreProperties>
</file>