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material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Table 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Baseline characteristics of the Q1-Q3 and Q4 groups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Cox proportional hazards regression of the factors influencing 30-day mortality of the study population.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3: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Binary logistic regression analysis of the factors influencing AKI occurrence of the study population.</w:t>
      </w:r>
    </w:p>
    <w:p>
      <w:pPr>
        <w:ind w:firstLine="1050" w:firstLineChars="5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1050" w:firstLineChars="5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1050" w:firstLineChars="5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1050" w:firstLineChars="5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ind w:firstLine="1050" w:firstLineChars="50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S1.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Baseline characteristic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 of the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Q1-Q3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Q4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grou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ps</w:t>
      </w:r>
    </w:p>
    <w:tbl>
      <w:tblPr>
        <w:tblStyle w:val="3"/>
        <w:tblW w:w="863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669"/>
        <w:gridCol w:w="1685"/>
        <w:gridCol w:w="1893"/>
        <w:gridCol w:w="10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 w:bidi="ar"/>
              </w:rPr>
              <w:t>Variables</w:t>
            </w:r>
          </w:p>
        </w:tc>
        <w:tc>
          <w:tcPr>
            <w:tcW w:w="166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</w:tc>
        <w:tc>
          <w:tcPr>
            <w:tcW w:w="1685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Q1-Q3 group</w:t>
            </w:r>
          </w:p>
        </w:tc>
        <w:tc>
          <w:tcPr>
            <w:tcW w:w="1893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Q4 group</w:t>
            </w:r>
          </w:p>
        </w:tc>
        <w:tc>
          <w:tcPr>
            <w:tcW w:w="1094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66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1123</w:t>
            </w:r>
          </w:p>
        </w:tc>
        <w:tc>
          <w:tcPr>
            <w:tcW w:w="168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9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94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(65-84)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 (66-84)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 (64-85)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707 (63.0)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 (64.3)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 (59.1)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22.49 (20.08-25.21)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22.49 (20.11-25.15)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22.49 (19.99-25.26)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Smoking,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 (20.4)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 (21.5)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 (17.1)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2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Comorbidities, n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 (51.3)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 (52.5)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 (48.8)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 (27.5)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 (27.8)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(26.7)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 (10.3)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 (11.2)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(7.9)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COPD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 (7.7)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 (6.9)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(10.3)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Cerebral infarction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 (14.3)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 (14.4)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 (14.2)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2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Infection pathogens, n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Gram-positive bacteria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 (12.1)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 (12.2)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(11.7)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Gram-negative bacteria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 (29.8)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 (32.2)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(22.8)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ungus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 (6.9)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 (8.2)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(2.8)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irus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(5.3)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(5.8)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(3.9)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2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Laboratory tests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 *10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 (7.4-17.1)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 (7.4-17.4)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 (7.3-16.2)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Neu *10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 (6.3-15.5)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 (6.6-16.1)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 (6.0-14.4)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Lym *10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 (0.3-0.9)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 (0.3-0.7)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 (0.6-1.4)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 *10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 (0.2-0.7)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 (0.2-0.6)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 (0.2-0.8)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Hb, g/dL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 (97-130)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 (95-128)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 (105-138)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 *10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 (95-214)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 (86-201)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 (141-254)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CRP, mg/L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104.2 (42.0-163.2)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 (88.1-186.6)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 (4.1-31.3)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LCR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5.62 (2.56-16.35)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 (2.08-7.20)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64.71 (29.01-197.56)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Tbil, μmol/L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 (10.9-28.2)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 (11.9-30.1)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 (8.4-23.2)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ALT, U/L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 (21.0-56.0)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32.3 (21.2-58.3)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 (20.1-50.0)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AST, U/L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38.1 (23.9-73.0)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 (25-81)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 (21.0-62.0)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Albumin, g/L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 (24.2-33.2)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 (23.7-32.1)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 (27.3-36.4)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Glucose, mmol/L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 (6.6-11.8)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 (6.6-12.1)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 (6.5-10.1)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Creatinine, μmol/L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92.6 (63.7-153.1)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110.0 (66.8-165.5)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76.1 (56.5-122.1)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8.89 (6.04-13.95)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9.77 (6.37-14.98)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7.11 (5.18-10.28)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Uric acid, μmol/L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286.9 (192.3-411.7)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293.2 (192.8-422.8)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274.4 (189.2-384.7)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D-dimer, mg/L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 (2.1-8.4)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 (2.4-8.8)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 (1.6-7.5)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 (3.3-4.2)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 (3.3-4.1)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 (3.3-4.2)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Lactate, mmol/L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 (1.4-3.6)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 (1.5-3.7)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 (1.3-3.4)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Severity scoring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68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89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 (19-30)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 (20-30)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 (18-30)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(10-14)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(10-14)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(10-15)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2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CRRT,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 (6.9)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 (7.8)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(4.3)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Vasoactive drug,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748 (66.6)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 (71.1)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 (53.0)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Invasive ventilation,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 (67.0)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 (65.7)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 (70.8)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2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AdvOT34fe1490 . B" w:cs="Times New Roman"/>
                <w:b/>
                <w:bCs/>
                <w:color w:val="231F20"/>
                <w:kern w:val="0"/>
                <w:sz w:val="18"/>
                <w:szCs w:val="18"/>
                <w:lang w:val="en-US" w:eastAsia="zh-CN" w:bidi="ar"/>
              </w:rPr>
              <w:t>Endpoints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30-day mortality,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 (28.1)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 (32.1)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 (16.4)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AKI,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 (45.6)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 (50.2)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 (31.7)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Length of ICU stay, days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(3-12)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(3-12)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(3-12)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Length of hospital stay, days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(11-25)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(11-25)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(9-27)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60-day mortality,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 (33.4)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 (37.6)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 (20.6)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ICU mortality,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 (31.9)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 (36.0)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 (19.6)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Hospital mortality, n (%)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 (33.7)</w:t>
            </w:r>
          </w:p>
        </w:tc>
        <w:tc>
          <w:tcPr>
            <w:tcW w:w="16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 (38.0)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 (21.0)</w:t>
            </w:r>
          </w:p>
        </w:tc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Abbreviations: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LCR, Lymphocyte-to-C-Reactive Protein ratio;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BMI, body mass index;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COPD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chronic obstructive pulmonary disease;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WBC, white blood cell count;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Neu, neutrophil; Lym, lymphocyte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Mon, monocyte; Hb, hemoglobin;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PLT, platelet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CRP, C-reactive protein; Tbil, total bilirubin; ALT, alanine transaminase; AST, aspartate aminotransferase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BUN, blood urea nitroge;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APACHE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Acute Physiology and Chronic Health Evaluation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SOFA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Sequential Organ Failure Assessment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CRRT, continuous renal replacement therapy;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AKI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, Acute kidney injury; ICU, Intensive Care Unit.</w:t>
      </w: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bookmarkStart w:id="0" w:name="_GoBack"/>
      <w:bookmarkEnd w:id="0"/>
    </w:p>
    <w:p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r>
        <w:rPr>
          <w:rFonts w:hint="default" w:ascii="Times New Roman" w:hAnsi="Times New Roman" w:cs="Times New Roman"/>
          <w:lang w:val="en-US" w:eastAsia="zh-C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  <w:lang w:val="en-US" w:eastAsia="zh-CN"/>
        </w:rPr>
        <w:t xml:space="preserve"> Cox proportional hazards regression of the factors influencing </w:t>
      </w:r>
      <w:r>
        <w:rPr>
          <w:rFonts w:hint="eastAsia" w:ascii="Times New Roman" w:hAnsi="Times New Roman" w:cs="Times New Roman"/>
          <w:lang w:val="en-US" w:eastAsia="zh-CN"/>
        </w:rPr>
        <w:t>30-day mortality</w:t>
      </w:r>
      <w:r>
        <w:rPr>
          <w:rFonts w:hint="default" w:ascii="Times New Roman" w:hAnsi="Times New Roman" w:cs="Times New Roman"/>
          <w:lang w:val="en-US" w:eastAsia="zh-CN"/>
        </w:rPr>
        <w:t xml:space="preserve"> of the study population.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HR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95% CI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LCR</w:t>
            </w:r>
          </w:p>
        </w:tc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</w:t>
            </w: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0.131-0.938</w:t>
            </w: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1.009-1.026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Male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0.861-1.365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0.939-0.991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0.913-1.424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0.826-1.350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WBC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0.995-1.018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Neu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1.002-1.030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0.985-0.994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Lactate 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1.066-1.125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1.034-1.060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0.951-1.014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Invasive ventilation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3.555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2.512-5.030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</w:tbl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Abbreviations: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LCR, Lymphocyte-to-C-Reactive Protein ratio;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BMI, body mass index;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WBC, white blood cell count;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Neu, neutrophil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 Hb, hemoglobin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APACHE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Acute Physiology and Chronic Health Evaluation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SOFA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Sequential Organ Failure Assessment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.</w:t>
      </w:r>
    </w:p>
    <w:p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  <w:lang w:val="en-US" w:eastAsia="zh-CN"/>
        </w:rPr>
        <w:t xml:space="preserve"> Binary logistic regression analysis of the factors influencing </w:t>
      </w:r>
      <w:r>
        <w:rPr>
          <w:rFonts w:hint="eastAsia" w:ascii="Times New Roman" w:hAnsi="Times New Roman" w:cs="Times New Roman"/>
          <w:lang w:val="en-US" w:eastAsia="zh-CN"/>
        </w:rPr>
        <w:t>AKI occurrence</w:t>
      </w:r>
      <w:r>
        <w:rPr>
          <w:rFonts w:hint="default" w:ascii="Times New Roman" w:hAnsi="Times New Roman" w:cs="Times New Roman"/>
          <w:lang w:val="en-US" w:eastAsia="zh-CN"/>
        </w:rPr>
        <w:t xml:space="preserve"> of the study population.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95% CI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LCR</w:t>
            </w:r>
          </w:p>
        </w:tc>
        <w:tc>
          <w:tcPr>
            <w:tcW w:w="21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0.484</w:t>
            </w: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0.274-0.856</w:t>
            </w:r>
          </w:p>
        </w:tc>
        <w:tc>
          <w:tcPr>
            <w:tcW w:w="21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0.996-1.012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Male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0.722-1.175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1.013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0.985-1.042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0.967-1.548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1.144-1.935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WBC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1.027-1.061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Neu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1.036-1.073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0.987-0.997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Lactate 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1.232-1.393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1.034-1.066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0.938-1.003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Invasive ventilation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0.732-1.206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</w:t>
            </w:r>
          </w:p>
        </w:tc>
      </w:tr>
    </w:tbl>
    <w:p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Abbreviations: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LCR, Lymphocyte-to-C-Reactive Protein ratio;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BMI, body mass index;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WBC, white blood cell count;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Neu, neutrophil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 Hb, hemoglobin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APACHE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Acute Physiology and Chronic Health Evaluation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SOFA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Sequential Organ Failure Assessment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AKI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, Acute kidney injury.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34fe1490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YmFiYjMwZjA2NTdhNjAwMTJiMDBmOTNhZWQxZjUifQ=="/>
  </w:docVars>
  <w:rsids>
    <w:rsidRoot w:val="5B647B36"/>
    <w:rsid w:val="0B8A6D7A"/>
    <w:rsid w:val="5B64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2024-03-03T01:26:00Z</dcterms:created>
  <dc:creator>章晋辉</dc:creator>
  <cp:lastModifiedBy>章晋辉</cp:lastModifiedBy>
  <dcterms:modified xsi:type="dcterms:W3CDTF">2024-03-03T01:27:27Z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194FF0FD844443D687B1163031D0213C_11</vt:lpwstr>
  </property>
</Properties>
</file>