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Times New Roman" w:hAnsi="Times New Roman" w:eastAsia="宋体" w:cs="Times New Roman"/>
          <w:b/>
          <w:color w:val="000000"/>
          <w:kern w:val="28"/>
          <w:sz w:val="24"/>
          <w:szCs w:val="24"/>
          <w:lang w:val="en-US"/>
        </w:rPr>
      </w:pPr>
      <w:r>
        <w:rPr>
          <w:rFonts w:ascii="Times New Roman" w:hAnsi="Times New Roman" w:eastAsia="宋体" w:cs="Times New Roman"/>
          <w:b/>
          <w:color w:val="000000"/>
          <w:kern w:val="28"/>
          <w:sz w:val="24"/>
          <w:szCs w:val="24"/>
          <w:lang w:val="en-US"/>
        </w:rPr>
        <w:t>Appendix A Supplementary data</w:t>
      </w:r>
    </w:p>
    <w:p>
      <w:pPr>
        <w:spacing w:line="360" w:lineRule="auto"/>
        <w:rPr>
          <w:rFonts w:ascii="Times New Roman" w:hAnsi="Times New Roman"/>
          <w:b/>
          <w:szCs w:val="24"/>
          <w:lang w:val="en-US"/>
        </w:rPr>
      </w:pPr>
    </w:p>
    <w:p>
      <w:pPr>
        <w:widowControl/>
        <w:spacing w:line="36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28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28"/>
          <w:sz w:val="24"/>
          <w:szCs w:val="24"/>
          <w:lang w:val="en-US" w:eastAsia="zh-CN"/>
        </w:rPr>
        <w:t>Preparation of a novel Ag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8"/>
          <w:sz w:val="24"/>
          <w:szCs w:val="24"/>
          <w:vertAlign w:val="subscript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8"/>
          <w:sz w:val="24"/>
          <w:szCs w:val="24"/>
          <w:lang w:val="en-US" w:eastAsia="zh-CN"/>
        </w:rPr>
        <w:t>PO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8"/>
          <w:sz w:val="24"/>
          <w:szCs w:val="24"/>
          <w:vertAlign w:val="subscript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8"/>
          <w:sz w:val="24"/>
          <w:szCs w:val="24"/>
          <w:lang w:val="en-US" w:eastAsia="zh-CN"/>
        </w:rPr>
        <w:t>/Bi-MOF heterojunction photoc</w:t>
      </w:r>
      <w:bookmarkStart w:id="1" w:name="_GoBack"/>
      <w:bookmarkEnd w:id="1"/>
      <w:r>
        <w:rPr>
          <w:rFonts w:hint="eastAsia" w:ascii="Times New Roman" w:hAnsi="Times New Roman" w:eastAsia="宋体" w:cs="Times New Roman"/>
          <w:b/>
          <w:bCs/>
          <w:color w:val="000000"/>
          <w:kern w:val="28"/>
          <w:sz w:val="24"/>
          <w:szCs w:val="24"/>
          <w:lang w:val="en-US" w:eastAsia="zh-CN"/>
        </w:rPr>
        <w:t>atalyst for the degradation of organic pollutants under visible light irradiation</w:t>
      </w:r>
    </w:p>
    <w:p>
      <w:pPr>
        <w:rPr>
          <w:rFonts w:ascii="Times New Roman" w:hAnsi="Times New Roman"/>
          <w:szCs w:val="24"/>
          <w:lang w:val="en-US"/>
        </w:rPr>
      </w:pPr>
    </w:p>
    <w:p>
      <w:pPr>
        <w:rPr>
          <w:rFonts w:hint="eastAsia" w:ascii="Times New Roman" w:hAnsi="Times New Roman"/>
          <w:szCs w:val="24"/>
          <w:vertAlign w:val="superscript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Yufeng Ji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hint="eastAsia" w:ascii="Times New Roman" w:hAnsi="Times New Roman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hint="eastAsia" w:ascii="Times New Roman" w:hAnsi="Times New Roman"/>
          <w:sz w:val="24"/>
          <w:szCs w:val="24"/>
        </w:rPr>
        <w:t>Congyang Zou*</w:t>
      </w:r>
      <w:r>
        <w:rPr>
          <w:rFonts w:ascii="Times New Roman" w:hAnsi="Times New Roman"/>
          <w:sz w:val="24"/>
          <w:szCs w:val="24"/>
          <w:vertAlign w:val="superscript"/>
        </w:rPr>
        <w:t>ab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hint="eastAsia" w:ascii="Times New Roman" w:hAnsi="Times New Roman"/>
          <w:sz w:val="24"/>
          <w:szCs w:val="24"/>
        </w:rPr>
        <w:t>Yong Wang</w:t>
      </w:r>
      <w:r>
        <w:rPr>
          <w:rFonts w:hint="eastAsia"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hint="eastAsia" w:ascii="Times New Roman" w:hAnsi="Times New Roman"/>
          <w:sz w:val="24"/>
          <w:szCs w:val="24"/>
        </w:rPr>
        <w:t>Zhuyou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Zhou</w:t>
      </w:r>
      <w:r>
        <w:rPr>
          <w:rFonts w:hint="eastAsia" w:ascii="Times New Roman" w:hAnsi="Times New Roman"/>
          <w:sz w:val="24"/>
          <w:szCs w:val="24"/>
          <w:vertAlign w:val="superscript"/>
        </w:rPr>
        <w:t>ab</w:t>
      </w:r>
      <w:r>
        <w:rPr>
          <w:rFonts w:ascii="Times New Roman" w:hAnsi="Times New Roman"/>
          <w:sz w:val="24"/>
          <w:szCs w:val="24"/>
        </w:rPr>
        <w:t>,Menghe Liu</w:t>
      </w:r>
      <w:r>
        <w:rPr>
          <w:rFonts w:hint="eastAsia" w:ascii="Times New Roman" w:hAnsi="Times New Roman"/>
          <w:sz w:val="24"/>
          <w:szCs w:val="24"/>
          <w:vertAlign w:val="superscript"/>
        </w:rPr>
        <w:t>ab</w:t>
      </w:r>
      <w:r>
        <w:rPr>
          <w:rFonts w:ascii="Times New Roman" w:hAnsi="Times New Roman"/>
          <w:kern w:val="2"/>
          <w:sz w:val="24"/>
          <w:szCs w:val="24"/>
        </w:rPr>
        <w:t xml:space="preserve">, </w:t>
      </w:r>
      <w:r>
        <w:rPr>
          <w:rFonts w:hint="eastAsia" w:ascii="Times New Roman" w:hAnsi="Times New Roman"/>
          <w:kern w:val="2"/>
          <w:sz w:val="24"/>
          <w:szCs w:val="24"/>
        </w:rPr>
        <w:t>Ying Xu</w:t>
      </w:r>
      <w:r>
        <w:rPr>
          <w:rFonts w:hint="eastAsia" w:ascii="Times New Roman" w:hAnsi="Times New Roman"/>
          <w:sz w:val="24"/>
          <w:szCs w:val="24"/>
          <w:vertAlign w:val="superscript"/>
        </w:rPr>
        <w:t>ab</w:t>
      </w:r>
      <w:r>
        <w:rPr>
          <w:rFonts w:ascii="Times New Roman" w:hAnsi="Times New Roman"/>
          <w:kern w:val="2"/>
          <w:sz w:val="24"/>
          <w:szCs w:val="24"/>
        </w:rPr>
        <w:t xml:space="preserve">, </w:t>
      </w:r>
      <w:r>
        <w:rPr>
          <w:rFonts w:hint="eastAsia" w:ascii="Times New Roman" w:hAnsi="Times New Roman"/>
          <w:kern w:val="2"/>
          <w:sz w:val="24"/>
          <w:szCs w:val="24"/>
        </w:rPr>
        <w:t>Ruijie Liu</w:t>
      </w:r>
      <w:r>
        <w:rPr>
          <w:rFonts w:hint="eastAsia" w:ascii="Times New Roman" w:hAnsi="Times New Roman"/>
          <w:sz w:val="24"/>
          <w:szCs w:val="24"/>
          <w:vertAlign w:val="superscript"/>
        </w:rPr>
        <w:t>ab</w:t>
      </w:r>
      <w:r>
        <w:rPr>
          <w:rFonts w:ascii="Times New Roman" w:hAnsi="Times New Roman"/>
          <w:kern w:val="2"/>
          <w:sz w:val="24"/>
          <w:szCs w:val="24"/>
        </w:rPr>
        <w:t xml:space="preserve">, </w:t>
      </w:r>
      <w:r>
        <w:rPr>
          <w:rFonts w:hint="eastAsia" w:ascii="Times New Roman" w:hAnsi="Times New Roman"/>
          <w:kern w:val="2"/>
          <w:sz w:val="24"/>
          <w:szCs w:val="24"/>
        </w:rPr>
        <w:t>Mingjie Yang</w:t>
      </w:r>
      <w:r>
        <w:rPr>
          <w:rFonts w:hint="eastAsia" w:ascii="Times New Roman" w:hAnsi="Times New Roman"/>
          <w:sz w:val="24"/>
          <w:szCs w:val="24"/>
          <w:vertAlign w:val="superscript"/>
        </w:rPr>
        <w:t>ab</w:t>
      </w:r>
    </w:p>
    <w:p>
      <w:pPr>
        <w:rPr>
          <w:rFonts w:ascii="Times New Roman" w:hAnsi="Times New Roman"/>
          <w:szCs w:val="24"/>
        </w:rPr>
      </w:pPr>
    </w:p>
    <w:p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</w:p>
    <w:p>
      <w:pPr>
        <w:pStyle w:val="5"/>
        <w:widowControl/>
        <w:spacing w:line="360" w:lineRule="auto"/>
        <w:ind w:firstLine="0" w:firstLineChars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a. School of Environmental Science and Engineering, Suzhou University of Science and Technology, Suzhou 215009, Jiangsu, China</w:t>
      </w:r>
    </w:p>
    <w:p>
      <w:pPr>
        <w:pStyle w:val="5"/>
        <w:widowControl/>
        <w:spacing w:line="360" w:lineRule="auto"/>
        <w:ind w:firstLine="0" w:firstLineChars="0"/>
        <w:rPr>
          <w:rFonts w:ascii="Times New Roman" w:hAnsi="Times New Roman"/>
          <w:color w:val="000000"/>
          <w:sz w:val="24"/>
          <w:szCs w:val="24"/>
          <w:lang w:val="sv-SE"/>
        </w:rPr>
      </w:pPr>
      <w:bookmarkStart w:id="0" w:name="_Hlk136355601"/>
      <w:r>
        <w:rPr>
          <w:rFonts w:ascii="Times New Roman" w:hAnsi="Times New Roman"/>
          <w:color w:val="000000"/>
          <w:sz w:val="24"/>
          <w:szCs w:val="24"/>
        </w:rPr>
        <w:t xml:space="preserve">b. </w:t>
      </w:r>
      <w:bookmarkEnd w:id="0"/>
      <w:r>
        <w:rPr>
          <w:rFonts w:ascii="Times New Roman" w:hAnsi="Times New Roman"/>
          <w:color w:val="000000"/>
          <w:sz w:val="24"/>
          <w:szCs w:val="24"/>
        </w:rPr>
        <w:t>Institute of Ecological Environment Carbon Neutrality, Suzhou University of Science and Technology, Suzhou 215009, Jiangsu, China</w:t>
      </w:r>
    </w:p>
    <w:p>
      <w:pPr>
        <w:pStyle w:val="5"/>
        <w:widowControl/>
        <w:spacing w:line="360" w:lineRule="auto"/>
        <w:ind w:firstLine="0" w:firstLineChars="0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5"/>
        <w:widowControl/>
        <w:spacing w:line="360" w:lineRule="auto"/>
        <w:ind w:firstLine="0" w:firstLineChars="0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5"/>
        <w:widowControl/>
        <w:spacing w:line="360" w:lineRule="auto"/>
        <w:ind w:firstLine="0" w:firstLineChars="0"/>
        <w:rPr>
          <w:rFonts w:ascii="Times New Roman" w:hAnsi="Times New Roman"/>
          <w:color w:val="000000"/>
          <w:sz w:val="24"/>
          <w:szCs w:val="24"/>
        </w:rPr>
      </w:pPr>
    </w:p>
    <w:p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----------------------------------</w:t>
      </w:r>
    </w:p>
    <w:p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* Corresponding authors. E-mails: ericcongyang @126.com (C. Z</w:t>
      </w:r>
      <w:r>
        <w:rPr>
          <w:rFonts w:hint="eastAsia" w:ascii="Times New Roman" w:hAnsi="Times New Roman"/>
          <w:szCs w:val="24"/>
          <w:lang w:val="en-US"/>
        </w:rPr>
        <w:t>ou</w:t>
      </w:r>
      <w:r>
        <w:rPr>
          <w:rFonts w:ascii="Times New Roman" w:hAnsi="Times New Roman"/>
          <w:szCs w:val="24"/>
          <w:lang w:val="en-US"/>
        </w:rPr>
        <w:t>).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after="156" w:afterLines="50" w:line="480" w:lineRule="auto"/>
        <w:ind w:leftChars="0"/>
        <w:rPr>
          <w:rFonts w:ascii="Times New Roman" w:hAnsi="Times New Roman" w:eastAsia="宋体" w:cs="Times New Roman"/>
          <w:b/>
          <w:sz w:val="28"/>
          <w:szCs w:val="28"/>
        </w:rPr>
      </w:pPr>
    </w:p>
    <w:p>
      <w:pPr>
        <w:numPr>
          <w:ilvl w:val="0"/>
          <w:numId w:val="1"/>
        </w:numPr>
        <w:spacing w:after="156" w:afterLines="50" w:line="480" w:lineRule="auto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</w:rPr>
        <w:t>Characterization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textAlignment w:val="auto"/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The crystal structures of the synthesized catalysts were obtained by using combined techniques including X-ray diffraction (XRD; D8-Advance, Bruker, Germany),the scan range was 5</w:t>
      </w:r>
      <w: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°</w:t>
      </w:r>
      <w:r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～ 70</w:t>
      </w:r>
      <w: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°</w:t>
      </w:r>
      <w:r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he morphology and size of the synthesized material were surveyed by field emission scanning electron microscopy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(SEM, JSM-6460000LV, Japan) equipped with an energy dispersive X-ray spectrometer (EDX). The surface composition, chemical states and the valence band (VB) edges were tested by X-ray photoelectron spectroscopy (XPS; ESCALAB 250Xi, Thermo Scientific, USA).The optical properties of the synthesize</w:t>
      </w:r>
      <w: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d </w:t>
      </w:r>
      <w:r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photocatalysts</w:t>
      </w:r>
      <w: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were determined</w:t>
      </w:r>
      <w: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by spectrophotometer (UV</w:t>
      </w:r>
      <w:r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-</w:t>
      </w:r>
      <w: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vis, UV-3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00)</w:t>
      </w:r>
      <w:r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in t</w:t>
      </w:r>
      <w: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he spectral range was 400-800 nm.The photocurrent and the electrochemical impedance spectra (EIS) were </w:t>
      </w:r>
      <w:r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obtained</w:t>
      </w:r>
      <w: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by an electrochemical workstation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(CH Instruments, CHI 660D, China)</w:t>
      </w:r>
      <w:r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 The active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species were detected by an electron spin resonance spectrometer(Bruker, EMXplus-10/12, Germany).The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functional groups were analyzed by Fourier Transform Infrared (FT-IR, </w:t>
      </w:r>
      <w: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Nexus670, America</w:t>
      </w:r>
      <w:r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jc w:val="center"/>
        <w:textAlignment w:val="auto"/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675" cy="4035425"/>
            <wp:effectExtent l="0" t="0" r="14605" b="3175"/>
            <wp:docPr id="1" name="图片 1" descr="三个全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三个全谱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/>
          <w:sz w:val="21"/>
          <w:szCs w:val="21"/>
        </w:rPr>
        <w:t>Fig. S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1 The XPS spectra of the samples Ag3PO4, Bi-MOF and APBM-1/1 composit.</w:t>
      </w:r>
    </w:p>
    <w:p>
      <w:pPr>
        <w:jc w:val="center"/>
        <w:rPr>
          <w:rFonts w:hint="eastAsia" w:ascii="Times New Roman" w:hAnsi="Times New Roman"/>
          <w:sz w:val="21"/>
          <w:szCs w:val="21"/>
          <w:lang w:val="en-US" w:eastAsia="zh-CN"/>
        </w:rPr>
      </w:pPr>
    </w:p>
    <w:p>
      <w:pPr>
        <w:jc w:val="center"/>
        <w:rPr>
          <w:rFonts w:hint="eastAsia" w:ascii="Times New Roman" w:hAnsi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/>
          <w:sz w:val="21"/>
          <w:szCs w:val="21"/>
          <w:lang w:val="en-US" w:eastAsia="zh-CN"/>
        </w:rPr>
        <w:drawing>
          <wp:inline distT="0" distB="0" distL="114300" distR="114300">
            <wp:extent cx="5269865" cy="2633980"/>
            <wp:effectExtent l="0" t="0" r="3175" b="2540"/>
            <wp:docPr id="2" name="图片 2" descr="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V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/>
          <w:sz w:val="21"/>
          <w:szCs w:val="21"/>
        </w:rPr>
        <w:t>Fig. S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2 Valence band spectra of Bi-MOF and Ag</w:t>
      </w:r>
      <w:r>
        <w:rPr>
          <w:rFonts w:hint="eastAsia" w:ascii="Times New Roman" w:hAnsi="Times New Roman"/>
          <w:sz w:val="21"/>
          <w:szCs w:val="21"/>
          <w:vertAlign w:val="subscript"/>
          <w:lang w:val="en-US" w:eastAsia="zh-CN"/>
        </w:rPr>
        <w:t>3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PO</w:t>
      </w:r>
      <w:r>
        <w:rPr>
          <w:rFonts w:hint="eastAsia" w:ascii="Times New Roman" w:hAnsi="Times New Roman"/>
          <w:sz w:val="21"/>
          <w:szCs w:val="21"/>
          <w:vertAlign w:val="subscript"/>
          <w:lang w:val="en-US" w:eastAsia="zh-CN"/>
        </w:rPr>
        <w:t>4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.</w:t>
      </w:r>
    </w:p>
    <w:p>
      <w:pPr>
        <w:jc w:val="center"/>
        <w:rPr>
          <w:rFonts w:hint="eastAsia" w:ascii="Times New Roman" w:hAnsi="Times New Roman"/>
          <w:sz w:val="21"/>
          <w:szCs w:val="21"/>
          <w:lang w:val="en-US" w:eastAsia="zh-CN"/>
        </w:rPr>
      </w:pPr>
    </w:p>
    <w:p>
      <w:pPr>
        <w:jc w:val="center"/>
        <w:rPr>
          <w:rFonts w:hint="default" w:ascii="Times New Roman" w:hAnsi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/>
          <w:sz w:val="21"/>
          <w:szCs w:val="21"/>
          <w:lang w:val="en-US" w:eastAsia="zh-CN"/>
        </w:rPr>
        <w:drawing>
          <wp:inline distT="0" distB="0" distL="114300" distR="114300">
            <wp:extent cx="5267325" cy="4079240"/>
            <wp:effectExtent l="0" t="0" r="5715" b="5080"/>
            <wp:docPr id="3" name="图片 3" descr="TRI4@[T%$5CO{US[}4L5NI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RI4@[T%$5CO{US[}4L5NIJ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Fig. S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/>
          <w:sz w:val="21"/>
          <w:szCs w:val="21"/>
        </w:rPr>
        <w:t xml:space="preserve">. Band structure of </w:t>
      </w:r>
      <w:r>
        <w:rPr>
          <w:rFonts w:ascii="Times New Roman" w:hAnsi="Times New Roman"/>
          <w:sz w:val="21"/>
          <w:szCs w:val="21"/>
        </w:rPr>
        <w:t>Bi-MOF</w:t>
      </w:r>
      <w:r>
        <w:rPr>
          <w:rFonts w:hint="eastAsia" w:ascii="Times New Roman" w:hAnsi="Times New Roman"/>
          <w:sz w:val="21"/>
          <w:szCs w:val="21"/>
        </w:rPr>
        <w:t xml:space="preserve"> and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Ag</w:t>
      </w:r>
      <w:r>
        <w:rPr>
          <w:rFonts w:hint="eastAsia" w:ascii="Times New Roman" w:hAnsi="Times New Roman"/>
          <w:sz w:val="21"/>
          <w:szCs w:val="21"/>
          <w:vertAlign w:val="subscript"/>
          <w:lang w:val="en-US" w:eastAsia="zh-CN"/>
        </w:rPr>
        <w:t>3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PO</w:t>
      </w:r>
      <w:r>
        <w:rPr>
          <w:rFonts w:hint="eastAsia" w:ascii="Times New Roman" w:hAnsi="Times New Roman"/>
          <w:sz w:val="21"/>
          <w:szCs w:val="21"/>
          <w:vertAlign w:val="subscript"/>
          <w:lang w:val="en-US" w:eastAsia="zh-CN"/>
        </w:rPr>
        <w:t>4</w:t>
      </w:r>
      <w:r>
        <w:rPr>
          <w:rFonts w:hint="eastAsia" w:ascii="Times New Roman" w:hAnsi="Times New Roman"/>
          <w:sz w:val="21"/>
          <w:szCs w:val="21"/>
        </w:rPr>
        <w:t xml:space="preserve"> (VB is valence band, CB is conduction band)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/>
          <w:sz w:val="21"/>
          <w:szCs w:val="21"/>
        </w:rPr>
        <w:t xml:space="preserve"> </w:t>
      </w:r>
    </w:p>
    <w:p>
      <w:pPr>
        <w:jc w:val="both"/>
        <w:rPr>
          <w:rFonts w:hint="eastAsia" w:ascii="Times New Roman" w:hAnsi="Times New Roman"/>
          <w:sz w:val="21"/>
          <w:szCs w:val="21"/>
        </w:rPr>
      </w:pPr>
    </w:p>
    <w:p>
      <w:pPr>
        <w:jc w:val="both"/>
        <w:rPr>
          <w:rFonts w:hint="default" w:ascii="Times New Roman" w:hAnsi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/>
          <w:sz w:val="21"/>
          <w:szCs w:val="21"/>
          <w:lang w:val="en-US" w:eastAsia="zh-CN"/>
        </w:rPr>
        <w:drawing>
          <wp:inline distT="0" distB="0" distL="114300" distR="114300">
            <wp:extent cx="5269865" cy="2458720"/>
            <wp:effectExtent l="0" t="0" r="3175" b="10160"/>
            <wp:docPr id="4" name="图片 4" descr="TCH降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CH降解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center"/>
        <w:textAlignment w:val="auto"/>
        <w:rPr>
          <w:rFonts w:hint="default" w:ascii="Times New Roman" w:hAnsi="Times New Roman" w:eastAsiaTheme="minorEastAsia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Theme="minorEastAsia" w:cstheme="minorBidi"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theme="minorBidi"/>
          <w:kern w:val="2"/>
          <w:sz w:val="21"/>
          <w:szCs w:val="21"/>
          <w:lang w:val="en-US" w:eastAsia="zh-CN" w:bidi="ar-SA"/>
        </w:rPr>
        <w:t>S4</w:t>
      </w:r>
      <w:r>
        <w:rPr>
          <w:rFonts w:hint="eastAsia" w:ascii="Times New Roman" w:hAnsi="Times New Roman" w:eastAsiaTheme="minorEastAsia" w:cstheme="minorBidi"/>
          <w:kern w:val="2"/>
          <w:sz w:val="21"/>
          <w:szCs w:val="21"/>
          <w:lang w:val="en-US" w:eastAsia="zh-CN" w:bidi="ar-SA"/>
        </w:rPr>
        <w:t xml:space="preserve"> (a) Photocatalytic degradation of </w:t>
      </w:r>
      <w:r>
        <w:rPr>
          <w:rFonts w:hint="eastAsia" w:ascii="Times New Roman" w:hAnsi="Times New Roman" w:cstheme="minorBidi"/>
          <w:kern w:val="2"/>
          <w:sz w:val="21"/>
          <w:szCs w:val="21"/>
          <w:lang w:val="en-US" w:eastAsia="zh-CN" w:bidi="ar-SA"/>
        </w:rPr>
        <w:t>TCH</w:t>
      </w:r>
      <w:r>
        <w:rPr>
          <w:rFonts w:hint="eastAsia" w:ascii="Times New Roman" w:hAnsi="Times New Roman" w:eastAsiaTheme="minorEastAsia" w:cstheme="minorBidi"/>
          <w:kern w:val="2"/>
          <w:sz w:val="21"/>
          <w:szCs w:val="21"/>
          <w:lang w:val="en-US" w:eastAsia="zh-CN" w:bidi="ar-SA"/>
        </w:rPr>
        <w:t xml:space="preserve"> with the as-prepared catalysts, (b) The first-order kinetic curves.</w:t>
      </w:r>
    </w:p>
    <w:p>
      <w:pPr>
        <w:jc w:val="both"/>
        <w:rPr>
          <w:rFonts w:hint="default" w:ascii="Times New Roman" w:hAnsi="Times New Roman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2E20BE"/>
    <w:multiLevelType w:val="multilevel"/>
    <w:tmpl w:val="3D2E20B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4MTg1ODZkNzgyZmE5OWVhYmEyYzlhYTljNTRiZmIifQ=="/>
  </w:docVars>
  <w:rsids>
    <w:rsidRoot w:val="2DA86AB2"/>
    <w:rsid w:val="05580ED4"/>
    <w:rsid w:val="1E205195"/>
    <w:rsid w:val="2DA86AB2"/>
    <w:rsid w:val="3EF04442"/>
    <w:rsid w:val="452B61B0"/>
    <w:rsid w:val="4E0D6394"/>
    <w:rsid w:val="56E46511"/>
    <w:rsid w:val="5CF80AB0"/>
    <w:rsid w:val="64436AB5"/>
    <w:rsid w:val="6C0A2AC6"/>
    <w:rsid w:val="72D766C6"/>
    <w:rsid w:val="7424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彩色列表 - 强调文字颜色 11"/>
    <w:basedOn w:val="1"/>
    <w:autoRedefine/>
    <w:qFormat/>
    <w:uiPriority w:val="34"/>
    <w:pPr>
      <w:widowControl w:val="0"/>
      <w:ind w:firstLine="420" w:firstLineChars="200"/>
      <w:jc w:val="both"/>
    </w:pPr>
    <w:rPr>
      <w:rFonts w:ascii="Calibri" w:hAnsi="Calibri"/>
      <w:color w:val="auto"/>
      <w:kern w:val="2"/>
      <w:sz w:val="21"/>
      <w:szCs w:val="2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2024-03-08T07:20:00Z</dcterms:created>
  <dc:creator>千古</dc:creator>
  <cp:lastModifiedBy>千古</cp:lastModifiedBy>
  <dcterms:modified xsi:type="dcterms:W3CDTF">2024-05-09T12:06:52Z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1C51C147D5634AF4A79AC12C640A36F4_11</vt:lpwstr>
  </property>
</Properties>
</file>