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34485" w14:textId="77777777" w:rsidR="003D32C7" w:rsidRPr="00E40870" w:rsidRDefault="003D32C7" w:rsidP="003D32C7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  <w:color w:val="000000" w:themeColor="text1"/>
          <w:sz w:val="20"/>
          <w:szCs w:val="20"/>
          <w:lang w:val="en-US"/>
        </w:rPr>
      </w:pPr>
      <w:r w:rsidRPr="00E40870">
        <w:rPr>
          <w:b/>
          <w:bCs/>
          <w:color w:val="000000" w:themeColor="text1"/>
          <w:sz w:val="20"/>
          <w:szCs w:val="20"/>
          <w:lang w:val="en-US"/>
        </w:rPr>
        <w:t>11 Supplementary Material</w:t>
      </w:r>
    </w:p>
    <w:p w14:paraId="343862AE" w14:textId="77777777" w:rsidR="003D32C7" w:rsidRPr="00E40870" w:rsidRDefault="003D32C7" w:rsidP="003D32C7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center"/>
        <w:rPr>
          <w:b/>
          <w:bCs/>
          <w:color w:val="000000" w:themeColor="text1"/>
          <w:sz w:val="20"/>
          <w:szCs w:val="20"/>
          <w:lang w:val="en-US"/>
        </w:rPr>
      </w:pPr>
      <w:r w:rsidRPr="00E40870">
        <w:rPr>
          <w:b/>
          <w:bCs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3A2441EA" wp14:editId="1C01817B">
            <wp:extent cx="3638145" cy="1913816"/>
            <wp:effectExtent l="0" t="0" r="0" b="4445"/>
            <wp:docPr id="1483059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599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0416" cy="192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E882C" w14:textId="77777777" w:rsidR="003D32C7" w:rsidRPr="00E40870" w:rsidRDefault="003D32C7" w:rsidP="003D32C7">
      <w:pPr>
        <w:spacing w:line="360" w:lineRule="auto"/>
        <w:ind w:right="4"/>
        <w:jc w:val="both"/>
        <w:rPr>
          <w:bCs/>
          <w:color w:val="000000" w:themeColor="text1"/>
          <w:sz w:val="18"/>
          <w:szCs w:val="18"/>
          <w:lang w:val="en-US"/>
        </w:rPr>
      </w:pPr>
      <w:r w:rsidRPr="00E40870">
        <w:rPr>
          <w:b/>
          <w:color w:val="000000" w:themeColor="text1"/>
          <w:sz w:val="18"/>
          <w:szCs w:val="18"/>
          <w:lang w:val="en-US"/>
        </w:rPr>
        <w:t xml:space="preserve">Supplementary Figure 1. Incremental exhaustion test in C57BL/J6 mice. </w:t>
      </w:r>
      <w:r w:rsidRPr="00E40870">
        <w:rPr>
          <w:bCs/>
          <w:color w:val="000000" w:themeColor="text1"/>
          <w:sz w:val="18"/>
          <w:szCs w:val="18"/>
          <w:lang w:val="en-US"/>
        </w:rPr>
        <w:t>Adult male C57BL/J6 mice were submitted to the maximum incremental test to determine the animal's voluntary withdrawal from treadmill running physical exercise. (</w:t>
      </w:r>
      <w:r w:rsidRPr="00E40870">
        <w:rPr>
          <w:b/>
          <w:color w:val="000000" w:themeColor="text1"/>
          <w:sz w:val="18"/>
          <w:szCs w:val="18"/>
          <w:lang w:val="en-US"/>
        </w:rPr>
        <w:t>A</w:t>
      </w:r>
      <w:r w:rsidRPr="00E40870">
        <w:rPr>
          <w:bCs/>
          <w:color w:val="000000" w:themeColor="text1"/>
          <w:sz w:val="18"/>
          <w:szCs w:val="18"/>
          <w:lang w:val="en-US"/>
        </w:rPr>
        <w:t>) Incremental test, (</w:t>
      </w:r>
      <w:r w:rsidRPr="00E40870">
        <w:rPr>
          <w:b/>
          <w:color w:val="000000" w:themeColor="text1"/>
          <w:sz w:val="18"/>
          <w:szCs w:val="18"/>
          <w:lang w:val="en-US"/>
        </w:rPr>
        <w:t>B</w:t>
      </w:r>
      <w:r w:rsidRPr="00E40870">
        <w:rPr>
          <w:bCs/>
          <w:color w:val="000000" w:themeColor="text1"/>
          <w:sz w:val="18"/>
          <w:szCs w:val="18"/>
          <w:lang w:val="en-US"/>
        </w:rPr>
        <w:t xml:space="preserve">) Lactate concentrations. ANOVA for multiple comparisons followed by </w:t>
      </w:r>
      <w:r w:rsidRPr="00E40870">
        <w:rPr>
          <w:bCs/>
          <w:i/>
          <w:iCs/>
          <w:color w:val="000000" w:themeColor="text1"/>
          <w:sz w:val="18"/>
          <w:szCs w:val="18"/>
          <w:lang w:val="en-US"/>
        </w:rPr>
        <w:t>post</w:t>
      </w:r>
      <w:r w:rsidRPr="00E40870">
        <w:rPr>
          <w:bCs/>
          <w:color w:val="000000" w:themeColor="text1"/>
          <w:sz w:val="18"/>
          <w:szCs w:val="18"/>
          <w:lang w:val="en-US"/>
        </w:rPr>
        <w:t xml:space="preserve"> </w:t>
      </w:r>
      <w:r w:rsidRPr="00E40870">
        <w:rPr>
          <w:bCs/>
          <w:i/>
          <w:iCs/>
          <w:color w:val="000000" w:themeColor="text1"/>
          <w:sz w:val="18"/>
          <w:szCs w:val="18"/>
          <w:lang w:val="en-US"/>
        </w:rPr>
        <w:t>hoc</w:t>
      </w:r>
      <w:r w:rsidRPr="00E40870">
        <w:rPr>
          <w:bCs/>
          <w:color w:val="000000" w:themeColor="text1"/>
          <w:sz w:val="18"/>
          <w:szCs w:val="18"/>
          <w:lang w:val="en-US"/>
        </w:rPr>
        <w:t xml:space="preserve"> Tukey test for A. One tail Student’s </w:t>
      </w:r>
      <w:r w:rsidRPr="00E40870">
        <w:rPr>
          <w:bCs/>
          <w:i/>
          <w:iCs/>
          <w:color w:val="000000" w:themeColor="text1"/>
          <w:sz w:val="18"/>
          <w:szCs w:val="18"/>
          <w:lang w:val="en-US"/>
        </w:rPr>
        <w:t>t-</w:t>
      </w:r>
      <w:r w:rsidRPr="00E40870">
        <w:rPr>
          <w:bCs/>
          <w:color w:val="000000" w:themeColor="text1"/>
          <w:sz w:val="18"/>
          <w:szCs w:val="18"/>
          <w:lang w:val="en-US"/>
        </w:rPr>
        <w:t xml:space="preserve">test for B. * </w:t>
      </w:r>
      <w:r w:rsidRPr="00E40870">
        <w:rPr>
          <w:bCs/>
          <w:i/>
          <w:iCs/>
          <w:color w:val="000000" w:themeColor="text1"/>
          <w:sz w:val="18"/>
          <w:szCs w:val="18"/>
          <w:lang w:val="en-US"/>
        </w:rPr>
        <w:t>P</w:t>
      </w:r>
      <w:r w:rsidRPr="00E40870">
        <w:rPr>
          <w:bCs/>
          <w:color w:val="000000" w:themeColor="text1"/>
          <w:sz w:val="18"/>
          <w:szCs w:val="18"/>
          <w:lang w:val="en-US"/>
        </w:rPr>
        <w:t xml:space="preserve"> ≤ 0.05 (n= 5 animals per group).</w:t>
      </w:r>
    </w:p>
    <w:p w14:paraId="7E2AED73" w14:textId="77777777" w:rsidR="003D32C7" w:rsidRPr="00E40870" w:rsidRDefault="003D32C7" w:rsidP="003D32C7">
      <w:pPr>
        <w:spacing w:line="360" w:lineRule="auto"/>
        <w:ind w:right="4"/>
        <w:jc w:val="both"/>
        <w:rPr>
          <w:bCs/>
          <w:color w:val="000000" w:themeColor="text1"/>
          <w:sz w:val="20"/>
          <w:szCs w:val="20"/>
          <w:lang w:val="en-US"/>
        </w:rPr>
      </w:pPr>
    </w:p>
    <w:p w14:paraId="4FE46384" w14:textId="77777777" w:rsidR="003D32C7" w:rsidRPr="00E40870" w:rsidRDefault="003D32C7" w:rsidP="003D32C7">
      <w:pPr>
        <w:spacing w:line="480" w:lineRule="auto"/>
        <w:jc w:val="center"/>
        <w:rPr>
          <w:color w:val="000000" w:themeColor="text1"/>
          <w:sz w:val="20"/>
          <w:szCs w:val="20"/>
        </w:rPr>
      </w:pPr>
      <w:r w:rsidRPr="00E40870">
        <w:rPr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00D10C80" wp14:editId="6ED9428B">
            <wp:extent cx="3335115" cy="2149813"/>
            <wp:effectExtent l="0" t="0" r="5080" b="0"/>
            <wp:docPr id="1809348073" name="Picture 1" descr="A picture containing mammal, m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348073" name="Picture 1" descr="A picture containing mammal, mous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848" cy="215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A99D8" w14:textId="77777777" w:rsidR="003D32C7" w:rsidRPr="00E40870" w:rsidRDefault="003D32C7" w:rsidP="003D32C7">
      <w:pPr>
        <w:spacing w:line="360" w:lineRule="auto"/>
        <w:ind w:right="4"/>
        <w:jc w:val="both"/>
        <w:rPr>
          <w:bCs/>
          <w:color w:val="000000" w:themeColor="text1"/>
          <w:sz w:val="18"/>
          <w:szCs w:val="18"/>
        </w:rPr>
      </w:pPr>
      <w:r w:rsidRPr="00E40870">
        <w:rPr>
          <w:b/>
          <w:color w:val="000000" w:themeColor="text1"/>
          <w:sz w:val="18"/>
          <w:szCs w:val="18"/>
          <w:lang w:val="en-US"/>
        </w:rPr>
        <w:t xml:space="preserve">Supplementary Figure 2. Visceral white adipose tissue (WAT) accumulation in C57BL/J6 mice submitted to high fat diet (HFD). </w:t>
      </w:r>
      <w:r w:rsidRPr="00E40870">
        <w:rPr>
          <w:bCs/>
          <w:color w:val="000000" w:themeColor="text1"/>
          <w:sz w:val="18"/>
          <w:szCs w:val="18"/>
          <w:lang w:val="en-US"/>
        </w:rPr>
        <w:t xml:space="preserve">Adult male C57BL/J6 mice received HFD ad libitum for 8 consecutive weeks (20 kcal % protein, 35 kcal % carbohydrates and 45 kcal % lipids). Animals in the control group received a standard rodent diet for the same period (20 kcal % protein, 70 kcal % carbohydrates and 10 kcal % lipids). </w:t>
      </w:r>
      <w:r w:rsidRPr="00E40870">
        <w:rPr>
          <w:bCs/>
          <w:color w:val="000000" w:themeColor="text1"/>
          <w:sz w:val="18"/>
          <w:szCs w:val="18"/>
        </w:rPr>
        <w:t>(</w:t>
      </w:r>
      <w:r w:rsidRPr="00E40870">
        <w:rPr>
          <w:b/>
          <w:color w:val="000000" w:themeColor="text1"/>
          <w:sz w:val="18"/>
          <w:szCs w:val="18"/>
        </w:rPr>
        <w:t>A</w:t>
      </w:r>
      <w:r w:rsidRPr="00E40870">
        <w:rPr>
          <w:bCs/>
          <w:color w:val="000000" w:themeColor="text1"/>
          <w:sz w:val="18"/>
          <w:szCs w:val="18"/>
        </w:rPr>
        <w:t>) Representative image of a mouse from the control group submitted to regular rodent diet that shows no WAT accumulation. (</w:t>
      </w:r>
      <w:r w:rsidRPr="00E40870">
        <w:rPr>
          <w:b/>
          <w:color w:val="000000" w:themeColor="text1"/>
          <w:sz w:val="18"/>
          <w:szCs w:val="18"/>
        </w:rPr>
        <w:t>B</w:t>
      </w:r>
      <w:r w:rsidRPr="00E40870">
        <w:rPr>
          <w:bCs/>
          <w:color w:val="000000" w:themeColor="text1"/>
          <w:sz w:val="18"/>
          <w:szCs w:val="18"/>
        </w:rPr>
        <w:t>) Representative image of a mouse from the group of animals submitted to HFD that shows increased WAT accumulation.</w:t>
      </w:r>
    </w:p>
    <w:p w14:paraId="027CB39D" w14:textId="77777777" w:rsidR="003D32C7" w:rsidRPr="00E40870" w:rsidRDefault="003D32C7" w:rsidP="003D32C7">
      <w:pPr>
        <w:spacing w:line="480" w:lineRule="auto"/>
        <w:jc w:val="center"/>
        <w:rPr>
          <w:color w:val="000000" w:themeColor="text1"/>
          <w:sz w:val="20"/>
          <w:szCs w:val="20"/>
        </w:rPr>
      </w:pPr>
    </w:p>
    <w:p w14:paraId="05032DBC" w14:textId="77777777" w:rsidR="003D32C7" w:rsidRPr="00E40870" w:rsidRDefault="003D32C7" w:rsidP="003D32C7">
      <w:pPr>
        <w:spacing w:line="480" w:lineRule="auto"/>
        <w:jc w:val="center"/>
        <w:rPr>
          <w:color w:val="000000" w:themeColor="text1"/>
          <w:sz w:val="20"/>
          <w:szCs w:val="20"/>
        </w:rPr>
      </w:pPr>
    </w:p>
    <w:p w14:paraId="65FE3267" w14:textId="77777777" w:rsidR="003D32C7" w:rsidRPr="00E40870" w:rsidRDefault="003D32C7" w:rsidP="003D32C7">
      <w:pPr>
        <w:spacing w:line="480" w:lineRule="auto"/>
        <w:jc w:val="center"/>
        <w:rPr>
          <w:color w:val="000000" w:themeColor="text1"/>
          <w:sz w:val="20"/>
          <w:szCs w:val="20"/>
        </w:rPr>
      </w:pPr>
      <w:r w:rsidRPr="00E40870">
        <w:rPr>
          <w:noProof/>
          <w:color w:val="000000" w:themeColor="text1"/>
          <w:sz w:val="20"/>
          <w:szCs w:val="20"/>
          <w14:ligatures w14:val="standardContextual"/>
        </w:rPr>
        <w:lastRenderedPageBreak/>
        <w:drawing>
          <wp:inline distT="0" distB="0" distL="0" distR="0" wp14:anchorId="1FDAC99B" wp14:editId="27750F1C">
            <wp:extent cx="2976664" cy="1822918"/>
            <wp:effectExtent l="0" t="0" r="0" b="6350"/>
            <wp:docPr id="1070911223" name="Picture 2" descr="A picture containing mamm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11223" name="Picture 2" descr="A picture containing mammal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863" cy="183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09796" w14:textId="77777777" w:rsidR="003D32C7" w:rsidRPr="00E40870" w:rsidRDefault="003D32C7" w:rsidP="003D32C7">
      <w:pPr>
        <w:spacing w:line="360" w:lineRule="auto"/>
        <w:ind w:right="4"/>
        <w:jc w:val="both"/>
        <w:rPr>
          <w:bCs/>
          <w:color w:val="000000" w:themeColor="text1"/>
          <w:sz w:val="18"/>
          <w:szCs w:val="18"/>
          <w:lang w:val="en-US"/>
        </w:rPr>
      </w:pPr>
      <w:r w:rsidRPr="00E40870">
        <w:rPr>
          <w:b/>
          <w:color w:val="000000" w:themeColor="text1"/>
          <w:sz w:val="18"/>
          <w:szCs w:val="18"/>
          <w:lang w:val="en-US"/>
        </w:rPr>
        <w:t xml:space="preserve">Supplementary Figure 3. Visceral white adipose tissue (WAT) accumulation in C57BL/J6 mice submitted to high fat diet (HFD) and physical exercise. </w:t>
      </w:r>
      <w:r w:rsidRPr="00E40870">
        <w:rPr>
          <w:bCs/>
          <w:color w:val="000000" w:themeColor="text1"/>
          <w:sz w:val="18"/>
          <w:szCs w:val="18"/>
          <w:lang w:val="en-US"/>
        </w:rPr>
        <w:t xml:space="preserve">Adult male C57BL/J6 mice received HFD ad libitum for 8 consecutive weeks (20 kcal % protein, 35 kcal % carbohydrates and 45 kcal % lipids). After 2 weeks of the dietary intervention, mice were also submitted to physical exercise 5 times per week for 6 weeks (for details see M&amp;M). </w:t>
      </w:r>
      <w:r w:rsidRPr="00E40870">
        <w:rPr>
          <w:bCs/>
          <w:color w:val="000000" w:themeColor="text1"/>
          <w:sz w:val="18"/>
          <w:szCs w:val="18"/>
        </w:rPr>
        <w:t>(</w:t>
      </w:r>
      <w:r w:rsidRPr="00E40870">
        <w:rPr>
          <w:b/>
          <w:color w:val="000000" w:themeColor="text1"/>
          <w:sz w:val="18"/>
          <w:szCs w:val="18"/>
        </w:rPr>
        <w:t>A</w:t>
      </w:r>
      <w:r w:rsidRPr="00E40870">
        <w:rPr>
          <w:bCs/>
          <w:color w:val="000000" w:themeColor="text1"/>
          <w:sz w:val="18"/>
          <w:szCs w:val="18"/>
        </w:rPr>
        <w:t>) Representative image of a mouse from the non-exercised group submitted to HFD that shows increased WAT accumulation. (</w:t>
      </w:r>
      <w:r w:rsidRPr="00E40870">
        <w:rPr>
          <w:b/>
          <w:color w:val="000000" w:themeColor="text1"/>
          <w:sz w:val="18"/>
          <w:szCs w:val="18"/>
        </w:rPr>
        <w:t>B</w:t>
      </w:r>
      <w:r w:rsidRPr="00E40870">
        <w:rPr>
          <w:bCs/>
          <w:color w:val="000000" w:themeColor="text1"/>
          <w:sz w:val="18"/>
          <w:szCs w:val="18"/>
        </w:rPr>
        <w:t>) Representative image of a mouse from the exercised group submitted to HFD that shows no WAT accumulation.</w:t>
      </w:r>
    </w:p>
    <w:p w14:paraId="275BBFCF" w14:textId="77777777" w:rsidR="003D32C7" w:rsidRDefault="003D32C7"/>
    <w:sectPr w:rsidR="003D3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C7"/>
    <w:rsid w:val="003D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AFACD"/>
  <w15:chartTrackingRefBased/>
  <w15:docId w15:val="{F101AC37-660A-41F4-9E61-9F660D8C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2C7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2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2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2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2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2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2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2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2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2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2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2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2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3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2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3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2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3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2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3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2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1505</Characters>
  <Application>Microsoft Office Word</Application>
  <DocSecurity>0</DocSecurity>
  <Lines>12</Lines>
  <Paragraphs>3</Paragraphs>
  <ScaleCrop>false</ScaleCrop>
  <Company>Springer Nature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2024-06-04T13:16:00Z</dcterms:created>
  <dcterms:modified xsi:type="dcterms:W3CDTF">2024-06-04T13:16:00Z</dcterms:modified>
</cp:coreProperties>
</file>