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572A9" w14:textId="77777777" w:rsidR="007A11C0" w:rsidRDefault="007A11C0" w:rsidP="007A11C0">
      <w:pPr>
        <w:jc w:val="center"/>
        <w:rPr>
          <w:rFonts w:ascii="Times New Roman" w:eastAsia="宋体" w:hAnsi="Times New Roman" w:cs="Times New Roman"/>
          <w:szCs w:val="21"/>
        </w:rPr>
      </w:pPr>
      <w:bookmarkStart w:id="0" w:name="_Hlk34404066"/>
      <w:bookmarkEnd w:id="0"/>
      <w:r>
        <w:rPr>
          <w:rFonts w:ascii="Times New Roman" w:eastAsia="宋体" w:hAnsi="Times New Roman" w:cs="Times New Roman" w:hint="eastAsia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 xml:space="preserve">1. Top 10 of enriched diseases affected of </w:t>
      </w:r>
    </w:p>
    <w:p w14:paraId="594F92F1" w14:textId="37514EB6" w:rsidR="00D56D0C" w:rsidRPr="007A11C0" w:rsidRDefault="007A11C0" w:rsidP="007A11C0">
      <w:pPr>
        <w:jc w:val="center"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drug target of </w:t>
      </w:r>
      <w:proofErr w:type="spellStart"/>
      <w:r>
        <w:rPr>
          <w:rFonts w:ascii="Times New Roman" w:eastAsia="宋体" w:hAnsi="Times New Roman" w:cs="Times New Roman"/>
          <w:szCs w:val="21"/>
        </w:rPr>
        <w:t>Toujiequwen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Granules in CTD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analysis</w:t>
      </w:r>
    </w:p>
    <w:p w14:paraId="5824D80C" w14:textId="4976E219" w:rsidR="007A11C0" w:rsidRDefault="007A11C0">
      <w:r w:rsidRPr="00EF4CE7">
        <w:rPr>
          <w:rFonts w:ascii="宋体" w:eastAsia="宋体" w:hAnsi="宋体" w:hint="eastAsia"/>
          <w:noProof/>
          <w:szCs w:val="21"/>
        </w:rPr>
        <w:drawing>
          <wp:inline distT="0" distB="0" distL="0" distR="0" wp14:anchorId="1CE70A03" wp14:editId="23709706">
            <wp:extent cx="5274310" cy="14109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捕1获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87"/>
                    <a:stretch/>
                  </pic:blipFill>
                  <pic:spPr bwMode="auto">
                    <a:xfrm>
                      <a:off x="0" y="0"/>
                      <a:ext cx="5274310" cy="1410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CBF6E" w14:textId="77777777" w:rsidR="007A11C0" w:rsidRDefault="007A11C0">
      <w:pPr>
        <w:rPr>
          <w:rFonts w:hint="eastAsia"/>
        </w:rPr>
      </w:pPr>
      <w:bookmarkStart w:id="1" w:name="_GoBack"/>
      <w:bookmarkEnd w:id="1"/>
    </w:p>
    <w:p w14:paraId="31D8CB5A" w14:textId="77777777" w:rsidR="007A11C0" w:rsidRPr="00F428E2" w:rsidRDefault="007A11C0" w:rsidP="007A11C0">
      <w:pPr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F428E2">
        <w:rPr>
          <w:rFonts w:ascii="Times New Roman" w:eastAsia="宋体" w:hAnsi="Times New Roman" w:cs="Times New Roman"/>
          <w:szCs w:val="21"/>
        </w:rPr>
        <w:t xml:space="preserve">Table 2. The possible Main active components of </w:t>
      </w:r>
      <w:proofErr w:type="spellStart"/>
      <w:r w:rsidRPr="00F428E2">
        <w:rPr>
          <w:rFonts w:ascii="Times New Roman" w:eastAsia="宋体" w:hAnsi="Times New Roman" w:cs="Times New Roman"/>
          <w:szCs w:val="21"/>
        </w:rPr>
        <w:t>Toujiequwen</w:t>
      </w:r>
      <w:proofErr w:type="spellEnd"/>
      <w:r w:rsidRPr="00F428E2">
        <w:rPr>
          <w:rFonts w:ascii="Times New Roman" w:eastAsia="宋体" w:hAnsi="Times New Roman" w:cs="Times New Roman"/>
          <w:szCs w:val="21"/>
        </w:rPr>
        <w:t xml:space="preserve"> Granules against COVID-19 </w:t>
      </w:r>
    </w:p>
    <w:p w14:paraId="0E1DBC22" w14:textId="144C8F5E" w:rsidR="00D56D0C" w:rsidRDefault="00D56D0C" w:rsidP="007A11C0">
      <w:pPr>
        <w:jc w:val="center"/>
      </w:pPr>
      <w:r>
        <w:rPr>
          <w:rFonts w:ascii="宋体" w:eastAsia="宋体" w:hAnsi="宋体"/>
          <w:noProof/>
          <w:szCs w:val="21"/>
        </w:rPr>
        <w:drawing>
          <wp:inline distT="0" distB="0" distL="0" distR="0" wp14:anchorId="48ABBCD3" wp14:editId="7F77BCC5">
            <wp:extent cx="4440446" cy="2470752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59"/>
                    <a:stretch/>
                  </pic:blipFill>
                  <pic:spPr bwMode="auto">
                    <a:xfrm>
                      <a:off x="0" y="0"/>
                      <a:ext cx="4475301" cy="2490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532EC" w14:textId="77E8233B" w:rsidR="00D56D0C" w:rsidRDefault="00D56D0C"/>
    <w:p w14:paraId="1F9C7730" w14:textId="05D4A2D1" w:rsidR="00D56D0C" w:rsidRPr="007A11C0" w:rsidRDefault="007A11C0" w:rsidP="007A11C0">
      <w:pPr>
        <w:ind w:firstLineChars="200" w:firstLine="420"/>
        <w:jc w:val="center"/>
        <w:rPr>
          <w:rFonts w:ascii="Times New Roman" w:eastAsia="宋体" w:hAnsi="Times New Roman" w:cs="Times New Roman" w:hint="eastAsia"/>
          <w:noProof/>
          <w:szCs w:val="21"/>
        </w:rPr>
      </w:pPr>
      <w:r w:rsidRPr="00F428E2">
        <w:rPr>
          <w:rFonts w:ascii="Times New Roman" w:eastAsia="宋体" w:hAnsi="Times New Roman" w:cs="Times New Roman"/>
          <w:noProof/>
          <w:szCs w:val="21"/>
        </w:rPr>
        <w:t>Table 3.The main possible disease target of COVID-19 affected by Toujiequwen Granules</w:t>
      </w:r>
    </w:p>
    <w:p w14:paraId="039A29D2" w14:textId="4C432119" w:rsidR="00D56D0C" w:rsidRDefault="00D56D0C" w:rsidP="007A11C0">
      <w:pPr>
        <w:jc w:val="center"/>
        <w:rPr>
          <w:rFonts w:hint="eastAsia"/>
        </w:rPr>
      </w:pPr>
      <w:r>
        <w:rPr>
          <w:rFonts w:ascii="宋体" w:eastAsia="宋体" w:hAnsi="宋体"/>
          <w:noProof/>
          <w:szCs w:val="21"/>
        </w:rPr>
        <w:drawing>
          <wp:inline distT="0" distB="0" distL="0" distR="0" wp14:anchorId="4659A4AF" wp14:editId="780F96ED">
            <wp:extent cx="2936769" cy="1972443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30"/>
                    <a:stretch/>
                  </pic:blipFill>
                  <pic:spPr bwMode="auto">
                    <a:xfrm>
                      <a:off x="0" y="0"/>
                      <a:ext cx="2989225" cy="200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56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98DBC8" w14:textId="77777777" w:rsidR="00DF63F7" w:rsidRDefault="00DF63F7" w:rsidP="00D56D0C">
      <w:r>
        <w:separator/>
      </w:r>
    </w:p>
  </w:endnote>
  <w:endnote w:type="continuationSeparator" w:id="0">
    <w:p w14:paraId="6EFCAF3B" w14:textId="77777777" w:rsidR="00DF63F7" w:rsidRDefault="00DF63F7" w:rsidP="00D56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A5461" w14:textId="77777777" w:rsidR="00DF63F7" w:rsidRDefault="00DF63F7" w:rsidP="00D56D0C">
      <w:r>
        <w:separator/>
      </w:r>
    </w:p>
  </w:footnote>
  <w:footnote w:type="continuationSeparator" w:id="0">
    <w:p w14:paraId="565CE992" w14:textId="77777777" w:rsidR="00DF63F7" w:rsidRDefault="00DF63F7" w:rsidP="00D56D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027"/>
    <w:rsid w:val="001C7027"/>
    <w:rsid w:val="007A11C0"/>
    <w:rsid w:val="008C7938"/>
    <w:rsid w:val="00D56D0C"/>
    <w:rsid w:val="00DF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CFFE0"/>
  <w15:chartTrackingRefBased/>
  <w15:docId w15:val="{6036DBA5-4764-4D79-89F7-2D8B64778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6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6D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6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6D0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56D0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56D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2020-03-06T07:28:00Z</dcterms:created>
  <dcterms:modified xsi:type="dcterms:W3CDTF">2020-03-06T08:22:00Z</dcterms:modified>
</cp:coreProperties>
</file>