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b/>
          <w:bCs/>
          <w:color w:val="auto"/>
          <w:sz w:val="24"/>
          <w:szCs w:val="32"/>
          <w:lang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</w:rPr>
        <w:t>Figure S1 Inhibition of miR-4763-3p improves behavioral phenotyping in AD-MCI mice.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>A: Volcano map of differentially expressed genes in serum non-coding RNA sequencing between AD patients and healthy controls, with red representing up-regulated genes in AD and blue representing down-regulated genes. |log2FC|&gt; 0.15 and p &lt; 0.05.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color w:val="auto"/>
          <w:sz w:val="24"/>
          <w:szCs w:val="32"/>
        </w:rPr>
        <w:t>B</w:t>
      </w:r>
      <w:r>
        <w:rPr>
          <w:rFonts w:ascii="Times New Roman" w:hAnsi="Times New Roman" w:cs="Times New Roman"/>
          <w:color w:val="auto"/>
          <w:sz w:val="24"/>
          <w:szCs w:val="32"/>
        </w:rPr>
        <w:t>: Stereotaxic injection of miR-4763-3p antagomir antagomir NC,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32"/>
        </w:rPr>
        <w:t>agomir, agomir NC into the brain of AD-MCI mice and its behavioral detection diagram.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color w:val="auto"/>
          <w:sz w:val="24"/>
          <w:szCs w:val="32"/>
        </w:rPr>
        <w:t>C</w:t>
      </w:r>
      <w:r>
        <w:rPr>
          <w:rFonts w:ascii="Times New Roman" w:hAnsi="Times New Roman" w:cs="Times New Roman"/>
          <w:color w:val="auto"/>
          <w:sz w:val="24"/>
          <w:szCs w:val="32"/>
        </w:rPr>
        <w:t xml:space="preserve">: 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 xml:space="preserve">The object recognition test was conducted to assess the spatial memory capacity. The frequence of exploration </w:t>
      </w:r>
      <w:r>
        <w:rPr>
          <w:rFonts w:ascii="Times New Roman" w:hAnsi="Times New Roman" w:cs="Times New Roman"/>
          <w:color w:val="auto"/>
          <w:sz w:val="24"/>
          <w:szCs w:val="32"/>
        </w:rPr>
        <w:t>of objects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 xml:space="preserve"> were recorded (n = 10 per group).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  <w:szCs w:val="32"/>
        </w:rPr>
        <w:t>D</w:t>
      </w:r>
      <w:r>
        <w:rPr>
          <w:rFonts w:ascii="Times New Roman" w:hAnsi="Times New Roman" w:cs="Times New Roman"/>
          <w:color w:val="auto"/>
          <w:sz w:val="24"/>
          <w:szCs w:val="32"/>
        </w:rPr>
        <w:t xml:space="preserve">: </w:t>
      </w:r>
      <w:r>
        <w:rPr>
          <w:rFonts w:ascii="Times New Roman" w:hAnsi="Times New Roman" w:cs="Times New Roman"/>
          <w:color w:val="auto"/>
          <w:sz w:val="24"/>
        </w:rPr>
        <w:t>The Y maze test was conducted to evaluate the spatial memory capacity. The frequency of exploration of the novel and familiar arms were recorded (n = 10 per group).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>E: The MWM test was performed to analyze long-term memory. The frequence of occupancy of the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 xml:space="preserve"> target quadrant</w:t>
      </w:r>
      <w:r>
        <w:rPr>
          <w:rFonts w:ascii="Times New Roman" w:hAnsi="Times New Roman" w:cs="Times New Roman"/>
          <w:color w:val="auto"/>
          <w:sz w:val="24"/>
          <w:szCs w:val="32"/>
        </w:rPr>
        <w:t xml:space="preserve"> were measured (n = 10 per group).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>F: The Barnes maze test was performed to assess changes in cognitive ability. The path lengh (cm) to the target hole and the path length were recorded (n = 10 per group).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i/>
          <w:iCs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>Data are expressed as the mean ± S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>EM</w:t>
      </w:r>
      <w:r>
        <w:rPr>
          <w:rFonts w:ascii="Times New Roman" w:hAnsi="Times New Roman" w:cs="Times New Roman"/>
          <w:color w:val="auto"/>
          <w:sz w:val="24"/>
          <w:szCs w:val="32"/>
        </w:rPr>
        <w:t xml:space="preserve"> of three independent experiments. </w:t>
      </w:r>
      <w:r>
        <w:rPr>
          <w:rFonts w:ascii="Times New Roman" w:hAnsi="Times New Roman" w:cs="Times New Roman"/>
          <w:i/>
          <w:iCs/>
          <w:color w:val="auto"/>
          <w:sz w:val="24"/>
          <w:szCs w:val="32"/>
        </w:rPr>
        <w:t>*P &lt; 0.05; **P &lt; 0.01; ***P &lt; 0.001; ****P &lt; 0.0001.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/>
          <w:bCs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>S</w:t>
      </w:r>
      <w:r>
        <w:rPr>
          <w:rFonts w:ascii="Times New Roman" w:hAnsi="Times New Roman" w:cs="Times New Roman"/>
          <w:b/>
          <w:bCs/>
          <w:color w:val="auto"/>
          <w:sz w:val="24"/>
        </w:rPr>
        <w:t xml:space="preserve">2 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Silencing of </w:t>
      </w:r>
      <w:r>
        <w:rPr>
          <w:rFonts w:ascii="Times New Roman" w:hAnsi="Times New Roman" w:cs="Times New Roman"/>
          <w:b/>
          <w:bCs/>
          <w:color w:val="auto"/>
          <w:sz w:val="24"/>
        </w:rPr>
        <w:t>miR-4763-3p</w:t>
      </w:r>
      <w:r>
        <w:rPr>
          <w:rFonts w:hint="eastAsia" w:ascii="Times New Roman" w:hAnsi="Times New Roman" w:cs="Times New Roman"/>
          <w:b/>
          <w:bCs/>
          <w:color w:val="auto"/>
          <w:sz w:val="24"/>
        </w:rPr>
        <w:t xml:space="preserve"> rescues the synaptic disorder in AD mice.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A</w:t>
      </w:r>
      <w:r>
        <w:rPr>
          <w:rFonts w:ascii="Times New Roman" w:hAnsi="Times New Roman" w:cs="Times New Roman"/>
          <w:color w:val="auto"/>
          <w:sz w:val="24"/>
        </w:rPr>
        <w:t>: Golgi staining shows dendritic spine morphology in WT or mice injected with the antagomir NC, antagomir, agomir, agomir NC. Scale bar, 200 or 50μm.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color w:val="auto"/>
          <w:sz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</w:rPr>
        <w:t>B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color w:val="auto"/>
          <w:sz w:val="24"/>
        </w:rPr>
        <w:t xml:space="preserve">C: qRT-PCR analysis was performed to detect </w:t>
      </w:r>
      <w:r>
        <w:rPr>
          <w:rFonts w:ascii="Times New Roman" w:hAnsi="Times New Roman" w:cs="Times New Roman"/>
          <w:color w:val="auto"/>
          <w:sz w:val="24"/>
        </w:rPr>
        <w:t>GLUR1 and GLUR2</w:t>
      </w:r>
      <w:r>
        <w:rPr>
          <w:rFonts w:hint="eastAsia" w:ascii="Times New Roman" w:hAnsi="Times New Roman" w:cs="Times New Roman"/>
          <w:color w:val="auto"/>
          <w:sz w:val="24"/>
        </w:rPr>
        <w:t xml:space="preserve"> in hippocampal homogenates from 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 xml:space="preserve">five </w:t>
      </w:r>
      <w:r>
        <w:rPr>
          <w:rFonts w:hint="eastAsia" w:ascii="Times New Roman" w:hAnsi="Times New Roman" w:cs="Times New Roman"/>
          <w:color w:val="auto"/>
          <w:sz w:val="24"/>
        </w:rPr>
        <w:t>different groups (n = 4)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i/>
          <w:iCs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Data are expressed as the mean ± </w:t>
      </w:r>
      <w:r>
        <w:rPr>
          <w:rFonts w:hint="eastAsia" w:ascii="Times New Roman" w:hAnsi="Times New Roman" w:cs="Times New Roman"/>
          <w:color w:val="auto"/>
          <w:sz w:val="24"/>
        </w:rPr>
        <w:t xml:space="preserve">SEM </w:t>
      </w:r>
      <w:r>
        <w:rPr>
          <w:rFonts w:ascii="Times New Roman" w:hAnsi="Times New Roman" w:cs="Times New Roman"/>
          <w:color w:val="auto"/>
          <w:sz w:val="24"/>
        </w:rPr>
        <w:t xml:space="preserve">of three independent experiments. </w:t>
      </w:r>
      <w:r>
        <w:rPr>
          <w:rFonts w:ascii="Times New Roman" w:hAnsi="Times New Roman" w:cs="Times New Roman"/>
          <w:i/>
          <w:iCs/>
          <w:color w:val="auto"/>
          <w:sz w:val="24"/>
        </w:rPr>
        <w:t>*P &lt; 0.05; **P &lt; 0.01; ***P &lt; 0.001; ****P &lt; 0.0001.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</w:rPr>
        <w:t>Figure S3 Integrative analysis of altered gene expression in the human Alzheimer's disease brain.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color w:val="auto"/>
          <w:sz w:val="24"/>
          <w:szCs w:val="32"/>
        </w:rPr>
        <w:t>A-D: Gene ontology (GO) enrichment analysis of up-regulated genes (A, B) and down-regulated genes (C, D).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color w:val="auto"/>
          <w:sz w:val="24"/>
          <w:szCs w:val="32"/>
        </w:rPr>
        <w:t>E: Volcano maps show differences in gene expression in hippocampal tissue after death between healthy controls and Alzheimer's patients.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color w:val="auto"/>
          <w:sz w:val="24"/>
          <w:szCs w:val="32"/>
        </w:rPr>
        <w:t>F, G: GO enrichment analysis of differentially expressed genes and Kyoto Encyclopedia of Genes and Genomes (KEGG) enrichment analysis. Data from GEO database (GSE173955).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/>
          <w:bCs/>
          <w:color w:val="auto"/>
          <w:sz w:val="24"/>
          <w:szCs w:val="32"/>
        </w:rPr>
      </w:pPr>
      <w:bookmarkStart w:id="0" w:name="OLE_LINK10"/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</w:rPr>
        <w:t>Figure S4 MiR-4763-3p targets ATP11A.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color w:val="auto"/>
          <w:sz w:val="24"/>
          <w:szCs w:val="32"/>
        </w:rPr>
        <w:t>A, B: Differences in the expression of Atp11a between WT (C57BL/6) and AD (AppNL-G-F) mice at different ages and in different brain regions. Data were taken from the Alzmap database.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color w:val="auto"/>
          <w:sz w:val="24"/>
          <w:szCs w:val="32"/>
        </w:rPr>
        <w:t>C: RT-qPCR of the transfection efficiency of siATP11A.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32"/>
        </w:rPr>
        <w:t>D: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>RT-qPCR analysis of ATP11A expression in SH-SY5Y cells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>transfected with mimic NC, mimic, inhibitor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 xml:space="preserve">, </w:t>
      </w:r>
      <w:r>
        <w:rPr>
          <w:rFonts w:ascii="Times New Roman" w:hAnsi="Times New Roman" w:cs="Times New Roman"/>
          <w:color w:val="auto"/>
          <w:sz w:val="24"/>
        </w:rPr>
        <w:t>inhibitor NC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 xml:space="preserve"> and control.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color w:val="auto"/>
          <w:sz w:val="24"/>
          <w:szCs w:val="32"/>
        </w:rPr>
        <w:t>E: Immunoblotting was evaluated the expression level of ATP11A in mouse hippocampal tissue from WT and the antagomir NC, antagomir, agomir NC, and agomir groups.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color w:val="auto"/>
          <w:sz w:val="24"/>
          <w:szCs w:val="32"/>
        </w:rPr>
        <w:t>F: Prediction of the binding sequence for miR-4763-3p and ATP11A using the RNAhybrid database.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color w:val="auto"/>
          <w:sz w:val="24"/>
          <w:szCs w:val="32"/>
        </w:rPr>
        <w:t>G: Binding free energy of miR-4763-3p and ATP11A.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color w:val="auto"/>
          <w:sz w:val="24"/>
          <w:szCs w:val="32"/>
        </w:rPr>
        <w:t>H, I: Plasmids were constructed according to the binding site between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 xml:space="preserve"> </w:t>
      </w:r>
      <w:bookmarkStart w:id="1" w:name="OLE_LINK1"/>
      <w:r>
        <w:rPr>
          <w:rFonts w:hint="eastAsia" w:ascii="Times New Roman" w:hAnsi="Times New Roman" w:cs="Times New Roman"/>
          <w:color w:val="auto"/>
          <w:sz w:val="24"/>
          <w:szCs w:val="32"/>
        </w:rPr>
        <w:t>miR-4763-3p</w:t>
      </w:r>
      <w:bookmarkEnd w:id="1"/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 xml:space="preserve"> and 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>wild-type ATP11A (ATP11A-WT)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>;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 xml:space="preserve"> miR-4763-3p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 xml:space="preserve">and mutant ATP11A (ATP11A-MUT).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>Data are expressed as the mean ± SEM of three independent experiments. *P &lt; 0.05; **P &lt; 0.01; ***P &lt; 0.001; ****P &lt; 0.0001.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/>
          <w:bCs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</w:rPr>
        <w:t xml:space="preserve">Figure S5 </w:t>
      </w:r>
      <w:r>
        <w:rPr>
          <w:rFonts w:ascii="Times New Roman" w:hAnsi="Times New Roman" w:cs="Times New Roman"/>
          <w:b/>
          <w:bCs/>
          <w:color w:val="auto"/>
          <w:sz w:val="24"/>
          <w:szCs w:val="32"/>
        </w:rPr>
        <w:t>The mechanism of miR-4763-3p/ATP11A/YY1 axis on cognitive decline.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A-C</w:t>
      </w:r>
      <w:r>
        <w:rPr>
          <w:rFonts w:ascii="Times New Roman" w:hAnsi="Times New Roman" w:cs="Times New Roman"/>
          <w:color w:val="auto"/>
          <w:sz w:val="24"/>
        </w:rPr>
        <w:t>: The Y maze test was conducted to assess spatial memory capacity. Frequency, distance in zone and duration of exploration of novel and familiar arms were recorded (n = 10 per group).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D-F</w:t>
      </w:r>
      <w:r>
        <w:rPr>
          <w:rFonts w:ascii="Times New Roman" w:hAnsi="Times New Roman" w:cs="Times New Roman"/>
          <w:color w:val="auto"/>
          <w:sz w:val="24"/>
        </w:rPr>
        <w:t>: The object recognition tests were conducted to assess spatial memory capacity. The duration, distance in zone and frequency of exploration of novel object was recorded (n = 10 per group).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G, H: The 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m</w:t>
      </w:r>
      <w:r>
        <w:rPr>
          <w:rFonts w:ascii="Times New Roman" w:hAnsi="Times New Roman" w:cs="Times New Roman"/>
          <w:color w:val="auto"/>
          <w:sz w:val="24"/>
        </w:rPr>
        <w:t>orris water maze test was performed to analyze long-term memory. The duration and frequency of occupancy of the platform area was measured. The long-term memory performance of shATP11A mice was significantly reduced compared to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 xml:space="preserve"> NC</w:t>
      </w:r>
      <w:r>
        <w:rPr>
          <w:rFonts w:ascii="Times New Roman" w:hAnsi="Times New Roman" w:cs="Times New Roman"/>
          <w:color w:val="auto"/>
          <w:sz w:val="24"/>
        </w:rPr>
        <w:t xml:space="preserve"> mice. (n =10 per group).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I</w:t>
      </w:r>
      <w:r>
        <w:rPr>
          <w:rFonts w:ascii="Times New Roman" w:hAnsi="Times New Roman" w:cs="Times New Roman"/>
          <w:color w:val="auto"/>
          <w:sz w:val="24"/>
        </w:rPr>
        <w:t>: Transcription factor network analysis for miR-4763-3p.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J</w:t>
      </w:r>
      <w:r>
        <w:rPr>
          <w:rFonts w:ascii="Times New Roman" w:hAnsi="Times New Roman" w:cs="Times New Roman"/>
          <w:color w:val="auto"/>
          <w:sz w:val="24"/>
        </w:rPr>
        <w:t>:</w:t>
      </w:r>
      <w:r>
        <w:rPr>
          <w:color w:val="auto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>RT-qPCR was performed to detect YY1 expression levels in hippocampal tissues of Control and AD-MCI mice</w:t>
      </w:r>
      <w:bookmarkStart w:id="2" w:name="OLE_LINK2"/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 xml:space="preserve"> (n=4)</w:t>
      </w:r>
      <w:bookmarkEnd w:id="2"/>
      <w:r>
        <w:rPr>
          <w:rFonts w:ascii="Times New Roman" w:hAnsi="Times New Roman" w:cs="Times New Roman"/>
          <w:color w:val="auto"/>
          <w:sz w:val="24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K</w:t>
      </w:r>
      <w:r>
        <w:rPr>
          <w:rFonts w:ascii="Times New Roman" w:hAnsi="Times New Roman" w:cs="Times New Roman"/>
          <w:color w:val="auto"/>
          <w:sz w:val="24"/>
        </w:rPr>
        <w:t>: RT-qPCR was performed to detect the expression level of miR-4763-3p in SH-SY5Y transfected with NC or siYY1.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L</w:t>
      </w:r>
      <w:r>
        <w:rPr>
          <w:rFonts w:ascii="Times New Roman" w:hAnsi="Times New Roman" w:cs="Times New Roman"/>
          <w:color w:val="auto"/>
          <w:sz w:val="24"/>
        </w:rPr>
        <w:t>: RT-qPCR was performed to detect the expression level of YY1 in SH-SY5Y transfected with mimic NC, mimic, inhibitor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,</w:t>
      </w:r>
      <w:r>
        <w:rPr>
          <w:rFonts w:ascii="Times New Roman" w:hAnsi="Times New Roman" w:cs="Times New Roman"/>
          <w:color w:val="auto"/>
          <w:sz w:val="24"/>
        </w:rPr>
        <w:t xml:space="preserve"> inhibitor NC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 xml:space="preserve"> and control</w:t>
      </w:r>
      <w:r>
        <w:rPr>
          <w:rFonts w:ascii="Times New Roman" w:hAnsi="Times New Roman" w:cs="Times New Roman"/>
          <w:color w:val="auto"/>
          <w:sz w:val="24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M</w:t>
      </w:r>
      <w:r>
        <w:rPr>
          <w:rFonts w:ascii="Times New Roman" w:hAnsi="Times New Roman" w:cs="Times New Roman"/>
          <w:color w:val="auto"/>
          <w:sz w:val="24"/>
        </w:rPr>
        <w:t xml:space="preserve">: </w:t>
      </w:r>
      <w:bookmarkStart w:id="3" w:name="OLE_LINK5"/>
      <w:r>
        <w:rPr>
          <w:rFonts w:ascii="Times New Roman" w:hAnsi="Times New Roman" w:cs="Times New Roman"/>
          <w:color w:val="auto"/>
          <w:sz w:val="24"/>
        </w:rPr>
        <w:t xml:space="preserve">RT-qPCR was performed to detect the expression level of </w:t>
      </w:r>
      <w:bookmarkEnd w:id="3"/>
      <w:r>
        <w:rPr>
          <w:rFonts w:ascii="Times New Roman" w:hAnsi="Times New Roman" w:cs="Times New Roman"/>
          <w:color w:val="auto"/>
          <w:sz w:val="24"/>
        </w:rPr>
        <w:t>ATP11A in SH-SY5Y transfected with NC or siYY1.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i/>
          <w:iCs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 xml:space="preserve">Data are expressed as the mean ± SEM of three independent experiments. </w:t>
      </w:r>
      <w:r>
        <w:rPr>
          <w:rFonts w:ascii="Times New Roman" w:hAnsi="Times New Roman" w:cs="Times New Roman"/>
          <w:i/>
          <w:iCs/>
          <w:color w:val="auto"/>
          <w:sz w:val="24"/>
          <w:szCs w:val="32"/>
        </w:rPr>
        <w:t>*P &lt; 0.05; **P &lt; 0.01; ***P &lt; 0.001; ****P &lt; 0.0001.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/>
          <w:bCs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</w:rPr>
        <w:t>Figure S</w:t>
      </w:r>
      <w:r>
        <w:rPr>
          <w:rFonts w:ascii="Times New Roman" w:hAnsi="Times New Roman" w:cs="Times New Roman"/>
          <w:b/>
          <w:bCs/>
          <w:color w:val="auto"/>
          <w:sz w:val="24"/>
          <w:szCs w:val="32"/>
        </w:rPr>
        <w:t>6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</w:rPr>
        <w:t xml:space="preserve"> MiR-4763-3p antagomir targets ATP11A to rescue early apoptosis.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color w:val="auto"/>
          <w:sz w:val="24"/>
          <w:szCs w:val="32"/>
        </w:rPr>
        <w:t>A</w:t>
      </w:r>
      <w:r>
        <w:rPr>
          <w:rFonts w:ascii="Times New Roman" w:hAnsi="Times New Roman" w:cs="Times New Roman"/>
          <w:color w:val="auto"/>
          <w:sz w:val="24"/>
          <w:szCs w:val="32"/>
        </w:rPr>
        <w:t>, B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>: Immunofluorescence staining of caspase 3 (green) i</w:t>
      </w:r>
      <w:bookmarkStart w:id="4" w:name="OLE_LINK4"/>
      <w:r>
        <w:rPr>
          <w:rFonts w:hint="eastAsia" w:ascii="Times New Roman" w:hAnsi="Times New Roman" w:cs="Times New Roman"/>
          <w:color w:val="auto"/>
          <w:sz w:val="24"/>
          <w:szCs w:val="32"/>
        </w:rPr>
        <w:t>n the CA1 and CA3 hippocampal regions of the m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>ic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 xml:space="preserve">e brain from the 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 xml:space="preserve">five 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 xml:space="preserve">groups. </w:t>
      </w:r>
      <w:bookmarkEnd w:id="4"/>
      <w:r>
        <w:rPr>
          <w:rFonts w:hint="eastAsia" w:ascii="Times New Roman" w:hAnsi="Times New Roman" w:cs="Times New Roman"/>
          <w:color w:val="auto"/>
          <w:sz w:val="24"/>
          <w:szCs w:val="32"/>
        </w:rPr>
        <w:t xml:space="preserve">Nuclei were stained with DAPI (blue). Scale bar, 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>10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>0</w:t>
      </w:r>
      <w:r>
        <w:rPr>
          <w:rFonts w:ascii="Times New Roman" w:hAnsi="Times New Roman" w:cs="Times New Roman"/>
          <w:color w:val="auto"/>
          <w:sz w:val="24"/>
          <w:szCs w:val="32"/>
        </w:rPr>
        <w:t>μ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>m. The histograms show the relative expression of caspase 3.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>C: Immunohistochemistry (IHC) staining for IL-6 and TNF-α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 xml:space="preserve"> i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>n the m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>ic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 xml:space="preserve">e brain from the 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 xml:space="preserve">five 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>groups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>, scar bar，50μm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 xml:space="preserve">.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>D, E: IL-6 and TNF-α positive areas were quantified after IHC assays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 xml:space="preserve"> (n=3)</w:t>
      </w:r>
      <w:r>
        <w:rPr>
          <w:rFonts w:ascii="Times New Roman" w:hAnsi="Times New Roman" w:cs="Times New Roman"/>
          <w:color w:val="auto"/>
          <w:sz w:val="24"/>
          <w:szCs w:val="32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color w:val="auto"/>
          <w:sz w:val="24"/>
          <w:szCs w:val="32"/>
          <w:lang w:val="en-US" w:eastAsia="zh-CN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 xml:space="preserve">F, G: </w:t>
      </w:r>
      <w:r>
        <w:rPr>
          <w:rFonts w:ascii="Times New Roman" w:hAnsi="Times New Roman" w:cs="Times New Roman"/>
          <w:color w:val="auto"/>
          <w:sz w:val="24"/>
        </w:rPr>
        <w:t xml:space="preserve">RT-qPCR was performed to detect the expression level of 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I</w:t>
      </w:r>
      <w:r>
        <w:rPr>
          <w:rFonts w:ascii="Times New Roman" w:hAnsi="Times New Roman" w:cs="Times New Roman"/>
          <w:color w:val="auto"/>
          <w:sz w:val="24"/>
          <w:szCs w:val="32"/>
        </w:rPr>
        <w:t>L-6 and TNF-α in brain tissue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color w:val="auto"/>
          <w:sz w:val="24"/>
          <w:szCs w:val="32"/>
          <w:lang w:eastAsia="zh-CN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 xml:space="preserve">H, I: IL-34 expression in miR-antagomir and AD-MCI-NC sequencing data(H); IL-34 expression level in 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>five</w:t>
      </w:r>
      <w:r>
        <w:rPr>
          <w:rFonts w:ascii="Times New Roman" w:hAnsi="Times New Roman" w:cs="Times New Roman"/>
          <w:color w:val="auto"/>
          <w:sz w:val="24"/>
          <w:szCs w:val="32"/>
        </w:rPr>
        <w:t xml:space="preserve"> group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>s</w:t>
      </w:r>
      <w:r>
        <w:rPr>
          <w:rFonts w:ascii="Times New Roman" w:hAnsi="Times New Roman" w:cs="Times New Roman"/>
          <w:color w:val="auto"/>
          <w:sz w:val="24"/>
          <w:szCs w:val="32"/>
        </w:rPr>
        <w:t xml:space="preserve"> was detected by qPCR(I) 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color w:val="auto"/>
          <w:sz w:val="24"/>
          <w:szCs w:val="32"/>
        </w:rPr>
        <w:t>Data are expressed as the mean</w:t>
      </w:r>
      <w:r>
        <w:rPr>
          <w:rFonts w:hint="eastAsia" w:ascii="MS Gothic" w:hAnsi="MS Gothic" w:eastAsia="MS Gothic" w:cs="MS Gothic"/>
          <w:color w:val="auto"/>
          <w:sz w:val="24"/>
          <w:szCs w:val="32"/>
        </w:rPr>
        <w:t> </w:t>
      </w:r>
      <w:r>
        <w:rPr>
          <w:rFonts w:hint="eastAsia" w:ascii="宋体" w:hAnsi="宋体" w:eastAsia="宋体" w:cs="宋体"/>
          <w:color w:val="auto"/>
          <w:sz w:val="24"/>
          <w:szCs w:val="32"/>
        </w:rPr>
        <w:t>±</w:t>
      </w:r>
      <w:r>
        <w:rPr>
          <w:rFonts w:hint="eastAsia" w:ascii="MS Gothic" w:hAnsi="MS Gothic" w:eastAsia="MS Gothic" w:cs="MS Gothic"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 xml:space="preserve">SEM of three independent experiments. 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*P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&lt;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 xml:space="preserve">0.05; </w:t>
      </w:r>
      <w:bookmarkStart w:id="5" w:name="OLE_LINK3"/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**P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&lt;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0.01</w:t>
      </w:r>
      <w:bookmarkEnd w:id="5"/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；***P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&lt;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0.001.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/>
          <w:bCs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</w:rPr>
        <w:t>Figure S7 MiR-4763-3p antagomir targets ATP11A to rescue apoptosis in neurons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C</w:t>
      </w:r>
      <w:r>
        <w:rPr>
          <w:rFonts w:ascii="Times New Roman" w:hAnsi="Times New Roman" w:cs="Times New Roman"/>
          <w:color w:val="auto"/>
          <w:sz w:val="24"/>
        </w:rPr>
        <w:t>: Flow cytometry analysis of PS exposure in SH-SY5Y cells transfected with the miR-4763-3p inhibitor</w:t>
      </w:r>
      <w:r>
        <w:rPr>
          <w:rFonts w:hint="eastAsia" w:ascii="Times New Roman" w:hAnsi="Times New Roman" w:cs="Times New Roman"/>
          <w:color w:val="auto"/>
          <w:sz w:val="24"/>
        </w:rPr>
        <w:t xml:space="preserve"> and </w:t>
      </w:r>
      <w:r>
        <w:rPr>
          <w:rFonts w:ascii="Times New Roman" w:hAnsi="Times New Roman" w:cs="Times New Roman"/>
          <w:color w:val="auto"/>
          <w:sz w:val="24"/>
        </w:rPr>
        <w:t>siATP11A</w:t>
      </w:r>
      <w:r>
        <w:rPr>
          <w:rFonts w:hint="eastAsia" w:ascii="Times New Roman" w:hAnsi="Times New Roman" w:cs="Times New Roman"/>
          <w:color w:val="auto"/>
          <w:sz w:val="24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 xml:space="preserve">D-H: </w:t>
      </w:r>
      <w:r>
        <w:rPr>
          <w:rFonts w:ascii="Times New Roman" w:hAnsi="Times New Roman" w:cs="Times New Roman"/>
          <w:color w:val="auto"/>
          <w:sz w:val="24"/>
        </w:rPr>
        <w:t xml:space="preserve">Flow cytometry analysis of the apoptotic rate of SH-SY5Y cells transfected with the miR-4763-3p inhibitor or siATP11A. The histogram shows the </w:t>
      </w:r>
      <w:r>
        <w:rPr>
          <w:rFonts w:hint="eastAsia" w:ascii="Times New Roman" w:hAnsi="Times New Roman" w:cs="Times New Roman"/>
          <w:color w:val="auto"/>
          <w:sz w:val="24"/>
        </w:rPr>
        <w:t xml:space="preserve">percentage </w:t>
      </w:r>
      <w:r>
        <w:rPr>
          <w:rFonts w:ascii="Times New Roman" w:hAnsi="Times New Roman" w:cs="Times New Roman"/>
          <w:color w:val="auto"/>
          <w:sz w:val="24"/>
        </w:rPr>
        <w:t>of early and late apoptotic cells.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</w:rPr>
        <w:t>I, J</w:t>
      </w:r>
      <w:r>
        <w:rPr>
          <w:rFonts w:ascii="Times New Roman" w:hAnsi="Times New Roman" w:cs="Times New Roman"/>
          <w:color w:val="auto"/>
          <w:sz w:val="24"/>
        </w:rPr>
        <w:t>:  The histograms show the relative protein expression of PTDSS1 and caspase 3.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i/>
          <w:iCs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Data are expressed as the mean ± SEM of three independent experiments. </w:t>
      </w:r>
      <w:r>
        <w:rPr>
          <w:rFonts w:ascii="Times New Roman" w:hAnsi="Times New Roman" w:cs="Times New Roman"/>
          <w:i/>
          <w:iCs/>
          <w:color w:val="auto"/>
          <w:sz w:val="24"/>
        </w:rPr>
        <w:t>*P &lt; 0.05; **P &lt; 0.01; ***P &lt; 0.001.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bookmarkStart w:id="7" w:name="_GoBack"/>
      <w:bookmarkEnd w:id="7"/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</w:rPr>
        <w:t>Figure S8 MiR-4763-3p antagomir/ATP11A increases autophagic flux in neurons.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>A: IF staining of SQSTM1 (green) in the hippocampal region of m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>ic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>e brain from WT and the antagomir NC, antagomir, agomir NC, and agomir groups. Nuclei were stained with DAPI (blue). Scale bar, 50</w:t>
      </w:r>
      <w:r>
        <w:rPr>
          <w:rFonts w:ascii="Times New Roman" w:hAnsi="Times New Roman" w:cs="Times New Roman"/>
          <w:color w:val="auto"/>
          <w:sz w:val="24"/>
          <w:szCs w:val="32"/>
        </w:rPr>
        <w:t>μ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>m.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color w:val="auto"/>
          <w:sz w:val="24"/>
          <w:szCs w:val="32"/>
        </w:rPr>
        <w:t xml:space="preserve">G: Western blot analysis of autophagy flux markers 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 xml:space="preserve">in 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>SH-SY5Y cell transfected mimic, mimic NC, inhibitor, inhibitor NC and control groups (B, C); NC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>,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 xml:space="preserve"> siATP11A (D, E) and inhibitor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>,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 xml:space="preserve"> siATP11A </w:t>
      </w:r>
      <w:r>
        <w:rPr>
          <w:rFonts w:hint="eastAsia" w:ascii="Times New Roman" w:hAnsi="Times New Roman" w:cs="Times New Roman"/>
          <w:color w:val="auto"/>
          <w:sz w:val="24"/>
          <w:szCs w:val="32"/>
          <w:lang w:val="en-US" w:eastAsia="zh-CN"/>
        </w:rPr>
        <w:t xml:space="preserve">and inhibitor co-transfected with siATP11A 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 xml:space="preserve">(F, G).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</w:rPr>
      </w:pPr>
      <w:r>
        <w:rPr>
          <w:rFonts w:hint="eastAsia" w:ascii="Times New Roman" w:hAnsi="Times New Roman" w:cs="Times New Roman"/>
          <w:color w:val="auto"/>
          <w:sz w:val="24"/>
          <w:szCs w:val="32"/>
        </w:rPr>
        <w:t>Data are expressed as the mean</w:t>
      </w:r>
      <w:r>
        <w:rPr>
          <w:rFonts w:hint="eastAsia" w:ascii="MS Gothic" w:hAnsi="MS Gothic" w:eastAsia="MS Gothic" w:cs="MS Gothic"/>
          <w:color w:val="auto"/>
          <w:sz w:val="24"/>
          <w:szCs w:val="32"/>
        </w:rPr>
        <w:t> </w:t>
      </w:r>
      <w:r>
        <w:rPr>
          <w:rFonts w:hint="eastAsia" w:ascii="宋体" w:hAnsi="宋体" w:eastAsia="宋体" w:cs="宋体"/>
          <w:color w:val="auto"/>
          <w:sz w:val="24"/>
          <w:szCs w:val="32"/>
        </w:rPr>
        <w:t>±</w:t>
      </w:r>
      <w:r>
        <w:rPr>
          <w:rFonts w:hint="eastAsia" w:ascii="MS Gothic" w:hAnsi="MS Gothic" w:eastAsia="MS Gothic" w:cs="MS Gothic"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 xml:space="preserve">SEM of three independent experiments. 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*P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&lt;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0.05; **P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&lt;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0.01; ***P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&lt;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0.001; ****P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&lt;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0.0001.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/>
          <w:bCs/>
          <w:color w:val="auto"/>
          <w:sz w:val="24"/>
          <w:szCs w:val="32"/>
        </w:rPr>
      </w:pPr>
      <w:bookmarkStart w:id="6" w:name="OLE_LINK12"/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</w:rPr>
        <w:t>Figure S</w:t>
      </w:r>
      <w:r>
        <w:rPr>
          <w:rFonts w:ascii="Times New Roman" w:hAnsi="Times New Roman" w:cs="Times New Roman"/>
          <w:b/>
          <w:bCs/>
          <w:color w:val="auto"/>
          <w:sz w:val="24"/>
          <w:szCs w:val="32"/>
        </w:rPr>
        <w:t>9</w:t>
      </w:r>
      <w:bookmarkEnd w:id="6"/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</w:rPr>
        <w:t>miR-4763-3p antagomir/ATP11A inhibits the PI3K/AKT/mTOR signaling pathway to mediate crosstalk between autophagy and apoptosis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color w:val="auto"/>
          <w:sz w:val="24"/>
          <w:szCs w:val="32"/>
        </w:rPr>
        <w:t>RT-qPCR analysis of mTOR, PI3K, AKT, Beclin1, and Bcl2 mRNA expression. GAPDH served as an internal reference gene.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i/>
          <w:iCs/>
          <w:color w:val="auto"/>
          <w:sz w:val="24"/>
          <w:szCs w:val="32"/>
        </w:rPr>
      </w:pPr>
      <w:r>
        <w:rPr>
          <w:rFonts w:hint="eastAsia" w:ascii="Times New Roman" w:hAnsi="Times New Roman" w:cs="Times New Roman"/>
          <w:color w:val="auto"/>
          <w:sz w:val="24"/>
          <w:szCs w:val="32"/>
        </w:rPr>
        <w:t>Data are expressed as the mean</w:t>
      </w:r>
      <w:r>
        <w:rPr>
          <w:rFonts w:hint="eastAsia" w:ascii="MS Gothic" w:hAnsi="MS Gothic" w:eastAsia="MS Gothic" w:cs="MS Gothic"/>
          <w:color w:val="auto"/>
          <w:sz w:val="24"/>
          <w:szCs w:val="32"/>
        </w:rPr>
        <w:t> </w:t>
      </w:r>
      <w:r>
        <w:rPr>
          <w:rFonts w:hint="eastAsia" w:ascii="宋体" w:hAnsi="宋体" w:eastAsia="宋体" w:cs="宋体"/>
          <w:color w:val="auto"/>
          <w:sz w:val="24"/>
          <w:szCs w:val="32"/>
        </w:rPr>
        <w:t>±</w:t>
      </w:r>
      <w:r>
        <w:rPr>
          <w:rFonts w:hint="eastAsia" w:ascii="MS Gothic" w:hAnsi="MS Gothic" w:eastAsia="MS Gothic" w:cs="MS Gothic"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color w:val="auto"/>
          <w:sz w:val="24"/>
          <w:szCs w:val="32"/>
        </w:rPr>
        <w:t xml:space="preserve">SD of three independent experiments. 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*P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&lt;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0.05; **P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&lt;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0.01; ***P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&lt;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0.001; ****P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&lt;</w:t>
      </w:r>
      <w:r>
        <w:rPr>
          <w:rFonts w:hint="eastAsia" w:ascii="MS Gothic" w:hAnsi="MS Gothic" w:eastAsia="MS Gothic" w:cs="MS Gothic"/>
          <w:i/>
          <w:iCs/>
          <w:color w:val="auto"/>
          <w:sz w:val="24"/>
          <w:szCs w:val="32"/>
        </w:rPr>
        <w:t> 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t>0.0001.</w:t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fldChar w:fldCharType="begin"/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instrText xml:space="preserve"> ADDIN </w:instrText>
      </w:r>
      <w:r>
        <w:rPr>
          <w:rFonts w:ascii="Times New Roman" w:hAnsi="Times New Roman" w:cs="Times New Roman"/>
          <w:i/>
          <w:iCs/>
          <w:color w:val="auto"/>
          <w:sz w:val="24"/>
          <w:szCs w:val="32"/>
        </w:rPr>
        <w:fldChar w:fldCharType="separate"/>
      </w:r>
      <w:r>
        <w:rPr>
          <w:rFonts w:hint="eastAsia" w:ascii="Times New Roman" w:hAnsi="Times New Roman" w:cs="Times New Roman"/>
          <w:i/>
          <w:iCs/>
          <w:color w:val="auto"/>
          <w:sz w:val="24"/>
          <w:szCs w:val="32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85D505"/>
    <w:multiLevelType w:val="singleLevel"/>
    <w:tmpl w:val="1585D505"/>
    <w:lvl w:ilvl="0" w:tentative="0">
      <w:start w:val="2"/>
      <w:numFmt w:val="upperLetter"/>
      <w:suff w:val="nothing"/>
      <w:lvlText w:val="%1-"/>
      <w:lvlJc w:val="left"/>
    </w:lvl>
  </w:abstractNum>
  <w:abstractNum w:abstractNumId="1">
    <w:nsid w:val="293BA53F"/>
    <w:multiLevelType w:val="singleLevel"/>
    <w:tmpl w:val="293BA53F"/>
    <w:lvl w:ilvl="0" w:tentative="0">
      <w:start w:val="1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wODIxYzBmMzllNjYxZTQwNjM3NTMwNzM4YWMwMmMifQ=="/>
  </w:docVars>
  <w:rsids>
    <w:rsidRoot w:val="45D9174D"/>
    <w:rsid w:val="075C3866"/>
    <w:rsid w:val="1AAE3F81"/>
    <w:rsid w:val="1C830BF8"/>
    <w:rsid w:val="252A411E"/>
    <w:rsid w:val="2BAB5FFF"/>
    <w:rsid w:val="439318FF"/>
    <w:rsid w:val="45D9174D"/>
    <w:rsid w:val="60182065"/>
    <w:rsid w:val="64172E04"/>
    <w:rsid w:val="6605281B"/>
    <w:rsid w:val="6D49014C"/>
    <w:rsid w:val="74B530B7"/>
    <w:rsid w:val="750D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2024-03-04T03:45:00Z</dcterms:created>
  <dc:creator>..</dc:creator>
  <cp:lastModifiedBy>..</cp:lastModifiedBy>
  <dcterms:modified xsi:type="dcterms:W3CDTF">2024-05-03T06:19:53Z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A35119CA9CEA4678A32F503E5D302AB0_11</vt:lpwstr>
  </property>
</Properties>
</file>