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6F16F" w14:textId="5B002D26" w:rsidR="000968F1" w:rsidRDefault="000968F1"/>
    <w:tbl>
      <w:tblPr>
        <w:tblStyle w:val="TableGrid"/>
        <w:tblW w:w="0" w:type="auto"/>
        <w:tblLook w:val="04A0" w:firstRow="1" w:lastRow="0" w:firstColumn="1" w:lastColumn="0" w:noHBand="0" w:noVBand="1"/>
      </w:tblPr>
      <w:tblGrid>
        <w:gridCol w:w="2110"/>
        <w:gridCol w:w="1725"/>
        <w:gridCol w:w="1787"/>
        <w:gridCol w:w="927"/>
        <w:gridCol w:w="931"/>
      </w:tblGrid>
      <w:tr w:rsidR="000968F1" w14:paraId="652F5F28" w14:textId="77777777">
        <w:trPr>
          <w:trHeight w:val="276"/>
        </w:trPr>
        <w:tc>
          <w:tcPr>
            <w:tcW w:w="0" w:type="auto"/>
            <w:noWrap/>
          </w:tcPr>
          <w:p w14:paraId="0D791D53" w14:textId="77777777" w:rsidR="000968F1" w:rsidRDefault="000968F1">
            <w:pPr>
              <w:jc w:val="right"/>
              <w:rPr>
                <w:rFonts w:cs="Times New Roman"/>
                <w:sz w:val="22"/>
              </w:rPr>
            </w:pPr>
          </w:p>
        </w:tc>
        <w:tc>
          <w:tcPr>
            <w:tcW w:w="0" w:type="auto"/>
            <w:noWrap/>
          </w:tcPr>
          <w:p w14:paraId="7A669F23" w14:textId="77777777" w:rsidR="000968F1" w:rsidRDefault="00000000">
            <w:pPr>
              <w:jc w:val="right"/>
              <w:rPr>
                <w:rFonts w:cs="Times New Roman"/>
                <w:sz w:val="22"/>
              </w:rPr>
            </w:pPr>
            <w:r>
              <w:rPr>
                <w:rFonts w:cs="Times New Roman"/>
                <w:sz w:val="22"/>
              </w:rPr>
              <w:t xml:space="preserve">Included patients </w:t>
            </w:r>
          </w:p>
          <w:p w14:paraId="4DF40570" w14:textId="77777777" w:rsidR="000968F1" w:rsidRDefault="00000000">
            <w:pPr>
              <w:jc w:val="right"/>
              <w:rPr>
                <w:rFonts w:cs="Times New Roman"/>
                <w:sz w:val="22"/>
              </w:rPr>
            </w:pPr>
            <w:r>
              <w:rPr>
                <w:rFonts w:cs="Times New Roman"/>
                <w:sz w:val="22"/>
              </w:rPr>
              <w:t>(n=211)</w:t>
            </w:r>
          </w:p>
        </w:tc>
        <w:tc>
          <w:tcPr>
            <w:tcW w:w="0" w:type="auto"/>
            <w:noWrap/>
          </w:tcPr>
          <w:p w14:paraId="2581801E" w14:textId="77777777" w:rsidR="000968F1" w:rsidRDefault="00000000">
            <w:pPr>
              <w:jc w:val="right"/>
              <w:rPr>
                <w:rFonts w:cs="Times New Roman"/>
                <w:sz w:val="22"/>
              </w:rPr>
            </w:pPr>
            <w:r>
              <w:rPr>
                <w:rFonts w:cs="Times New Roman"/>
                <w:sz w:val="22"/>
              </w:rPr>
              <w:t xml:space="preserve">Excluded patients </w:t>
            </w:r>
          </w:p>
          <w:p w14:paraId="741CBDFC" w14:textId="77777777" w:rsidR="000968F1" w:rsidRDefault="00000000">
            <w:pPr>
              <w:jc w:val="right"/>
              <w:rPr>
                <w:rFonts w:cs="Times New Roman"/>
                <w:sz w:val="22"/>
              </w:rPr>
            </w:pPr>
            <w:r>
              <w:rPr>
                <w:rFonts w:cs="Times New Roman"/>
                <w:sz w:val="22"/>
              </w:rPr>
              <w:t>(n=81)</w:t>
            </w:r>
          </w:p>
        </w:tc>
        <w:tc>
          <w:tcPr>
            <w:tcW w:w="0" w:type="auto"/>
            <w:noWrap/>
          </w:tcPr>
          <w:p w14:paraId="0DB16A81" w14:textId="77777777" w:rsidR="000968F1" w:rsidRDefault="00000000">
            <w:pPr>
              <w:jc w:val="right"/>
              <w:rPr>
                <w:rFonts w:cs="Times New Roman"/>
                <w:sz w:val="22"/>
              </w:rPr>
            </w:pPr>
            <w:r>
              <w:rPr>
                <w:rFonts w:cs="Times New Roman"/>
                <w:sz w:val="22"/>
              </w:rPr>
              <w:t xml:space="preserve">Overall </w:t>
            </w:r>
          </w:p>
          <w:p w14:paraId="6A4F9760" w14:textId="77777777" w:rsidR="000968F1" w:rsidRDefault="00000000">
            <w:pPr>
              <w:jc w:val="right"/>
              <w:rPr>
                <w:rFonts w:cs="Times New Roman"/>
                <w:sz w:val="22"/>
              </w:rPr>
            </w:pPr>
            <w:r>
              <w:rPr>
                <w:rFonts w:cs="Times New Roman"/>
                <w:sz w:val="22"/>
              </w:rPr>
              <w:t>(n=292)</w:t>
            </w:r>
          </w:p>
        </w:tc>
        <w:tc>
          <w:tcPr>
            <w:tcW w:w="0" w:type="auto"/>
            <w:noWrap/>
          </w:tcPr>
          <w:p w14:paraId="0A6F26C7" w14:textId="77777777" w:rsidR="000968F1" w:rsidRDefault="00000000">
            <w:pPr>
              <w:jc w:val="right"/>
              <w:rPr>
                <w:rFonts w:cs="Times New Roman"/>
                <w:sz w:val="22"/>
              </w:rPr>
            </w:pPr>
            <w:r>
              <w:rPr>
                <w:rFonts w:cs="Times New Roman"/>
                <w:sz w:val="22"/>
              </w:rPr>
              <w:t>p</w:t>
            </w:r>
          </w:p>
        </w:tc>
      </w:tr>
      <w:tr w:rsidR="000968F1" w14:paraId="172D5DF7" w14:textId="77777777">
        <w:trPr>
          <w:trHeight w:val="276"/>
        </w:trPr>
        <w:tc>
          <w:tcPr>
            <w:tcW w:w="0" w:type="auto"/>
            <w:noWrap/>
          </w:tcPr>
          <w:p w14:paraId="65626A94" w14:textId="77777777" w:rsidR="000968F1" w:rsidRDefault="00000000">
            <w:pPr>
              <w:jc w:val="right"/>
              <w:rPr>
                <w:rFonts w:cs="Times New Roman"/>
                <w:sz w:val="22"/>
              </w:rPr>
            </w:pPr>
            <w:r>
              <w:rPr>
                <w:rFonts w:cs="Times New Roman"/>
                <w:sz w:val="22"/>
              </w:rPr>
              <w:t>Gender (Male)</w:t>
            </w:r>
          </w:p>
        </w:tc>
        <w:tc>
          <w:tcPr>
            <w:tcW w:w="0" w:type="auto"/>
            <w:noWrap/>
            <w:vAlign w:val="center"/>
          </w:tcPr>
          <w:p w14:paraId="0B9FA2EF" w14:textId="77777777" w:rsidR="000968F1" w:rsidRDefault="00000000">
            <w:pPr>
              <w:widowControl/>
              <w:jc w:val="right"/>
              <w:textAlignment w:val="center"/>
              <w:rPr>
                <w:rFonts w:cs="Times New Roman"/>
                <w:sz w:val="22"/>
              </w:rPr>
            </w:pPr>
            <w:r>
              <w:rPr>
                <w:rFonts w:cs="Times New Roman"/>
                <w:color w:val="000000"/>
                <w:kern w:val="0"/>
                <w:sz w:val="22"/>
                <w:lang w:bidi="ar"/>
              </w:rPr>
              <w:t>184</w:t>
            </w:r>
          </w:p>
        </w:tc>
        <w:tc>
          <w:tcPr>
            <w:tcW w:w="0" w:type="auto"/>
            <w:noWrap/>
            <w:vAlign w:val="center"/>
          </w:tcPr>
          <w:p w14:paraId="063A6546" w14:textId="77777777" w:rsidR="000968F1" w:rsidRDefault="00000000">
            <w:pPr>
              <w:widowControl/>
              <w:jc w:val="right"/>
              <w:textAlignment w:val="center"/>
              <w:rPr>
                <w:rFonts w:cs="Times New Roman"/>
                <w:sz w:val="22"/>
              </w:rPr>
            </w:pPr>
            <w:r>
              <w:rPr>
                <w:rFonts w:cs="Times New Roman"/>
                <w:color w:val="000000"/>
                <w:kern w:val="0"/>
                <w:sz w:val="22"/>
                <w:lang w:bidi="ar"/>
              </w:rPr>
              <w:t>64</w:t>
            </w:r>
          </w:p>
        </w:tc>
        <w:tc>
          <w:tcPr>
            <w:tcW w:w="0" w:type="auto"/>
            <w:noWrap/>
            <w:vAlign w:val="center"/>
          </w:tcPr>
          <w:p w14:paraId="094BD59F" w14:textId="77777777" w:rsidR="000968F1" w:rsidRDefault="00000000">
            <w:pPr>
              <w:widowControl/>
              <w:jc w:val="right"/>
              <w:textAlignment w:val="center"/>
              <w:rPr>
                <w:rFonts w:cs="Times New Roman"/>
                <w:sz w:val="22"/>
              </w:rPr>
            </w:pPr>
            <w:r>
              <w:rPr>
                <w:rFonts w:cs="Times New Roman"/>
                <w:color w:val="000000"/>
                <w:kern w:val="0"/>
                <w:sz w:val="22"/>
                <w:lang w:bidi="ar"/>
              </w:rPr>
              <w:t>248</w:t>
            </w:r>
          </w:p>
        </w:tc>
        <w:tc>
          <w:tcPr>
            <w:tcW w:w="0" w:type="auto"/>
            <w:noWrap/>
            <w:vAlign w:val="center"/>
          </w:tcPr>
          <w:p w14:paraId="3D4EE82A" w14:textId="77777777" w:rsidR="000968F1" w:rsidRDefault="00000000">
            <w:pPr>
              <w:widowControl/>
              <w:jc w:val="right"/>
              <w:textAlignment w:val="center"/>
              <w:rPr>
                <w:rFonts w:cs="Times New Roman"/>
                <w:sz w:val="22"/>
              </w:rPr>
            </w:pPr>
            <w:r>
              <w:rPr>
                <w:rFonts w:cs="Times New Roman"/>
                <w:color w:val="000000"/>
                <w:kern w:val="0"/>
                <w:sz w:val="22"/>
                <w:lang w:bidi="ar"/>
              </w:rPr>
              <w:t>0.1166</w:t>
            </w:r>
          </w:p>
        </w:tc>
      </w:tr>
      <w:tr w:rsidR="000968F1" w14:paraId="30113445" w14:textId="77777777">
        <w:trPr>
          <w:trHeight w:val="276"/>
        </w:trPr>
        <w:tc>
          <w:tcPr>
            <w:tcW w:w="0" w:type="auto"/>
            <w:noWrap/>
          </w:tcPr>
          <w:p w14:paraId="427A83E1" w14:textId="77777777" w:rsidR="000968F1" w:rsidRDefault="00000000">
            <w:pPr>
              <w:jc w:val="right"/>
              <w:rPr>
                <w:rFonts w:cs="Times New Roman"/>
                <w:sz w:val="22"/>
              </w:rPr>
            </w:pPr>
            <w:r>
              <w:rPr>
                <w:rFonts w:cs="Times New Roman"/>
                <w:sz w:val="22"/>
              </w:rPr>
              <w:t>Age</w:t>
            </w:r>
          </w:p>
        </w:tc>
        <w:tc>
          <w:tcPr>
            <w:tcW w:w="0" w:type="auto"/>
            <w:noWrap/>
            <w:vAlign w:val="center"/>
          </w:tcPr>
          <w:p w14:paraId="71221C96" w14:textId="77777777" w:rsidR="000968F1" w:rsidRDefault="00000000">
            <w:pPr>
              <w:widowControl/>
              <w:jc w:val="right"/>
              <w:textAlignment w:val="center"/>
              <w:rPr>
                <w:rFonts w:cs="Times New Roman"/>
                <w:sz w:val="22"/>
              </w:rPr>
            </w:pPr>
            <w:r>
              <w:rPr>
                <w:rFonts w:cs="Times New Roman"/>
                <w:color w:val="000000"/>
                <w:kern w:val="0"/>
                <w:sz w:val="22"/>
                <w:lang w:bidi="ar"/>
              </w:rPr>
              <w:t>70.34</w:t>
            </w:r>
          </w:p>
        </w:tc>
        <w:tc>
          <w:tcPr>
            <w:tcW w:w="0" w:type="auto"/>
            <w:noWrap/>
            <w:vAlign w:val="center"/>
          </w:tcPr>
          <w:p w14:paraId="44AF9C21" w14:textId="77777777" w:rsidR="000968F1" w:rsidRDefault="00000000">
            <w:pPr>
              <w:widowControl/>
              <w:jc w:val="right"/>
              <w:textAlignment w:val="center"/>
              <w:rPr>
                <w:rFonts w:cs="Times New Roman"/>
                <w:sz w:val="22"/>
              </w:rPr>
            </w:pPr>
            <w:r>
              <w:rPr>
                <w:rFonts w:cs="Times New Roman"/>
                <w:color w:val="000000"/>
                <w:kern w:val="0"/>
                <w:sz w:val="22"/>
                <w:lang w:bidi="ar"/>
              </w:rPr>
              <w:t>72.43</w:t>
            </w:r>
          </w:p>
        </w:tc>
        <w:tc>
          <w:tcPr>
            <w:tcW w:w="0" w:type="auto"/>
            <w:noWrap/>
            <w:vAlign w:val="center"/>
          </w:tcPr>
          <w:p w14:paraId="20057EB9" w14:textId="77777777" w:rsidR="000968F1" w:rsidRDefault="00000000">
            <w:pPr>
              <w:widowControl/>
              <w:jc w:val="right"/>
              <w:textAlignment w:val="center"/>
              <w:rPr>
                <w:rFonts w:cs="Times New Roman"/>
                <w:sz w:val="22"/>
              </w:rPr>
            </w:pPr>
            <w:r>
              <w:rPr>
                <w:rFonts w:cs="Times New Roman"/>
                <w:color w:val="000000"/>
                <w:kern w:val="0"/>
                <w:sz w:val="22"/>
                <w:lang w:bidi="ar"/>
              </w:rPr>
              <w:t>70.92</w:t>
            </w:r>
          </w:p>
        </w:tc>
        <w:tc>
          <w:tcPr>
            <w:tcW w:w="0" w:type="auto"/>
            <w:noWrap/>
            <w:vAlign w:val="center"/>
          </w:tcPr>
          <w:p w14:paraId="0DDB45CB" w14:textId="77777777" w:rsidR="000968F1" w:rsidRDefault="00000000">
            <w:pPr>
              <w:widowControl/>
              <w:jc w:val="right"/>
              <w:textAlignment w:val="center"/>
              <w:rPr>
                <w:rFonts w:cs="Times New Roman"/>
                <w:sz w:val="22"/>
              </w:rPr>
            </w:pPr>
            <w:r>
              <w:rPr>
                <w:rFonts w:cs="Times New Roman"/>
                <w:color w:val="000000"/>
                <w:kern w:val="0"/>
                <w:sz w:val="22"/>
                <w:lang w:bidi="ar"/>
              </w:rPr>
              <w:t>0.0543</w:t>
            </w:r>
          </w:p>
        </w:tc>
      </w:tr>
      <w:tr w:rsidR="000968F1" w14:paraId="44AC9627" w14:textId="77777777">
        <w:trPr>
          <w:trHeight w:val="276"/>
        </w:trPr>
        <w:tc>
          <w:tcPr>
            <w:tcW w:w="0" w:type="auto"/>
            <w:noWrap/>
            <w:vAlign w:val="center"/>
          </w:tcPr>
          <w:p w14:paraId="1F0F0566" w14:textId="77777777" w:rsidR="000968F1" w:rsidRDefault="00000000">
            <w:pPr>
              <w:widowControl/>
              <w:wordWrap w:val="0"/>
              <w:jc w:val="right"/>
              <w:textAlignment w:val="center"/>
              <w:rPr>
                <w:rFonts w:cs="Times New Roman"/>
                <w:color w:val="000000"/>
                <w:sz w:val="22"/>
              </w:rPr>
            </w:pPr>
            <w:r>
              <w:rPr>
                <w:rFonts w:cs="Times New Roman"/>
                <w:color w:val="000000"/>
                <w:kern w:val="0"/>
                <w:sz w:val="22"/>
                <w:lang w:bidi="ar"/>
              </w:rPr>
              <w:t>Height (cm)</w:t>
            </w:r>
          </w:p>
        </w:tc>
        <w:tc>
          <w:tcPr>
            <w:tcW w:w="0" w:type="auto"/>
            <w:noWrap/>
            <w:vAlign w:val="center"/>
          </w:tcPr>
          <w:p w14:paraId="1E4ED4BA"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167.31</w:t>
            </w:r>
          </w:p>
        </w:tc>
        <w:tc>
          <w:tcPr>
            <w:tcW w:w="0" w:type="auto"/>
            <w:noWrap/>
            <w:vAlign w:val="center"/>
          </w:tcPr>
          <w:p w14:paraId="51439FA9"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167.15</w:t>
            </w:r>
          </w:p>
        </w:tc>
        <w:tc>
          <w:tcPr>
            <w:tcW w:w="0" w:type="auto"/>
            <w:noWrap/>
            <w:vAlign w:val="center"/>
          </w:tcPr>
          <w:p w14:paraId="2A510A29"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167.27</w:t>
            </w:r>
          </w:p>
        </w:tc>
        <w:tc>
          <w:tcPr>
            <w:tcW w:w="0" w:type="auto"/>
            <w:noWrap/>
            <w:vAlign w:val="center"/>
          </w:tcPr>
          <w:p w14:paraId="01FF92BA"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0.5987</w:t>
            </w:r>
          </w:p>
        </w:tc>
      </w:tr>
      <w:tr w:rsidR="000968F1" w14:paraId="6D37C061" w14:textId="77777777">
        <w:trPr>
          <w:trHeight w:val="276"/>
        </w:trPr>
        <w:tc>
          <w:tcPr>
            <w:tcW w:w="0" w:type="auto"/>
            <w:noWrap/>
            <w:vAlign w:val="center"/>
          </w:tcPr>
          <w:p w14:paraId="2C0932EF" w14:textId="77777777" w:rsidR="000968F1" w:rsidRDefault="00000000">
            <w:pPr>
              <w:widowControl/>
              <w:wordWrap w:val="0"/>
              <w:jc w:val="right"/>
              <w:textAlignment w:val="center"/>
              <w:rPr>
                <w:rFonts w:cs="Times New Roman"/>
                <w:color w:val="000000"/>
                <w:sz w:val="22"/>
              </w:rPr>
            </w:pPr>
            <w:r>
              <w:rPr>
                <w:rFonts w:cs="Times New Roman"/>
                <w:color w:val="000000"/>
                <w:kern w:val="0"/>
                <w:sz w:val="22"/>
                <w:lang w:bidi="ar"/>
              </w:rPr>
              <w:t>Weight (kg)</w:t>
            </w:r>
          </w:p>
        </w:tc>
        <w:tc>
          <w:tcPr>
            <w:tcW w:w="0" w:type="auto"/>
            <w:noWrap/>
            <w:vAlign w:val="center"/>
          </w:tcPr>
          <w:p w14:paraId="77F3C05B"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68.49</w:t>
            </w:r>
          </w:p>
        </w:tc>
        <w:tc>
          <w:tcPr>
            <w:tcW w:w="0" w:type="auto"/>
            <w:noWrap/>
            <w:vAlign w:val="center"/>
          </w:tcPr>
          <w:p w14:paraId="5D27527A"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68.17</w:t>
            </w:r>
          </w:p>
        </w:tc>
        <w:tc>
          <w:tcPr>
            <w:tcW w:w="0" w:type="auto"/>
            <w:noWrap/>
            <w:vAlign w:val="center"/>
          </w:tcPr>
          <w:p w14:paraId="4893F00E"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68.40</w:t>
            </w:r>
          </w:p>
        </w:tc>
        <w:tc>
          <w:tcPr>
            <w:tcW w:w="0" w:type="auto"/>
            <w:noWrap/>
            <w:vAlign w:val="center"/>
          </w:tcPr>
          <w:p w14:paraId="6E6D2BD7"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0.5393</w:t>
            </w:r>
          </w:p>
        </w:tc>
      </w:tr>
      <w:tr w:rsidR="000968F1" w14:paraId="357BA9F9" w14:textId="77777777">
        <w:trPr>
          <w:trHeight w:val="276"/>
        </w:trPr>
        <w:tc>
          <w:tcPr>
            <w:tcW w:w="0" w:type="auto"/>
            <w:noWrap/>
            <w:vAlign w:val="center"/>
          </w:tcPr>
          <w:p w14:paraId="0EDC2B06"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BMI</w:t>
            </w:r>
          </w:p>
        </w:tc>
        <w:tc>
          <w:tcPr>
            <w:tcW w:w="0" w:type="auto"/>
            <w:noWrap/>
            <w:vAlign w:val="center"/>
          </w:tcPr>
          <w:p w14:paraId="2F6B3A4E"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25.08</w:t>
            </w:r>
          </w:p>
        </w:tc>
        <w:tc>
          <w:tcPr>
            <w:tcW w:w="0" w:type="auto"/>
            <w:noWrap/>
            <w:vAlign w:val="center"/>
          </w:tcPr>
          <w:p w14:paraId="3FA893DC"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24.42</w:t>
            </w:r>
          </w:p>
        </w:tc>
        <w:tc>
          <w:tcPr>
            <w:tcW w:w="0" w:type="auto"/>
            <w:noWrap/>
            <w:vAlign w:val="center"/>
          </w:tcPr>
          <w:p w14:paraId="413D2A60"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24.90</w:t>
            </w:r>
          </w:p>
        </w:tc>
        <w:tc>
          <w:tcPr>
            <w:tcW w:w="0" w:type="auto"/>
            <w:noWrap/>
            <w:vAlign w:val="center"/>
          </w:tcPr>
          <w:p w14:paraId="628F7B57" w14:textId="77777777" w:rsidR="000968F1" w:rsidRDefault="00000000">
            <w:pPr>
              <w:widowControl/>
              <w:jc w:val="right"/>
              <w:textAlignment w:val="center"/>
              <w:rPr>
                <w:rFonts w:cs="Times New Roman"/>
                <w:color w:val="000000"/>
                <w:sz w:val="22"/>
              </w:rPr>
            </w:pPr>
            <w:r>
              <w:rPr>
                <w:rFonts w:cs="Times New Roman"/>
                <w:color w:val="000000"/>
                <w:kern w:val="0"/>
                <w:sz w:val="22"/>
                <w:lang w:bidi="ar"/>
              </w:rPr>
              <w:t>0.1957</w:t>
            </w:r>
          </w:p>
        </w:tc>
      </w:tr>
      <w:tr w:rsidR="000968F1" w14:paraId="308EA5E1" w14:textId="77777777">
        <w:trPr>
          <w:trHeight w:val="276"/>
        </w:trPr>
        <w:tc>
          <w:tcPr>
            <w:tcW w:w="0" w:type="auto"/>
            <w:noWrap/>
          </w:tcPr>
          <w:p w14:paraId="6434887A" w14:textId="77777777" w:rsidR="000968F1" w:rsidRDefault="00000000">
            <w:pPr>
              <w:jc w:val="right"/>
              <w:rPr>
                <w:rFonts w:cs="Times New Roman"/>
                <w:sz w:val="22"/>
              </w:rPr>
            </w:pPr>
            <w:r>
              <w:rPr>
                <w:rFonts w:cs="Times New Roman"/>
                <w:sz w:val="22"/>
              </w:rPr>
              <w:t>Symptom</w:t>
            </w:r>
          </w:p>
        </w:tc>
        <w:tc>
          <w:tcPr>
            <w:tcW w:w="0" w:type="auto"/>
            <w:noWrap/>
            <w:vAlign w:val="center"/>
          </w:tcPr>
          <w:p w14:paraId="4E64940D" w14:textId="77777777" w:rsidR="000968F1" w:rsidRDefault="00000000">
            <w:pPr>
              <w:widowControl/>
              <w:jc w:val="right"/>
              <w:textAlignment w:val="center"/>
              <w:rPr>
                <w:rFonts w:cs="Times New Roman"/>
                <w:sz w:val="22"/>
              </w:rPr>
            </w:pPr>
            <w:r>
              <w:rPr>
                <w:rFonts w:cs="Times New Roman"/>
                <w:color w:val="000000"/>
                <w:kern w:val="0"/>
                <w:sz w:val="22"/>
                <w:lang w:bidi="ar"/>
              </w:rPr>
              <w:t>78</w:t>
            </w:r>
          </w:p>
        </w:tc>
        <w:tc>
          <w:tcPr>
            <w:tcW w:w="0" w:type="auto"/>
            <w:noWrap/>
            <w:vAlign w:val="center"/>
          </w:tcPr>
          <w:p w14:paraId="03908780" w14:textId="77777777" w:rsidR="000968F1" w:rsidRDefault="00000000">
            <w:pPr>
              <w:widowControl/>
              <w:jc w:val="right"/>
              <w:textAlignment w:val="center"/>
              <w:rPr>
                <w:rFonts w:cs="Times New Roman"/>
                <w:sz w:val="22"/>
              </w:rPr>
            </w:pPr>
            <w:r>
              <w:rPr>
                <w:rFonts w:cs="Times New Roman"/>
                <w:color w:val="000000"/>
                <w:kern w:val="0"/>
                <w:sz w:val="22"/>
                <w:lang w:bidi="ar"/>
              </w:rPr>
              <w:t>25</w:t>
            </w:r>
          </w:p>
        </w:tc>
        <w:tc>
          <w:tcPr>
            <w:tcW w:w="0" w:type="auto"/>
            <w:noWrap/>
            <w:vAlign w:val="center"/>
          </w:tcPr>
          <w:p w14:paraId="5AAAE5A2" w14:textId="77777777" w:rsidR="000968F1" w:rsidRDefault="00000000">
            <w:pPr>
              <w:widowControl/>
              <w:jc w:val="right"/>
              <w:textAlignment w:val="center"/>
              <w:rPr>
                <w:rFonts w:cs="Times New Roman"/>
                <w:sz w:val="22"/>
              </w:rPr>
            </w:pPr>
            <w:r>
              <w:rPr>
                <w:rFonts w:cs="Times New Roman"/>
                <w:color w:val="000000"/>
                <w:kern w:val="0"/>
                <w:sz w:val="22"/>
                <w:lang w:bidi="ar"/>
              </w:rPr>
              <w:t>103</w:t>
            </w:r>
          </w:p>
        </w:tc>
        <w:tc>
          <w:tcPr>
            <w:tcW w:w="0" w:type="auto"/>
            <w:noWrap/>
            <w:vAlign w:val="center"/>
          </w:tcPr>
          <w:p w14:paraId="6938512A" w14:textId="77777777" w:rsidR="000968F1" w:rsidRDefault="00000000">
            <w:pPr>
              <w:widowControl/>
              <w:jc w:val="right"/>
              <w:textAlignment w:val="center"/>
              <w:rPr>
                <w:rFonts w:cs="Times New Roman"/>
                <w:sz w:val="22"/>
              </w:rPr>
            </w:pPr>
            <w:r>
              <w:rPr>
                <w:rFonts w:cs="Times New Roman"/>
                <w:color w:val="000000"/>
                <w:kern w:val="0"/>
                <w:sz w:val="22"/>
                <w:lang w:bidi="ar"/>
              </w:rPr>
              <w:t>0.4007</w:t>
            </w:r>
          </w:p>
        </w:tc>
      </w:tr>
      <w:tr w:rsidR="000968F1" w14:paraId="72697F8E" w14:textId="77777777">
        <w:trPr>
          <w:trHeight w:val="276"/>
        </w:trPr>
        <w:tc>
          <w:tcPr>
            <w:tcW w:w="0" w:type="auto"/>
            <w:noWrap/>
          </w:tcPr>
          <w:p w14:paraId="6B7E789C" w14:textId="77777777" w:rsidR="000968F1" w:rsidRDefault="00000000">
            <w:pPr>
              <w:jc w:val="right"/>
              <w:rPr>
                <w:rFonts w:cs="Times New Roman"/>
                <w:sz w:val="22"/>
              </w:rPr>
            </w:pPr>
            <w:r>
              <w:rPr>
                <w:rFonts w:cs="Times New Roman"/>
                <w:sz w:val="22"/>
              </w:rPr>
              <w:t>Hypertension</w:t>
            </w:r>
          </w:p>
        </w:tc>
        <w:tc>
          <w:tcPr>
            <w:tcW w:w="0" w:type="auto"/>
            <w:noWrap/>
            <w:vAlign w:val="center"/>
          </w:tcPr>
          <w:p w14:paraId="6DE5EAA3" w14:textId="77777777" w:rsidR="000968F1" w:rsidRDefault="00000000">
            <w:pPr>
              <w:widowControl/>
              <w:jc w:val="right"/>
              <w:textAlignment w:val="center"/>
              <w:rPr>
                <w:rFonts w:cs="Times New Roman"/>
                <w:sz w:val="22"/>
              </w:rPr>
            </w:pPr>
            <w:r>
              <w:rPr>
                <w:rFonts w:cs="Times New Roman"/>
                <w:color w:val="000000"/>
                <w:kern w:val="0"/>
                <w:sz w:val="22"/>
                <w:lang w:bidi="ar"/>
              </w:rPr>
              <w:t>155</w:t>
            </w:r>
          </w:p>
        </w:tc>
        <w:tc>
          <w:tcPr>
            <w:tcW w:w="0" w:type="auto"/>
            <w:noWrap/>
            <w:vAlign w:val="center"/>
          </w:tcPr>
          <w:p w14:paraId="286753B2" w14:textId="77777777" w:rsidR="000968F1" w:rsidRDefault="00000000">
            <w:pPr>
              <w:widowControl/>
              <w:jc w:val="right"/>
              <w:textAlignment w:val="center"/>
              <w:rPr>
                <w:rFonts w:cs="Times New Roman"/>
                <w:sz w:val="22"/>
              </w:rPr>
            </w:pPr>
            <w:r>
              <w:rPr>
                <w:rFonts w:cs="Times New Roman"/>
                <w:color w:val="000000"/>
                <w:kern w:val="0"/>
                <w:sz w:val="22"/>
                <w:lang w:bidi="ar"/>
              </w:rPr>
              <w:t>66</w:t>
            </w:r>
          </w:p>
        </w:tc>
        <w:tc>
          <w:tcPr>
            <w:tcW w:w="0" w:type="auto"/>
            <w:noWrap/>
            <w:vAlign w:val="center"/>
          </w:tcPr>
          <w:p w14:paraId="1F029D79" w14:textId="77777777" w:rsidR="000968F1" w:rsidRDefault="00000000">
            <w:pPr>
              <w:widowControl/>
              <w:jc w:val="right"/>
              <w:textAlignment w:val="center"/>
              <w:rPr>
                <w:rFonts w:cs="Times New Roman"/>
                <w:sz w:val="22"/>
              </w:rPr>
            </w:pPr>
            <w:r>
              <w:rPr>
                <w:rFonts w:cs="Times New Roman"/>
                <w:color w:val="000000"/>
                <w:kern w:val="0"/>
                <w:sz w:val="22"/>
                <w:lang w:bidi="ar"/>
              </w:rPr>
              <w:t>221</w:t>
            </w:r>
          </w:p>
        </w:tc>
        <w:tc>
          <w:tcPr>
            <w:tcW w:w="0" w:type="auto"/>
            <w:noWrap/>
            <w:vAlign w:val="center"/>
          </w:tcPr>
          <w:p w14:paraId="425FDB36" w14:textId="77777777" w:rsidR="000968F1" w:rsidRDefault="00000000">
            <w:pPr>
              <w:widowControl/>
              <w:jc w:val="right"/>
              <w:textAlignment w:val="center"/>
              <w:rPr>
                <w:rFonts w:cs="Times New Roman"/>
                <w:sz w:val="22"/>
              </w:rPr>
            </w:pPr>
            <w:r>
              <w:rPr>
                <w:rFonts w:cs="Times New Roman"/>
                <w:color w:val="000000"/>
                <w:kern w:val="0"/>
                <w:sz w:val="22"/>
                <w:lang w:bidi="ar"/>
              </w:rPr>
              <w:t>0.2012</w:t>
            </w:r>
          </w:p>
        </w:tc>
      </w:tr>
      <w:tr w:rsidR="000968F1" w14:paraId="5191508E" w14:textId="77777777">
        <w:trPr>
          <w:trHeight w:val="276"/>
        </w:trPr>
        <w:tc>
          <w:tcPr>
            <w:tcW w:w="0" w:type="auto"/>
            <w:noWrap/>
          </w:tcPr>
          <w:p w14:paraId="544F5BBA" w14:textId="77777777" w:rsidR="000968F1" w:rsidRDefault="00000000">
            <w:pPr>
              <w:jc w:val="right"/>
              <w:rPr>
                <w:rFonts w:cs="Times New Roman"/>
                <w:sz w:val="22"/>
              </w:rPr>
            </w:pPr>
            <w:r>
              <w:rPr>
                <w:rFonts w:cs="Times New Roman"/>
                <w:sz w:val="22"/>
              </w:rPr>
              <w:t>Diabetes</w:t>
            </w:r>
          </w:p>
        </w:tc>
        <w:tc>
          <w:tcPr>
            <w:tcW w:w="0" w:type="auto"/>
            <w:noWrap/>
            <w:vAlign w:val="center"/>
          </w:tcPr>
          <w:p w14:paraId="037ED334" w14:textId="77777777" w:rsidR="000968F1" w:rsidRDefault="00000000">
            <w:pPr>
              <w:widowControl/>
              <w:jc w:val="right"/>
              <w:textAlignment w:val="center"/>
              <w:rPr>
                <w:rFonts w:cs="Times New Roman"/>
                <w:sz w:val="22"/>
              </w:rPr>
            </w:pPr>
            <w:r>
              <w:rPr>
                <w:rFonts w:cs="Times New Roman"/>
                <w:color w:val="000000"/>
                <w:kern w:val="0"/>
                <w:sz w:val="22"/>
                <w:lang w:bidi="ar"/>
              </w:rPr>
              <w:t>70</w:t>
            </w:r>
          </w:p>
        </w:tc>
        <w:tc>
          <w:tcPr>
            <w:tcW w:w="0" w:type="auto"/>
            <w:noWrap/>
            <w:vAlign w:val="center"/>
          </w:tcPr>
          <w:p w14:paraId="33792332" w14:textId="77777777" w:rsidR="000968F1" w:rsidRDefault="00000000">
            <w:pPr>
              <w:widowControl/>
              <w:jc w:val="right"/>
              <w:textAlignment w:val="center"/>
              <w:rPr>
                <w:rFonts w:cs="Times New Roman"/>
                <w:sz w:val="22"/>
              </w:rPr>
            </w:pPr>
            <w:r>
              <w:rPr>
                <w:rFonts w:cs="Times New Roman"/>
                <w:color w:val="000000"/>
                <w:kern w:val="0"/>
                <w:sz w:val="22"/>
                <w:lang w:bidi="ar"/>
              </w:rPr>
              <w:t>37</w:t>
            </w:r>
          </w:p>
        </w:tc>
        <w:tc>
          <w:tcPr>
            <w:tcW w:w="0" w:type="auto"/>
            <w:noWrap/>
            <w:vAlign w:val="center"/>
          </w:tcPr>
          <w:p w14:paraId="4947FC92" w14:textId="77777777" w:rsidR="000968F1" w:rsidRDefault="00000000">
            <w:pPr>
              <w:widowControl/>
              <w:jc w:val="right"/>
              <w:textAlignment w:val="center"/>
              <w:rPr>
                <w:rFonts w:cs="Times New Roman"/>
                <w:sz w:val="22"/>
              </w:rPr>
            </w:pPr>
            <w:r>
              <w:rPr>
                <w:rFonts w:cs="Times New Roman"/>
                <w:color w:val="000000"/>
                <w:kern w:val="0"/>
                <w:sz w:val="22"/>
                <w:lang w:bidi="ar"/>
              </w:rPr>
              <w:t>107</w:t>
            </w:r>
          </w:p>
        </w:tc>
        <w:tc>
          <w:tcPr>
            <w:tcW w:w="0" w:type="auto"/>
            <w:noWrap/>
            <w:vAlign w:val="center"/>
          </w:tcPr>
          <w:p w14:paraId="69B14AD9" w14:textId="77777777" w:rsidR="000968F1" w:rsidRDefault="00000000">
            <w:pPr>
              <w:widowControl/>
              <w:jc w:val="right"/>
              <w:textAlignment w:val="center"/>
              <w:rPr>
                <w:rFonts w:cs="Times New Roman"/>
                <w:sz w:val="22"/>
              </w:rPr>
            </w:pPr>
            <w:r>
              <w:rPr>
                <w:rFonts w:cs="Times New Roman"/>
                <w:color w:val="000000"/>
                <w:kern w:val="0"/>
                <w:sz w:val="22"/>
                <w:lang w:bidi="ar"/>
              </w:rPr>
              <w:t>0.0644</w:t>
            </w:r>
          </w:p>
        </w:tc>
      </w:tr>
      <w:tr w:rsidR="000968F1" w14:paraId="3E19454A" w14:textId="77777777">
        <w:trPr>
          <w:trHeight w:val="276"/>
        </w:trPr>
        <w:tc>
          <w:tcPr>
            <w:tcW w:w="0" w:type="auto"/>
            <w:noWrap/>
          </w:tcPr>
          <w:p w14:paraId="4ECC3CBD" w14:textId="77777777" w:rsidR="000968F1" w:rsidRDefault="00000000">
            <w:pPr>
              <w:jc w:val="right"/>
              <w:rPr>
                <w:rFonts w:cs="Times New Roman"/>
                <w:sz w:val="22"/>
              </w:rPr>
            </w:pPr>
            <w:r>
              <w:rPr>
                <w:rFonts w:cs="Times New Roman"/>
                <w:sz w:val="22"/>
              </w:rPr>
              <w:t>Lipid profile disorder</w:t>
            </w:r>
          </w:p>
        </w:tc>
        <w:tc>
          <w:tcPr>
            <w:tcW w:w="0" w:type="auto"/>
            <w:noWrap/>
            <w:vAlign w:val="center"/>
          </w:tcPr>
          <w:p w14:paraId="0C4300BF" w14:textId="77777777" w:rsidR="000968F1" w:rsidRDefault="00000000">
            <w:pPr>
              <w:widowControl/>
              <w:jc w:val="right"/>
              <w:textAlignment w:val="center"/>
              <w:rPr>
                <w:rFonts w:cs="Times New Roman"/>
                <w:sz w:val="22"/>
              </w:rPr>
            </w:pPr>
            <w:r>
              <w:rPr>
                <w:rFonts w:cs="Times New Roman"/>
                <w:color w:val="000000"/>
                <w:kern w:val="0"/>
                <w:sz w:val="22"/>
                <w:lang w:bidi="ar"/>
              </w:rPr>
              <w:t>92</w:t>
            </w:r>
          </w:p>
        </w:tc>
        <w:tc>
          <w:tcPr>
            <w:tcW w:w="0" w:type="auto"/>
            <w:noWrap/>
            <w:vAlign w:val="center"/>
          </w:tcPr>
          <w:p w14:paraId="018049F3" w14:textId="77777777" w:rsidR="000968F1" w:rsidRDefault="00000000">
            <w:pPr>
              <w:widowControl/>
              <w:jc w:val="right"/>
              <w:textAlignment w:val="center"/>
              <w:rPr>
                <w:rFonts w:cs="Times New Roman"/>
                <w:sz w:val="22"/>
              </w:rPr>
            </w:pPr>
            <w:r>
              <w:rPr>
                <w:rFonts w:cs="Times New Roman"/>
                <w:color w:val="000000"/>
                <w:kern w:val="0"/>
                <w:sz w:val="22"/>
                <w:lang w:bidi="ar"/>
              </w:rPr>
              <w:t>29</w:t>
            </w:r>
          </w:p>
        </w:tc>
        <w:tc>
          <w:tcPr>
            <w:tcW w:w="0" w:type="auto"/>
            <w:noWrap/>
            <w:vAlign w:val="center"/>
          </w:tcPr>
          <w:p w14:paraId="31A1A959" w14:textId="77777777" w:rsidR="000968F1" w:rsidRDefault="00000000">
            <w:pPr>
              <w:widowControl/>
              <w:jc w:val="right"/>
              <w:textAlignment w:val="center"/>
              <w:rPr>
                <w:rFonts w:cs="Times New Roman"/>
                <w:sz w:val="22"/>
              </w:rPr>
            </w:pPr>
            <w:r>
              <w:rPr>
                <w:rFonts w:cs="Times New Roman"/>
                <w:color w:val="000000"/>
                <w:kern w:val="0"/>
                <w:sz w:val="22"/>
                <w:lang w:bidi="ar"/>
              </w:rPr>
              <w:t>121</w:t>
            </w:r>
          </w:p>
        </w:tc>
        <w:tc>
          <w:tcPr>
            <w:tcW w:w="0" w:type="auto"/>
            <w:noWrap/>
            <w:vAlign w:val="center"/>
          </w:tcPr>
          <w:p w14:paraId="21EA8C68" w14:textId="77777777" w:rsidR="000968F1" w:rsidRDefault="00000000">
            <w:pPr>
              <w:widowControl/>
              <w:jc w:val="right"/>
              <w:textAlignment w:val="center"/>
              <w:rPr>
                <w:rFonts w:cs="Times New Roman"/>
                <w:sz w:val="22"/>
              </w:rPr>
            </w:pPr>
            <w:r>
              <w:rPr>
                <w:rFonts w:cs="Times New Roman"/>
                <w:color w:val="000000"/>
                <w:kern w:val="0"/>
                <w:sz w:val="22"/>
                <w:lang w:bidi="ar"/>
              </w:rPr>
              <w:t>0.2808</w:t>
            </w:r>
          </w:p>
        </w:tc>
      </w:tr>
      <w:tr w:rsidR="000968F1" w14:paraId="23ADC20A" w14:textId="77777777">
        <w:trPr>
          <w:trHeight w:val="276"/>
        </w:trPr>
        <w:tc>
          <w:tcPr>
            <w:tcW w:w="0" w:type="auto"/>
            <w:noWrap/>
          </w:tcPr>
          <w:p w14:paraId="6A83FF5C" w14:textId="77777777" w:rsidR="000968F1" w:rsidRDefault="00000000">
            <w:pPr>
              <w:jc w:val="right"/>
              <w:rPr>
                <w:rFonts w:cs="Times New Roman"/>
                <w:sz w:val="22"/>
              </w:rPr>
            </w:pPr>
            <w:r>
              <w:rPr>
                <w:rFonts w:cs="Times New Roman"/>
                <w:sz w:val="22"/>
              </w:rPr>
              <w:t>Smoking</w:t>
            </w:r>
          </w:p>
        </w:tc>
        <w:tc>
          <w:tcPr>
            <w:tcW w:w="0" w:type="auto"/>
            <w:noWrap/>
            <w:vAlign w:val="center"/>
          </w:tcPr>
          <w:p w14:paraId="64E85BEA" w14:textId="77777777" w:rsidR="000968F1" w:rsidRDefault="00000000">
            <w:pPr>
              <w:widowControl/>
              <w:jc w:val="right"/>
              <w:textAlignment w:val="center"/>
              <w:rPr>
                <w:rFonts w:cs="Times New Roman"/>
                <w:sz w:val="22"/>
              </w:rPr>
            </w:pPr>
            <w:r>
              <w:rPr>
                <w:rFonts w:cs="Times New Roman"/>
                <w:color w:val="000000"/>
                <w:kern w:val="0"/>
                <w:sz w:val="22"/>
                <w:lang w:bidi="ar"/>
              </w:rPr>
              <w:t>78</w:t>
            </w:r>
          </w:p>
        </w:tc>
        <w:tc>
          <w:tcPr>
            <w:tcW w:w="0" w:type="auto"/>
            <w:noWrap/>
            <w:vAlign w:val="center"/>
          </w:tcPr>
          <w:p w14:paraId="411B04A3" w14:textId="77777777" w:rsidR="000968F1" w:rsidRDefault="00000000">
            <w:pPr>
              <w:widowControl/>
              <w:jc w:val="right"/>
              <w:textAlignment w:val="center"/>
              <w:rPr>
                <w:rFonts w:cs="Times New Roman"/>
                <w:sz w:val="22"/>
              </w:rPr>
            </w:pPr>
            <w:r>
              <w:rPr>
                <w:rFonts w:cs="Times New Roman"/>
                <w:color w:val="000000"/>
                <w:kern w:val="0"/>
                <w:sz w:val="22"/>
                <w:lang w:bidi="ar"/>
              </w:rPr>
              <w:t>19</w:t>
            </w:r>
          </w:p>
        </w:tc>
        <w:tc>
          <w:tcPr>
            <w:tcW w:w="0" w:type="auto"/>
            <w:noWrap/>
            <w:vAlign w:val="center"/>
          </w:tcPr>
          <w:p w14:paraId="448DB8E2" w14:textId="77777777" w:rsidR="000968F1" w:rsidRDefault="00000000">
            <w:pPr>
              <w:widowControl/>
              <w:jc w:val="right"/>
              <w:textAlignment w:val="center"/>
              <w:rPr>
                <w:rFonts w:cs="Times New Roman"/>
                <w:sz w:val="22"/>
              </w:rPr>
            </w:pPr>
            <w:r>
              <w:rPr>
                <w:rFonts w:cs="Times New Roman"/>
                <w:color w:val="000000"/>
                <w:kern w:val="0"/>
                <w:sz w:val="22"/>
                <w:lang w:bidi="ar"/>
              </w:rPr>
              <w:t>97</w:t>
            </w:r>
          </w:p>
        </w:tc>
        <w:tc>
          <w:tcPr>
            <w:tcW w:w="0" w:type="auto"/>
            <w:noWrap/>
            <w:vAlign w:val="center"/>
          </w:tcPr>
          <w:p w14:paraId="0BFA7D83" w14:textId="77777777" w:rsidR="000968F1" w:rsidRDefault="00000000">
            <w:pPr>
              <w:widowControl/>
              <w:jc w:val="right"/>
              <w:textAlignment w:val="center"/>
              <w:rPr>
                <w:rFonts w:cs="Times New Roman"/>
                <w:sz w:val="22"/>
              </w:rPr>
            </w:pPr>
            <w:r>
              <w:rPr>
                <w:rFonts w:cs="Times New Roman"/>
                <w:color w:val="000000"/>
                <w:kern w:val="0"/>
                <w:sz w:val="22"/>
                <w:lang w:bidi="ar"/>
              </w:rPr>
              <w:t>0.0398*</w:t>
            </w:r>
          </w:p>
        </w:tc>
      </w:tr>
      <w:tr w:rsidR="000968F1" w14:paraId="18593018" w14:textId="77777777">
        <w:trPr>
          <w:trHeight w:val="276"/>
        </w:trPr>
        <w:tc>
          <w:tcPr>
            <w:tcW w:w="0" w:type="auto"/>
            <w:noWrap/>
          </w:tcPr>
          <w:p w14:paraId="5BF9BCFE" w14:textId="77777777" w:rsidR="000968F1" w:rsidRDefault="00000000">
            <w:pPr>
              <w:jc w:val="right"/>
              <w:rPr>
                <w:rFonts w:cs="Times New Roman"/>
                <w:sz w:val="22"/>
              </w:rPr>
            </w:pPr>
            <w:r>
              <w:rPr>
                <w:rFonts w:cs="Times New Roman"/>
                <w:sz w:val="22"/>
              </w:rPr>
              <w:t>Alcohol abuse</w:t>
            </w:r>
          </w:p>
        </w:tc>
        <w:tc>
          <w:tcPr>
            <w:tcW w:w="0" w:type="auto"/>
            <w:noWrap/>
            <w:vAlign w:val="center"/>
          </w:tcPr>
          <w:p w14:paraId="16D4416E" w14:textId="77777777" w:rsidR="000968F1" w:rsidRDefault="00000000">
            <w:pPr>
              <w:widowControl/>
              <w:jc w:val="right"/>
              <w:textAlignment w:val="center"/>
              <w:rPr>
                <w:rFonts w:cs="Times New Roman"/>
                <w:sz w:val="22"/>
              </w:rPr>
            </w:pPr>
            <w:r>
              <w:rPr>
                <w:rFonts w:cs="Times New Roman"/>
                <w:color w:val="000000"/>
                <w:kern w:val="0"/>
                <w:sz w:val="22"/>
                <w:lang w:bidi="ar"/>
              </w:rPr>
              <w:t>36</w:t>
            </w:r>
          </w:p>
        </w:tc>
        <w:tc>
          <w:tcPr>
            <w:tcW w:w="0" w:type="auto"/>
            <w:noWrap/>
            <w:vAlign w:val="center"/>
          </w:tcPr>
          <w:p w14:paraId="67DED4AD" w14:textId="77777777" w:rsidR="000968F1" w:rsidRDefault="00000000">
            <w:pPr>
              <w:widowControl/>
              <w:jc w:val="right"/>
              <w:textAlignment w:val="center"/>
              <w:rPr>
                <w:rFonts w:cs="Times New Roman"/>
                <w:sz w:val="22"/>
              </w:rPr>
            </w:pPr>
            <w:r>
              <w:rPr>
                <w:rFonts w:cs="Times New Roman"/>
                <w:color w:val="000000"/>
                <w:kern w:val="0"/>
                <w:sz w:val="22"/>
                <w:lang w:bidi="ar"/>
              </w:rPr>
              <w:t>10</w:t>
            </w:r>
          </w:p>
        </w:tc>
        <w:tc>
          <w:tcPr>
            <w:tcW w:w="0" w:type="auto"/>
            <w:noWrap/>
            <w:vAlign w:val="center"/>
          </w:tcPr>
          <w:p w14:paraId="6A91E822" w14:textId="77777777" w:rsidR="000968F1" w:rsidRDefault="00000000">
            <w:pPr>
              <w:widowControl/>
              <w:jc w:val="right"/>
              <w:textAlignment w:val="center"/>
              <w:rPr>
                <w:rFonts w:cs="Times New Roman"/>
                <w:sz w:val="22"/>
              </w:rPr>
            </w:pPr>
            <w:r>
              <w:rPr>
                <w:rFonts w:cs="Times New Roman"/>
                <w:color w:val="000000"/>
                <w:kern w:val="0"/>
                <w:sz w:val="22"/>
                <w:lang w:bidi="ar"/>
              </w:rPr>
              <w:t>46</w:t>
            </w:r>
          </w:p>
        </w:tc>
        <w:tc>
          <w:tcPr>
            <w:tcW w:w="0" w:type="auto"/>
            <w:noWrap/>
            <w:vAlign w:val="center"/>
          </w:tcPr>
          <w:p w14:paraId="7A8340C8" w14:textId="77777777" w:rsidR="000968F1" w:rsidRDefault="00000000">
            <w:pPr>
              <w:widowControl/>
              <w:jc w:val="right"/>
              <w:textAlignment w:val="center"/>
              <w:rPr>
                <w:rFonts w:cs="Times New Roman"/>
                <w:sz w:val="22"/>
              </w:rPr>
            </w:pPr>
            <w:r>
              <w:rPr>
                <w:rFonts w:cs="Times New Roman"/>
                <w:color w:val="000000"/>
                <w:kern w:val="0"/>
                <w:sz w:val="22"/>
                <w:lang w:bidi="ar"/>
              </w:rPr>
              <w:t>0.4174</w:t>
            </w:r>
          </w:p>
        </w:tc>
      </w:tr>
    </w:tbl>
    <w:p w14:paraId="3096D0E0" w14:textId="77777777" w:rsidR="000968F1" w:rsidRDefault="000968F1"/>
    <w:p w14:paraId="24D7F825" w14:textId="77777777" w:rsidR="000968F1" w:rsidRDefault="00000000">
      <w:r>
        <w:t xml:space="preserve">Supplemental Table 1: Demographic Differences Between Included and Excluded Patients Illustration: The "Included Patients" group consists of </w:t>
      </w:r>
      <w:r>
        <w:rPr>
          <w:rFonts w:hint="eastAsia"/>
        </w:rPr>
        <w:t xml:space="preserve">293 </w:t>
      </w:r>
      <w:r>
        <w:t xml:space="preserve">patients included in the final analysis, while the "Excluded Patients" group comprises </w:t>
      </w:r>
      <w:r>
        <w:rPr>
          <w:rFonts w:hint="eastAsia"/>
        </w:rPr>
        <w:t xml:space="preserve">81 </w:t>
      </w:r>
      <w:r>
        <w:t>patients who were lost to follow-up.</w:t>
      </w:r>
    </w:p>
    <w:p w14:paraId="0C5763F5" w14:textId="77777777" w:rsidR="000968F1" w:rsidRDefault="00000000">
      <w:r>
        <w:rPr>
          <w:rFonts w:hint="eastAsia"/>
        </w:rPr>
        <w:t>*</w:t>
      </w:r>
      <w:r>
        <w:t>P</w:t>
      </w:r>
      <w:r>
        <w:rPr>
          <w:rFonts w:hint="eastAsia"/>
        </w:rPr>
        <w:t>&lt;</w:t>
      </w:r>
      <w:r>
        <w:t>0.05; **P&lt;0.01; ***P&lt;0</w:t>
      </w:r>
      <w:r>
        <w:rPr>
          <w:rFonts w:hint="eastAsia"/>
        </w:rPr>
        <w:t>.</w:t>
      </w:r>
      <w:r>
        <w:t>001</w:t>
      </w:r>
    </w:p>
    <w:p w14:paraId="0FA2708B" w14:textId="77777777" w:rsidR="000968F1" w:rsidRDefault="000968F1"/>
    <w:p w14:paraId="65C4435C" w14:textId="77777777" w:rsidR="000968F1" w:rsidRDefault="00000000">
      <w:r>
        <w:br w:type="page"/>
      </w:r>
    </w:p>
    <w:p w14:paraId="35590979" w14:textId="77777777" w:rsidR="000968F1" w:rsidRDefault="000968F1"/>
    <w:tbl>
      <w:tblPr>
        <w:tblStyle w:val="TableGrid"/>
        <w:tblW w:w="0" w:type="auto"/>
        <w:tblLook w:val="04A0" w:firstRow="1" w:lastRow="0" w:firstColumn="1" w:lastColumn="0" w:noHBand="0" w:noVBand="1"/>
      </w:tblPr>
      <w:tblGrid>
        <w:gridCol w:w="3682"/>
        <w:gridCol w:w="1716"/>
        <w:gridCol w:w="1266"/>
        <w:gridCol w:w="1061"/>
      </w:tblGrid>
      <w:tr w:rsidR="000968F1" w14:paraId="1E25E731" w14:textId="77777777">
        <w:trPr>
          <w:trHeight w:val="276"/>
        </w:trPr>
        <w:tc>
          <w:tcPr>
            <w:tcW w:w="0" w:type="auto"/>
            <w:noWrap/>
          </w:tcPr>
          <w:p w14:paraId="33CD33C2" w14:textId="77777777" w:rsidR="000968F1" w:rsidRDefault="00000000">
            <w:pPr>
              <w:rPr>
                <w:rFonts w:cs="Times New Roman"/>
                <w:szCs w:val="20"/>
              </w:rPr>
            </w:pPr>
            <w:r>
              <w:rPr>
                <w:rFonts w:cs="Times New Roman"/>
                <w:szCs w:val="20"/>
              </w:rPr>
              <w:t xml:space="preserve">Amount of </w:t>
            </w:r>
            <w:r>
              <w:t xml:space="preserve">superficial </w:t>
            </w:r>
            <w:r>
              <w:rPr>
                <w:rFonts w:cs="Times New Roman"/>
                <w:szCs w:val="20"/>
              </w:rPr>
              <w:t>calcification clusters</w:t>
            </w:r>
          </w:p>
        </w:tc>
        <w:tc>
          <w:tcPr>
            <w:tcW w:w="0" w:type="auto"/>
            <w:noWrap/>
          </w:tcPr>
          <w:p w14:paraId="62477A48" w14:textId="77777777" w:rsidR="000968F1" w:rsidRDefault="00000000">
            <w:pPr>
              <w:rPr>
                <w:rFonts w:cs="Times New Roman"/>
                <w:szCs w:val="20"/>
              </w:rPr>
            </w:pPr>
            <w:r>
              <w:rPr>
                <w:rFonts w:cs="Times New Roman"/>
                <w:szCs w:val="20"/>
              </w:rPr>
              <w:t>Amount of MACE</w:t>
            </w:r>
          </w:p>
        </w:tc>
        <w:tc>
          <w:tcPr>
            <w:tcW w:w="0" w:type="auto"/>
            <w:noWrap/>
          </w:tcPr>
          <w:p w14:paraId="6B2B1011" w14:textId="77777777" w:rsidR="000968F1" w:rsidRDefault="00000000">
            <w:pPr>
              <w:rPr>
                <w:rFonts w:cs="Times New Roman"/>
                <w:szCs w:val="20"/>
              </w:rPr>
            </w:pPr>
            <w:r>
              <w:rPr>
                <w:rFonts w:cs="Times New Roman"/>
                <w:szCs w:val="20"/>
              </w:rPr>
              <w:t>Case number</w:t>
            </w:r>
          </w:p>
        </w:tc>
        <w:tc>
          <w:tcPr>
            <w:tcW w:w="0" w:type="auto"/>
            <w:noWrap/>
          </w:tcPr>
          <w:p w14:paraId="6E145C4D" w14:textId="77777777" w:rsidR="000968F1" w:rsidRDefault="00000000">
            <w:pPr>
              <w:rPr>
                <w:rFonts w:cs="Times New Roman"/>
                <w:szCs w:val="20"/>
              </w:rPr>
            </w:pPr>
            <w:r>
              <w:rPr>
                <w:rFonts w:cs="Times New Roman"/>
                <w:szCs w:val="20"/>
              </w:rPr>
              <w:t xml:space="preserve">Frequency </w:t>
            </w:r>
          </w:p>
        </w:tc>
      </w:tr>
      <w:tr w:rsidR="000968F1" w14:paraId="5D9F5AB1" w14:textId="77777777">
        <w:trPr>
          <w:trHeight w:val="276"/>
        </w:trPr>
        <w:tc>
          <w:tcPr>
            <w:tcW w:w="0" w:type="auto"/>
            <w:noWrap/>
            <w:vAlign w:val="center"/>
          </w:tcPr>
          <w:p w14:paraId="2F2307F6" w14:textId="77777777" w:rsidR="000968F1" w:rsidRDefault="00000000">
            <w:pPr>
              <w:widowControl/>
              <w:jc w:val="right"/>
              <w:textAlignment w:val="center"/>
              <w:rPr>
                <w:rFonts w:cs="Times New Roman"/>
                <w:szCs w:val="20"/>
              </w:rPr>
            </w:pPr>
            <w:r>
              <w:rPr>
                <w:rFonts w:cs="Times New Roman"/>
                <w:color w:val="000000"/>
                <w:kern w:val="0"/>
                <w:szCs w:val="20"/>
                <w:lang w:bidi="ar"/>
              </w:rPr>
              <w:t>0</w:t>
            </w:r>
          </w:p>
        </w:tc>
        <w:tc>
          <w:tcPr>
            <w:tcW w:w="0" w:type="auto"/>
            <w:noWrap/>
            <w:vAlign w:val="center"/>
          </w:tcPr>
          <w:p w14:paraId="6DF534F1" w14:textId="77777777" w:rsidR="000968F1" w:rsidRDefault="00000000">
            <w:pPr>
              <w:widowControl/>
              <w:jc w:val="right"/>
              <w:textAlignment w:val="center"/>
              <w:rPr>
                <w:rFonts w:cs="Times New Roman"/>
                <w:szCs w:val="20"/>
              </w:rPr>
            </w:pPr>
            <w:r>
              <w:rPr>
                <w:rFonts w:cs="Times New Roman"/>
                <w:color w:val="000000"/>
                <w:kern w:val="0"/>
                <w:szCs w:val="20"/>
                <w:lang w:bidi="ar"/>
              </w:rPr>
              <w:t>2</w:t>
            </w:r>
          </w:p>
        </w:tc>
        <w:tc>
          <w:tcPr>
            <w:tcW w:w="0" w:type="auto"/>
            <w:noWrap/>
            <w:vAlign w:val="center"/>
          </w:tcPr>
          <w:p w14:paraId="72FCF3D0" w14:textId="77777777" w:rsidR="000968F1" w:rsidRDefault="00000000">
            <w:pPr>
              <w:widowControl/>
              <w:jc w:val="right"/>
              <w:textAlignment w:val="center"/>
              <w:rPr>
                <w:rFonts w:cs="Times New Roman"/>
                <w:szCs w:val="20"/>
              </w:rPr>
            </w:pPr>
            <w:r>
              <w:rPr>
                <w:rFonts w:cs="Times New Roman"/>
                <w:color w:val="000000"/>
                <w:kern w:val="0"/>
                <w:szCs w:val="20"/>
                <w:lang w:bidi="ar"/>
              </w:rPr>
              <w:t>6</w:t>
            </w:r>
            <w:r>
              <w:rPr>
                <w:rFonts w:cs="Times New Roman" w:hint="eastAsia"/>
                <w:color w:val="000000"/>
                <w:kern w:val="0"/>
                <w:szCs w:val="20"/>
                <w:lang w:bidi="ar"/>
              </w:rPr>
              <w:t>4</w:t>
            </w:r>
          </w:p>
        </w:tc>
        <w:tc>
          <w:tcPr>
            <w:tcW w:w="0" w:type="auto"/>
            <w:noWrap/>
            <w:vAlign w:val="center"/>
          </w:tcPr>
          <w:p w14:paraId="6D2272EA" w14:textId="77777777" w:rsidR="000968F1" w:rsidRDefault="00000000">
            <w:pPr>
              <w:widowControl/>
              <w:jc w:val="right"/>
              <w:textAlignment w:val="center"/>
              <w:rPr>
                <w:rFonts w:cs="Times New Roman"/>
                <w:szCs w:val="20"/>
              </w:rPr>
            </w:pPr>
            <w:r>
              <w:rPr>
                <w:rFonts w:cs="Times New Roman"/>
                <w:color w:val="000000"/>
                <w:kern w:val="0"/>
                <w:szCs w:val="20"/>
                <w:lang w:bidi="ar"/>
              </w:rPr>
              <w:t>0.03</w:t>
            </w:r>
            <w:r>
              <w:rPr>
                <w:rFonts w:cs="Times New Roman" w:hint="eastAsia"/>
                <w:color w:val="000000"/>
                <w:kern w:val="0"/>
                <w:szCs w:val="20"/>
                <w:lang w:bidi="ar"/>
              </w:rPr>
              <w:t>13</w:t>
            </w:r>
            <w:r>
              <w:rPr>
                <w:rFonts w:cs="Times New Roman"/>
                <w:color w:val="000000"/>
                <w:kern w:val="0"/>
                <w:szCs w:val="20"/>
                <w:lang w:bidi="ar"/>
              </w:rPr>
              <w:t xml:space="preserve"> </w:t>
            </w:r>
          </w:p>
        </w:tc>
      </w:tr>
      <w:tr w:rsidR="000968F1" w14:paraId="667417F8" w14:textId="77777777">
        <w:trPr>
          <w:trHeight w:val="276"/>
        </w:trPr>
        <w:tc>
          <w:tcPr>
            <w:tcW w:w="0" w:type="auto"/>
            <w:noWrap/>
            <w:vAlign w:val="center"/>
          </w:tcPr>
          <w:p w14:paraId="4567107E" w14:textId="77777777" w:rsidR="000968F1" w:rsidRDefault="00000000">
            <w:pPr>
              <w:widowControl/>
              <w:jc w:val="right"/>
              <w:textAlignment w:val="center"/>
              <w:rPr>
                <w:rFonts w:cs="Times New Roman"/>
                <w:szCs w:val="20"/>
              </w:rPr>
            </w:pPr>
            <w:r>
              <w:rPr>
                <w:rFonts w:cs="Times New Roman"/>
                <w:color w:val="000000"/>
                <w:kern w:val="0"/>
                <w:szCs w:val="20"/>
                <w:lang w:bidi="ar"/>
              </w:rPr>
              <w:t>1</w:t>
            </w:r>
          </w:p>
        </w:tc>
        <w:tc>
          <w:tcPr>
            <w:tcW w:w="0" w:type="auto"/>
            <w:noWrap/>
            <w:vAlign w:val="center"/>
          </w:tcPr>
          <w:p w14:paraId="1DF08399" w14:textId="77777777" w:rsidR="000968F1" w:rsidRDefault="00000000">
            <w:pPr>
              <w:widowControl/>
              <w:jc w:val="right"/>
              <w:textAlignment w:val="center"/>
              <w:rPr>
                <w:rFonts w:cs="Times New Roman"/>
                <w:szCs w:val="20"/>
              </w:rPr>
            </w:pPr>
            <w:r>
              <w:rPr>
                <w:rFonts w:cs="Times New Roman"/>
                <w:color w:val="000000"/>
                <w:kern w:val="0"/>
                <w:szCs w:val="20"/>
                <w:lang w:bidi="ar"/>
              </w:rPr>
              <w:t>3</w:t>
            </w:r>
          </w:p>
        </w:tc>
        <w:tc>
          <w:tcPr>
            <w:tcW w:w="0" w:type="auto"/>
            <w:noWrap/>
            <w:vAlign w:val="center"/>
          </w:tcPr>
          <w:p w14:paraId="2EF5458C" w14:textId="77777777" w:rsidR="000968F1" w:rsidRDefault="00000000">
            <w:pPr>
              <w:widowControl/>
              <w:jc w:val="right"/>
              <w:textAlignment w:val="center"/>
              <w:rPr>
                <w:rFonts w:cs="Times New Roman"/>
                <w:szCs w:val="20"/>
              </w:rPr>
            </w:pPr>
            <w:r>
              <w:rPr>
                <w:rFonts w:cs="Times New Roman"/>
                <w:color w:val="000000"/>
                <w:kern w:val="0"/>
                <w:szCs w:val="20"/>
                <w:lang w:bidi="ar"/>
              </w:rPr>
              <w:t>70</w:t>
            </w:r>
          </w:p>
        </w:tc>
        <w:tc>
          <w:tcPr>
            <w:tcW w:w="0" w:type="auto"/>
            <w:noWrap/>
            <w:vAlign w:val="center"/>
          </w:tcPr>
          <w:p w14:paraId="1279D1D8" w14:textId="77777777" w:rsidR="000968F1" w:rsidRDefault="00000000">
            <w:pPr>
              <w:widowControl/>
              <w:jc w:val="right"/>
              <w:textAlignment w:val="center"/>
              <w:rPr>
                <w:rFonts w:cs="Times New Roman"/>
                <w:szCs w:val="20"/>
              </w:rPr>
            </w:pPr>
            <w:r>
              <w:rPr>
                <w:rFonts w:cs="Times New Roman"/>
                <w:color w:val="000000"/>
                <w:kern w:val="0"/>
                <w:szCs w:val="20"/>
                <w:lang w:bidi="ar"/>
              </w:rPr>
              <w:t>0.042</w:t>
            </w:r>
            <w:r>
              <w:rPr>
                <w:rFonts w:cs="Times New Roman" w:hint="eastAsia"/>
                <w:color w:val="000000"/>
                <w:kern w:val="0"/>
                <w:szCs w:val="20"/>
                <w:lang w:bidi="ar"/>
              </w:rPr>
              <w:t>9</w:t>
            </w:r>
            <w:r>
              <w:rPr>
                <w:rFonts w:cs="Times New Roman"/>
                <w:color w:val="000000"/>
                <w:kern w:val="0"/>
                <w:szCs w:val="20"/>
                <w:lang w:bidi="ar"/>
              </w:rPr>
              <w:t xml:space="preserve"> </w:t>
            </w:r>
          </w:p>
        </w:tc>
      </w:tr>
      <w:tr w:rsidR="000968F1" w14:paraId="15DFFDCC" w14:textId="77777777">
        <w:trPr>
          <w:trHeight w:val="276"/>
        </w:trPr>
        <w:tc>
          <w:tcPr>
            <w:tcW w:w="0" w:type="auto"/>
            <w:noWrap/>
            <w:vAlign w:val="center"/>
          </w:tcPr>
          <w:p w14:paraId="0EC87065" w14:textId="77777777" w:rsidR="000968F1" w:rsidRDefault="00000000">
            <w:pPr>
              <w:widowControl/>
              <w:jc w:val="right"/>
              <w:textAlignment w:val="center"/>
              <w:rPr>
                <w:rFonts w:cs="Times New Roman"/>
                <w:szCs w:val="20"/>
              </w:rPr>
            </w:pPr>
            <w:r>
              <w:rPr>
                <w:rFonts w:cs="Times New Roman"/>
                <w:color w:val="000000"/>
                <w:kern w:val="0"/>
                <w:szCs w:val="20"/>
                <w:lang w:bidi="ar"/>
              </w:rPr>
              <w:t>2</w:t>
            </w:r>
          </w:p>
        </w:tc>
        <w:tc>
          <w:tcPr>
            <w:tcW w:w="0" w:type="auto"/>
            <w:noWrap/>
            <w:vAlign w:val="center"/>
          </w:tcPr>
          <w:p w14:paraId="3A8C8A5D" w14:textId="77777777" w:rsidR="000968F1" w:rsidRDefault="00000000">
            <w:pPr>
              <w:widowControl/>
              <w:jc w:val="right"/>
              <w:textAlignment w:val="center"/>
              <w:rPr>
                <w:rFonts w:cs="Times New Roman"/>
                <w:szCs w:val="20"/>
              </w:rPr>
            </w:pPr>
            <w:r>
              <w:rPr>
                <w:rFonts w:cs="Times New Roman"/>
                <w:color w:val="000000"/>
                <w:kern w:val="0"/>
                <w:szCs w:val="20"/>
                <w:lang w:bidi="ar"/>
              </w:rPr>
              <w:t>3</w:t>
            </w:r>
          </w:p>
        </w:tc>
        <w:tc>
          <w:tcPr>
            <w:tcW w:w="0" w:type="auto"/>
            <w:noWrap/>
            <w:vAlign w:val="center"/>
          </w:tcPr>
          <w:p w14:paraId="3CA4EA0D" w14:textId="77777777" w:rsidR="000968F1" w:rsidRDefault="00000000">
            <w:pPr>
              <w:widowControl/>
              <w:jc w:val="right"/>
              <w:textAlignment w:val="center"/>
              <w:rPr>
                <w:rFonts w:cs="Times New Roman"/>
                <w:szCs w:val="20"/>
              </w:rPr>
            </w:pPr>
            <w:r>
              <w:rPr>
                <w:rFonts w:cs="Times New Roman"/>
                <w:color w:val="000000"/>
                <w:kern w:val="0"/>
                <w:szCs w:val="20"/>
                <w:lang w:bidi="ar"/>
              </w:rPr>
              <w:t>39</w:t>
            </w:r>
          </w:p>
        </w:tc>
        <w:tc>
          <w:tcPr>
            <w:tcW w:w="0" w:type="auto"/>
            <w:noWrap/>
            <w:vAlign w:val="center"/>
          </w:tcPr>
          <w:p w14:paraId="1DB3CD84" w14:textId="77777777" w:rsidR="000968F1" w:rsidRDefault="00000000">
            <w:pPr>
              <w:widowControl/>
              <w:jc w:val="right"/>
              <w:textAlignment w:val="center"/>
              <w:rPr>
                <w:rFonts w:cs="Times New Roman"/>
                <w:szCs w:val="20"/>
              </w:rPr>
            </w:pPr>
            <w:r>
              <w:rPr>
                <w:rFonts w:cs="Times New Roman"/>
                <w:color w:val="000000"/>
                <w:kern w:val="0"/>
                <w:szCs w:val="20"/>
                <w:lang w:bidi="ar"/>
              </w:rPr>
              <w:t xml:space="preserve">0.0769 </w:t>
            </w:r>
          </w:p>
        </w:tc>
      </w:tr>
      <w:tr w:rsidR="000968F1" w14:paraId="7FE4B224" w14:textId="77777777">
        <w:trPr>
          <w:trHeight w:val="276"/>
        </w:trPr>
        <w:tc>
          <w:tcPr>
            <w:tcW w:w="0" w:type="auto"/>
            <w:noWrap/>
            <w:vAlign w:val="center"/>
          </w:tcPr>
          <w:p w14:paraId="4D184177" w14:textId="77777777" w:rsidR="000968F1" w:rsidRDefault="00000000">
            <w:pPr>
              <w:widowControl/>
              <w:jc w:val="right"/>
              <w:textAlignment w:val="center"/>
              <w:rPr>
                <w:rFonts w:cs="Times New Roman"/>
                <w:szCs w:val="20"/>
              </w:rPr>
            </w:pPr>
            <w:r>
              <w:rPr>
                <w:rFonts w:cs="Times New Roman"/>
                <w:color w:val="000000"/>
                <w:kern w:val="0"/>
                <w:szCs w:val="20"/>
                <w:lang w:bidi="ar"/>
              </w:rPr>
              <w:t>3</w:t>
            </w:r>
          </w:p>
        </w:tc>
        <w:tc>
          <w:tcPr>
            <w:tcW w:w="0" w:type="auto"/>
            <w:noWrap/>
            <w:vAlign w:val="center"/>
          </w:tcPr>
          <w:p w14:paraId="36946193" w14:textId="77777777" w:rsidR="000968F1" w:rsidRDefault="00000000">
            <w:pPr>
              <w:widowControl/>
              <w:jc w:val="right"/>
              <w:textAlignment w:val="center"/>
              <w:rPr>
                <w:rFonts w:cs="Times New Roman"/>
                <w:szCs w:val="20"/>
              </w:rPr>
            </w:pPr>
            <w:r>
              <w:rPr>
                <w:rFonts w:cs="Times New Roman"/>
                <w:color w:val="000000"/>
                <w:kern w:val="0"/>
                <w:szCs w:val="20"/>
                <w:lang w:bidi="ar"/>
              </w:rPr>
              <w:t>1</w:t>
            </w:r>
          </w:p>
        </w:tc>
        <w:tc>
          <w:tcPr>
            <w:tcW w:w="0" w:type="auto"/>
            <w:noWrap/>
            <w:vAlign w:val="center"/>
          </w:tcPr>
          <w:p w14:paraId="75701B17" w14:textId="77777777" w:rsidR="000968F1" w:rsidRDefault="00000000">
            <w:pPr>
              <w:widowControl/>
              <w:jc w:val="right"/>
              <w:textAlignment w:val="center"/>
              <w:rPr>
                <w:rFonts w:cs="Times New Roman"/>
                <w:szCs w:val="20"/>
              </w:rPr>
            </w:pPr>
            <w:r>
              <w:rPr>
                <w:rFonts w:cs="Times New Roman"/>
                <w:color w:val="000000"/>
                <w:kern w:val="0"/>
                <w:szCs w:val="20"/>
                <w:lang w:bidi="ar"/>
              </w:rPr>
              <w:t>20</w:t>
            </w:r>
          </w:p>
        </w:tc>
        <w:tc>
          <w:tcPr>
            <w:tcW w:w="0" w:type="auto"/>
            <w:noWrap/>
            <w:vAlign w:val="center"/>
          </w:tcPr>
          <w:p w14:paraId="68CC47A0" w14:textId="77777777" w:rsidR="000968F1" w:rsidRDefault="00000000">
            <w:pPr>
              <w:widowControl/>
              <w:jc w:val="right"/>
              <w:textAlignment w:val="center"/>
              <w:rPr>
                <w:rFonts w:cs="Times New Roman"/>
                <w:szCs w:val="20"/>
              </w:rPr>
            </w:pPr>
            <w:r>
              <w:rPr>
                <w:rFonts w:cs="Times New Roman"/>
                <w:color w:val="000000"/>
                <w:kern w:val="0"/>
                <w:szCs w:val="20"/>
                <w:lang w:bidi="ar"/>
              </w:rPr>
              <w:t xml:space="preserve">0.0500 </w:t>
            </w:r>
          </w:p>
        </w:tc>
      </w:tr>
      <w:tr w:rsidR="000968F1" w14:paraId="587E0C20" w14:textId="77777777">
        <w:trPr>
          <w:trHeight w:val="276"/>
        </w:trPr>
        <w:tc>
          <w:tcPr>
            <w:tcW w:w="0" w:type="auto"/>
            <w:noWrap/>
            <w:vAlign w:val="center"/>
          </w:tcPr>
          <w:p w14:paraId="03931A4D" w14:textId="77777777" w:rsidR="000968F1" w:rsidRDefault="00000000">
            <w:pPr>
              <w:widowControl/>
              <w:jc w:val="right"/>
              <w:textAlignment w:val="center"/>
              <w:rPr>
                <w:rFonts w:cs="Times New Roman"/>
                <w:szCs w:val="20"/>
              </w:rPr>
            </w:pPr>
            <w:r>
              <w:rPr>
                <w:rFonts w:cs="Times New Roman"/>
                <w:color w:val="000000"/>
                <w:kern w:val="0"/>
                <w:szCs w:val="20"/>
                <w:lang w:bidi="ar"/>
              </w:rPr>
              <w:t>4</w:t>
            </w:r>
          </w:p>
        </w:tc>
        <w:tc>
          <w:tcPr>
            <w:tcW w:w="0" w:type="auto"/>
            <w:noWrap/>
            <w:vAlign w:val="center"/>
          </w:tcPr>
          <w:p w14:paraId="3D649BF8" w14:textId="77777777" w:rsidR="000968F1" w:rsidRDefault="00000000">
            <w:pPr>
              <w:widowControl/>
              <w:jc w:val="right"/>
              <w:textAlignment w:val="center"/>
              <w:rPr>
                <w:rFonts w:cs="Times New Roman"/>
                <w:szCs w:val="20"/>
              </w:rPr>
            </w:pPr>
            <w:r>
              <w:rPr>
                <w:rFonts w:cs="Times New Roman"/>
                <w:color w:val="000000"/>
                <w:kern w:val="0"/>
                <w:szCs w:val="20"/>
                <w:lang w:bidi="ar"/>
              </w:rPr>
              <w:t>3</w:t>
            </w:r>
          </w:p>
        </w:tc>
        <w:tc>
          <w:tcPr>
            <w:tcW w:w="0" w:type="auto"/>
            <w:noWrap/>
            <w:vAlign w:val="center"/>
          </w:tcPr>
          <w:p w14:paraId="57C04213" w14:textId="77777777" w:rsidR="000968F1" w:rsidRDefault="00000000">
            <w:pPr>
              <w:widowControl/>
              <w:jc w:val="right"/>
              <w:textAlignment w:val="center"/>
              <w:rPr>
                <w:rFonts w:cs="Times New Roman"/>
                <w:szCs w:val="20"/>
              </w:rPr>
            </w:pPr>
            <w:r>
              <w:rPr>
                <w:rFonts w:cs="Times New Roman"/>
                <w:color w:val="000000"/>
                <w:kern w:val="0"/>
                <w:szCs w:val="20"/>
                <w:lang w:bidi="ar"/>
              </w:rPr>
              <w:t>13</w:t>
            </w:r>
          </w:p>
        </w:tc>
        <w:tc>
          <w:tcPr>
            <w:tcW w:w="0" w:type="auto"/>
            <w:noWrap/>
            <w:vAlign w:val="center"/>
          </w:tcPr>
          <w:p w14:paraId="05B3A999" w14:textId="77777777" w:rsidR="000968F1" w:rsidRDefault="00000000">
            <w:pPr>
              <w:widowControl/>
              <w:jc w:val="right"/>
              <w:textAlignment w:val="center"/>
              <w:rPr>
                <w:rFonts w:cs="Times New Roman"/>
                <w:szCs w:val="20"/>
              </w:rPr>
            </w:pPr>
            <w:r>
              <w:rPr>
                <w:rFonts w:cs="Times New Roman"/>
                <w:color w:val="000000"/>
                <w:kern w:val="0"/>
                <w:szCs w:val="20"/>
                <w:lang w:bidi="ar"/>
              </w:rPr>
              <w:t>0.230</w:t>
            </w:r>
            <w:r>
              <w:rPr>
                <w:rFonts w:cs="Times New Roman" w:hint="eastAsia"/>
                <w:color w:val="000000"/>
                <w:kern w:val="0"/>
                <w:szCs w:val="20"/>
                <w:lang w:bidi="ar"/>
              </w:rPr>
              <w:t>8</w:t>
            </w:r>
            <w:r>
              <w:rPr>
                <w:rFonts w:cs="Times New Roman"/>
                <w:color w:val="000000"/>
                <w:kern w:val="0"/>
                <w:szCs w:val="20"/>
                <w:lang w:bidi="ar"/>
              </w:rPr>
              <w:t xml:space="preserve"> </w:t>
            </w:r>
          </w:p>
        </w:tc>
      </w:tr>
      <w:tr w:rsidR="000968F1" w14:paraId="08949419" w14:textId="77777777">
        <w:trPr>
          <w:trHeight w:val="276"/>
        </w:trPr>
        <w:tc>
          <w:tcPr>
            <w:tcW w:w="0" w:type="auto"/>
            <w:noWrap/>
            <w:vAlign w:val="center"/>
          </w:tcPr>
          <w:p w14:paraId="76A414A5" w14:textId="77777777" w:rsidR="000968F1" w:rsidRDefault="00000000">
            <w:pPr>
              <w:widowControl/>
              <w:jc w:val="right"/>
              <w:textAlignment w:val="center"/>
              <w:rPr>
                <w:rFonts w:cs="Times New Roman"/>
                <w:szCs w:val="20"/>
              </w:rPr>
            </w:pPr>
            <w:r>
              <w:rPr>
                <w:rFonts w:cs="Times New Roman"/>
                <w:color w:val="000000"/>
                <w:kern w:val="0"/>
                <w:szCs w:val="20"/>
                <w:lang w:bidi="ar"/>
              </w:rPr>
              <w:t>5</w:t>
            </w:r>
          </w:p>
        </w:tc>
        <w:tc>
          <w:tcPr>
            <w:tcW w:w="0" w:type="auto"/>
            <w:noWrap/>
            <w:vAlign w:val="center"/>
          </w:tcPr>
          <w:p w14:paraId="0FB8E2CC" w14:textId="77777777" w:rsidR="000968F1" w:rsidRDefault="00000000">
            <w:pPr>
              <w:widowControl/>
              <w:jc w:val="right"/>
              <w:textAlignment w:val="center"/>
              <w:rPr>
                <w:rFonts w:cs="Times New Roman"/>
                <w:szCs w:val="20"/>
              </w:rPr>
            </w:pPr>
            <w:r>
              <w:rPr>
                <w:rFonts w:cs="Times New Roman"/>
                <w:color w:val="000000"/>
                <w:kern w:val="0"/>
                <w:szCs w:val="20"/>
                <w:lang w:bidi="ar"/>
              </w:rPr>
              <w:t>2</w:t>
            </w:r>
          </w:p>
        </w:tc>
        <w:tc>
          <w:tcPr>
            <w:tcW w:w="0" w:type="auto"/>
            <w:noWrap/>
            <w:vAlign w:val="center"/>
          </w:tcPr>
          <w:p w14:paraId="42E17278" w14:textId="77777777" w:rsidR="000968F1" w:rsidRDefault="00000000">
            <w:pPr>
              <w:widowControl/>
              <w:jc w:val="right"/>
              <w:textAlignment w:val="center"/>
              <w:rPr>
                <w:rFonts w:cs="Times New Roman"/>
                <w:szCs w:val="20"/>
              </w:rPr>
            </w:pPr>
            <w:r>
              <w:rPr>
                <w:rFonts w:cs="Times New Roman"/>
                <w:color w:val="000000"/>
                <w:kern w:val="0"/>
                <w:szCs w:val="20"/>
                <w:lang w:bidi="ar"/>
              </w:rPr>
              <w:t>5</w:t>
            </w:r>
          </w:p>
        </w:tc>
        <w:tc>
          <w:tcPr>
            <w:tcW w:w="0" w:type="auto"/>
            <w:noWrap/>
            <w:vAlign w:val="center"/>
          </w:tcPr>
          <w:p w14:paraId="5DF12E93" w14:textId="77777777" w:rsidR="000968F1" w:rsidRDefault="00000000">
            <w:pPr>
              <w:widowControl/>
              <w:jc w:val="right"/>
              <w:textAlignment w:val="center"/>
              <w:rPr>
                <w:rFonts w:cs="Times New Roman"/>
                <w:szCs w:val="20"/>
              </w:rPr>
            </w:pPr>
            <w:r>
              <w:rPr>
                <w:rFonts w:cs="Times New Roman"/>
                <w:color w:val="000000"/>
                <w:kern w:val="0"/>
                <w:szCs w:val="20"/>
                <w:lang w:bidi="ar"/>
              </w:rPr>
              <w:t xml:space="preserve">0.4000 </w:t>
            </w:r>
          </w:p>
        </w:tc>
      </w:tr>
    </w:tbl>
    <w:p w14:paraId="47023CA0" w14:textId="77777777" w:rsidR="000968F1" w:rsidRDefault="000968F1"/>
    <w:p w14:paraId="3BDCB325" w14:textId="77777777" w:rsidR="000968F1" w:rsidRDefault="00000000">
      <w:r>
        <w:t>Supplemental Table</w:t>
      </w:r>
      <w:r>
        <w:rPr>
          <w:rFonts w:hint="eastAsia"/>
        </w:rPr>
        <w:t xml:space="preserve"> </w:t>
      </w:r>
      <w:r>
        <w:t>2: details of amounts</w:t>
      </w:r>
      <w:r>
        <w:rPr>
          <w:rFonts w:hint="eastAsia"/>
        </w:rPr>
        <w:t xml:space="preserve"> and </w:t>
      </w:r>
      <w:r>
        <w:t>frequency of MACEs</w:t>
      </w:r>
      <w:r>
        <w:rPr>
          <w:rFonts w:hint="eastAsia"/>
        </w:rPr>
        <w:t xml:space="preserve"> and</w:t>
      </w:r>
      <w:r>
        <w:t xml:space="preserve"> case number</w:t>
      </w:r>
      <w:r>
        <w:rPr>
          <w:rFonts w:hint="eastAsia"/>
        </w:rPr>
        <w:t xml:space="preserve"> </w:t>
      </w:r>
      <w:r>
        <w:t xml:space="preserve">for </w:t>
      </w:r>
      <w:r>
        <w:rPr>
          <w:rFonts w:hint="eastAsia"/>
        </w:rPr>
        <w:t xml:space="preserve">each </w:t>
      </w:r>
      <w:r>
        <w:t>superficial calcification clusters.</w:t>
      </w:r>
      <w:r>
        <w:rPr>
          <w:rFonts w:hint="eastAsia"/>
        </w:rPr>
        <w:t xml:space="preserve"> F</w:t>
      </w:r>
      <w:r>
        <w:t>or each amount of superficial calcification clusters in target carotid plaque, the amount of MACEs and case number are listed and the frequency of MACEs is defined as the division of the amount of MACEs by case number.</w:t>
      </w:r>
    </w:p>
    <w:p w14:paraId="1CD1774C" w14:textId="77777777" w:rsidR="000968F1" w:rsidRDefault="000968F1"/>
    <w:p w14:paraId="2ADA64D2" w14:textId="77777777" w:rsidR="000968F1" w:rsidRDefault="000968F1">
      <w:pPr>
        <w:rPr>
          <w:rFonts w:cs="Times New Roman"/>
        </w:rPr>
        <w:sectPr w:rsidR="000968F1">
          <w:footerReference w:type="default" r:id="rId8"/>
          <w:pgSz w:w="11906" w:h="16838"/>
          <w:pgMar w:top="1440" w:right="1800" w:bottom="1440" w:left="1800" w:header="851" w:footer="992" w:gutter="0"/>
          <w:cols w:space="425"/>
          <w:docGrid w:type="lines" w:linePitch="312"/>
        </w:sectPr>
      </w:pPr>
    </w:p>
    <w:p w14:paraId="175A8756" w14:textId="77777777" w:rsidR="000968F1" w:rsidRDefault="000968F1">
      <w:pPr>
        <w:rPr>
          <w:rFonts w:cs="Times New Roman"/>
        </w:rPr>
      </w:pPr>
    </w:p>
    <w:p w14:paraId="0706A6D1" w14:textId="77777777" w:rsidR="000968F1" w:rsidRDefault="000968F1"/>
    <w:sectPr w:rsidR="000968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B32F3" w14:textId="77777777" w:rsidR="00D74861" w:rsidRDefault="00D74861">
      <w:pPr>
        <w:spacing w:line="240" w:lineRule="auto"/>
      </w:pPr>
      <w:r>
        <w:separator/>
      </w:r>
    </w:p>
  </w:endnote>
  <w:endnote w:type="continuationSeparator" w:id="0">
    <w:p w14:paraId="2C6B0862" w14:textId="77777777" w:rsidR="00D74861" w:rsidRDefault="00D748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72EB4" w14:textId="77777777" w:rsidR="000968F1" w:rsidRDefault="00000000">
    <w:pPr>
      <w:pStyle w:val="Footer"/>
    </w:pPr>
    <w:r>
      <w:rPr>
        <w:noProof/>
      </w:rPr>
      <mc:AlternateContent>
        <mc:Choice Requires="wps">
          <w:drawing>
            <wp:anchor distT="0" distB="0" distL="114300" distR="114300" simplePos="0" relativeHeight="251659264" behindDoc="0" locked="0" layoutInCell="1" allowOverlap="1" wp14:anchorId="4E4D50C3" wp14:editId="0720303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78779" w14:textId="77777777" w:rsidR="000968F1"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08BDF" w14:textId="77777777" w:rsidR="00D74861" w:rsidRDefault="00D74861">
      <w:r>
        <w:separator/>
      </w:r>
    </w:p>
  </w:footnote>
  <w:footnote w:type="continuationSeparator" w:id="0">
    <w:p w14:paraId="1380ED1B" w14:textId="77777777" w:rsidR="00D74861" w:rsidRDefault="00D748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RkMGYwNTJmNWEzMGFiODQ1MDdlMWFhNzYxZTA0ZDEifQ=="/>
    <w:docVar w:name="NE.Ref{0C13B463-4C8B-439E-AC2E-5C77F6521A03}" w:val=" ADDIN NE.Ref.{0C13B463-4C8B-439E-AC2E-5C77F6521A03}&lt;Citation&gt;&lt;Group&gt;&lt;References&gt;&lt;Item&gt;&lt;ID&gt;13&lt;/ID&gt;&lt;UID&gt;{3C51AE6F-6996-44C0-9AD4-E5932DEF81D3}&lt;/UID&gt;&lt;Title&gt;Ischemic Brain Lesions After Carotid Artery Stenting Increase Future Cerebrovascular Risk&lt;/Title&gt;&lt;Template&gt;Journal Article&lt;/Template&gt;&lt;Star&gt;0&lt;/Star&gt;&lt;Tag&gt;0&lt;/Tag&gt;&lt;Author&gt;Gensicke, Henrik; van der Worp, H Bart; Nederkoorn, Paul J; Macdonald, Sumaira; Gaines, Peter A; van der Lugt, Aad; Mali, Willem P Th. M; Lyrer, Philippe A; Peters, Nils; Featherstone, Roland L; de Borst, Gert J; Engelter, Stefan T; Brown, Martin M; Bonati, Leo H&lt;/Author&gt;&lt;Year&gt;2015&lt;/Year&gt;&lt;Details&gt;&lt;_accessed&gt;64852690&lt;/_accessed&gt;&lt;_alternate_title&gt;Journal of the American College of Cardiology&lt;/_alternate_title&gt;&lt;_collection_scope&gt;SCI;SCIE&lt;/_collection_scope&gt;&lt;_created&gt;64852690&lt;/_created&gt;&lt;_date&gt;60484320&lt;/_date&gt;&lt;_date_display&gt;2015&lt;/_date_display&gt;&lt;_db_updated&gt;ScienceDirect&lt;/_db_updated&gt;&lt;_doi&gt;https://doi.org/10.1016/j.jacc.2014.11.038&lt;/_doi&gt;&lt;_impact_factor&gt;  24.093&lt;/_impact_factor&gt;&lt;_isbn&gt;0735-1097&lt;/_isbn&gt;&lt;_issue&gt;6&lt;/_issue&gt;&lt;_journal&gt;Journal of the American College of Cardiology&lt;/_journal&gt;&lt;_keywords&gt;carotid stenosis; DWI lesions; endarterectomy; long-term outcome; stenting&lt;/_keywords&gt;&lt;_modified&gt;64873122&lt;/_modified&gt;&lt;_pages&gt;521-529&lt;/_pages&gt;&lt;_url&gt;https://www.sciencedirect.com/science/article/pii/S0735109714072878&lt;/_url&gt;&lt;_volume&gt;65&lt;/_volume&gt;&lt;/Details&gt;&lt;Extra&gt;&lt;DBUID&gt;{3644CEC5-18DE-4C16-B2A4-4327B199EF3B}&lt;/DBUID&gt;&lt;/Extra&gt;&lt;/Item&gt;&lt;/References&gt;&lt;/Group&gt;&lt;/Citation&gt;_x000a_"/>
    <w:docVar w:name="NE.Ref{13DAF9A3-C1FD-4F44-BEDF-23EDB51C20FB}" w:val=" ADDIN NE.Ref.{13DAF9A3-C1FD-4F44-BEDF-23EDB51C20FB}&lt;Citation&gt;&lt;Group&gt;&lt;References&gt;&lt;Item&gt;&lt;ID&gt;11&lt;/ID&gt;&lt;UID&gt;{B15811B9-EA35-4E2A-87D2-D5178200FEA4}&lt;/UID&gt;&lt;Title&gt;Restenosis after Carotid Interventions and Its Relationship with Recurrent Ipsilateral Stroke: A Systematic Review and Meta-analysis&lt;/Title&gt;&lt;Template&gt;Journal Article&lt;/Template&gt;&lt;Star&gt;0&lt;/Star&gt;&lt;Tag&gt;0&lt;/Tag&gt;&lt;Author&gt;Kumar, R; Batchelder, A; Saratzis, A; AbuRahma, A F; Ringleb, P; Lal, B K; Mas, J L; Steinbauer, M; Naylor, A R&lt;/Author&gt;&lt;Year&gt;2017&lt;/Year&gt;&lt;Details&gt;&lt;_accessed&gt;64852689&lt;/_accessed&gt;&lt;_collection_scope&gt;SCI;SCIE&lt;/_collection_scope&gt;&lt;_created&gt;64852689&lt;/_created&gt;&lt;_db_updated&gt;CrossRef&lt;/_db_updated&gt;&lt;_doi&gt;10.1016/j.ejvs.2017.02.016&lt;/_doi&gt;&lt;_impact_factor&gt;   7.069&lt;/_impact_factor&gt;&lt;_isbn&gt;10785884&lt;/_isbn&gt;&lt;_issue&gt;6&lt;/_issue&gt;&lt;_journal&gt;European Journal of Vascular and Endovascular Surgery&lt;/_journal&gt;&lt;_modified&gt;64852689&lt;/_modified&gt;&lt;_pages&gt;766-775&lt;/_pages&gt;&lt;_tertiary_title&gt;European Journal of Vascular and Endovascular Surgery&lt;/_tertiary_title&gt;&lt;_url&gt;https://linkinghub.elsevier.com/retrieve/pii/S1078588417301272_x000d__x000a_https://api.elsevier.com/content/article/PII:S1078588417301272?httpAccept=text/xml&lt;/_url&gt;&lt;_volume&gt;53&lt;/_volume&gt;&lt;/Details&gt;&lt;Extra&gt;&lt;DBUID&gt;{3644CEC5-18DE-4C16-B2A4-4327B199EF3B}&lt;/DBUID&gt;&lt;/Extra&gt;&lt;/Item&gt;&lt;/References&gt;&lt;/Group&gt;&lt;/Citation&gt;_x000a_"/>
    <w:docVar w:name="NE.Ref{199A1D3D-A4D4-4040-A9E4-DF00637E9C6C}" w:val=" ADDIN NE.Ref.{199A1D3D-A4D4-4040-A9E4-DF00637E9C6C}&lt;Citation&gt;&lt;Group&gt;&lt;References&gt;&lt;Item&gt;&lt;ID&gt;24&lt;/ID&gt;&lt;UID&gt;{1E6E8711-F5DA-4F70-834D-22611B12352C}&lt;/UID&gt;&lt;Title&gt;Carotid plaque MRI and stroke risk: a systematic review and meta-analysis&lt;/Title&gt;&lt;Template&gt;Journal Article&lt;/Template&gt;&lt;Star&gt;0&lt;/Star&gt;&lt;Tag&gt;0&lt;/Tag&gt;&lt;Author&gt;Gupta, A; Baradaran, H; Schweitzer, A D; Kamel, H; Pandya, A; Delgado, D; Dunning, A; Mushlin, A I; Sanelli, P C&lt;/Author&gt;&lt;Year&gt;2013&lt;/Year&gt;&lt;Details&gt;&lt;_accession_num&gt;23988640&lt;/_accession_num&gt;&lt;_author_adr&gt;From the Departments of Radiology (A.G., H.B., A.D.S., P.C.S.), Neurology (H.K.),  and Public Health (A.P., A.D., A.I.M., P.C.S.) and Samuel J. Wood Library &amp;amp; C.V.  Starr Biomedical Information Center (D.D.), Weill Cornell Medical College, New  York, NY.&lt;/_author_adr&gt;&lt;_collection_scope&gt;SCI;SCIE&lt;/_collection_scope&gt;&lt;_created&gt;64852858&lt;/_created&gt;&lt;_date&gt;2013-11-01&lt;/_date&gt;&lt;_date_display&gt;2013 Nov&lt;/_date_display&gt;&lt;_doi&gt;10.1161/STROKEAHA.113.002551&lt;/_doi&gt;&lt;_impact_factor&gt;   7.914&lt;/_impact_factor&gt;&lt;_isbn&gt;1524-4628 (Electronic); 0039-2499 (Linking)&lt;/_isbn&gt;&lt;_issue&gt;11&lt;/_issue&gt;&lt;_journal&gt;Stroke&lt;/_journal&gt;&lt;_keywords&gt;MRI; carotid arteries; carotid artery plaque ▪ ischemic attack, transient; risk; stroke&lt;/_keywords&gt;&lt;_language&gt;eng&lt;/_language&gt;&lt;_modified&gt;64852858&lt;/_modified&gt;&lt;_pages&gt;3071-7&lt;/_pages&gt;&lt;_subject_headings&gt;Carotid Stenosis/complications/*pathology; Cohort Studies; Humans; Lipids/chemistry; *Magnetic Resonance Imaging; Necrosis; Plaque, Atherosclerotic/complications/*pathology; Proportional Hazards Models; Risk Factors; Stroke/complications/*pathology/prevention &amp;amp; control; Treatment Outcome&lt;/_subject_headings&gt;&lt;_tertiary_title&gt;Stroke&lt;/_tertiary_title&gt;&lt;_type_work&gt;Journal Article; Meta-Analysis; Research Support, Non-U.S. Gov&amp;apos;t; Review; Systematic Review&lt;/_type_work&gt;&lt;_url&gt;http://www.ncbi.nlm.nih.gov/entrez/query.fcgi?cmd=Retrieve&amp;amp;db=pubmed&amp;amp;dopt=Abstract&amp;amp;list_uids=23988640&amp;amp;query_hl=1&lt;/_url&gt;&lt;_volume&gt;44&lt;/_volume&gt;&lt;/Details&gt;&lt;Extra&gt;&lt;DBUID&gt;{3644CEC5-18DE-4C16-B2A4-4327B199EF3B}&lt;/DBUID&gt;&lt;/Extra&gt;&lt;/Item&gt;&lt;/References&gt;&lt;/Group&gt;&lt;Group&gt;&lt;References&gt;&lt;Item&gt;&lt;ID&gt;22&lt;/ID&gt;&lt;UID&gt;{8E651555-F810-45DC-A7AA-1212DE8CA62D}&lt;/UID&gt;&lt;Title&gt;Normalized wall index, intraplaque hemorrhage and ulceration of carotid plaques correlate with the severity of ischemic stroke&lt;/Title&gt;&lt;Template&gt;Journal Article&lt;/Template&gt;&lt;Star&gt;0&lt;/Star&gt;&lt;Tag&gt;0&lt;/Tag&gt;&lt;Author&gt;Cao, Xin; Yang, Qingluan; Tang, Ye; Pan, Lei; Lai, Mao; Yu, Zekuan; Geng, Daoying; Zhang, Jun&lt;/Author&gt;&lt;Year&gt;2020&lt;/Year&gt;&lt;Details&gt;&lt;_accessed&gt;64852836&lt;/_accessed&gt;&lt;_collection_scope&gt;SCI;SCIE&lt;/_collection_scope&gt;&lt;_created&gt;64852836&lt;/_created&gt;&lt;_db_updated&gt;CrossRef&lt;/_db_updated&gt;&lt;_doi&gt;10.1016/j.atherosclerosis.2020.10.896&lt;/_doi&gt;&lt;_impact_factor&gt;   5.162&lt;/_impact_factor&gt;&lt;_isbn&gt;00219150&lt;/_isbn&gt;&lt;_journal&gt;Atherosclerosis&lt;/_journal&gt;&lt;_modified&gt;64852861&lt;/_modified&gt;&lt;_pages&gt;138-144&lt;/_pages&gt;&lt;_tertiary_title&gt;Atherosclerosis&lt;/_tertiary_title&gt;&lt;_url&gt;https://linkinghub.elsevier.com/retrieve/pii/S0021915020314921_x000d__x000a_https://api.elsevier.com/content/article/PII:S0021915020314921?httpAccept=text/xml&lt;/_url&gt;&lt;_volume&gt;315&lt;/_volume&gt;&lt;/Details&gt;&lt;Extra&gt;&lt;DBUID&gt;{3644CEC5-18DE-4C16-B2A4-4327B199EF3B}&lt;/DBUID&gt;&lt;/Extra&gt;&lt;/Item&gt;&lt;/References&gt;&lt;/Group&gt;&lt;/Citation&gt;_x000a_"/>
    <w:docVar w:name="NE.Ref{2199E443-6A4D-46D0-9C69-FD28912D53E1}" w:val=" ADDIN NE.Ref.{2199E443-6A4D-46D0-9C69-FD28912D53E1}&lt;Citation&gt;&lt;Group&gt;&lt;References&gt;&lt;Item&gt;&lt;ID&gt;16&lt;/ID&gt;&lt;UID&gt;{17DC4F49-C0BB-47E8-9B0C-720640FB9A68}&lt;/UID&gt;&lt;Title&gt;Stroke Caused by Extracranial Disease&lt;/Title&gt;&lt;Template&gt;Journal Article&lt;/Template&gt;&lt;Star&gt;0&lt;/Star&gt;&lt;Tag&gt;0&lt;/Tag&gt;&lt;Author&gt;Barrett, K M; Brott, T G&lt;/Author&gt;&lt;Year&gt;2017&lt;/Year&gt;&lt;Details&gt;&lt;_accessed&gt;64506075&lt;/_accessed&gt;&lt;_accession_num&gt;28154099&lt;/_accession_num&gt;&lt;_author_adr&gt;From the Department of Neurology, Mayo Clinic Florida, Jacksonville.  barrett.kevin@mayo.edu.; From the Department of Neurology, Mayo Clinic Florida, Jacksonville.&lt;/_author_adr&gt;&lt;_collection_scope&gt;SCI;SCIE&lt;/_collection_scope&gt;&lt;_created&gt;64504546&lt;/_created&gt;&lt;_date&gt;2017-02-03&lt;/_date&gt;&lt;_date_display&gt;2017 Feb 3&lt;/_date_display&gt;&lt;_doi&gt;10.1161/CIRCRESAHA.117.310138&lt;/_doi&gt;&lt;_impact_factor&gt;  17.367&lt;/_impact_factor&gt;&lt;_isbn&gt;1524-4571 (Electronic); 0009-7330 (Linking)&lt;/_isbn&gt;&lt;_issue&gt;3&lt;/_issue&gt;&lt;_journal&gt;Circ Res&lt;/_journal&gt;&lt;_keywords&gt;*angioplasty; *carotid artery diseases; *carotid stenosis; *endarterectomy; *stroke&lt;/_keywords&gt;&lt;_language&gt;eng&lt;/_language&gt;&lt;_modified&gt;64852731&lt;/_modified&gt;&lt;_ori_publication&gt;© 2017 American Heart Association, Inc.&lt;/_ori_publication&gt;&lt;_pages&gt;496-501&lt;/_pages&gt;&lt;_subject_headings&gt;Carotid Artery Diseases/*complications/*diagnosis/therapy; Carotid Stenosis/complications/diagnosis/therapy; Humans; Risk Factors; Stroke/*diagnosis/*etiology/therapy&lt;/_subject_headings&gt;&lt;_tertiary_title&gt;Circulation research&lt;/_tertiary_title&gt;&lt;_type_work&gt;Journal Article; Review&lt;/_type_work&gt;&lt;_url&gt;http://www.ncbi.nlm.nih.gov/entrez/query.fcgi?cmd=Retrieve&amp;amp;db=pubmed&amp;amp;dopt=Abstract&amp;amp;list_uids=28154099&amp;amp;query_hl=1&lt;/_url&gt;&lt;_volume&gt;120&lt;/_volume&gt;&lt;/Details&gt;&lt;Extra&gt;&lt;DBUID&gt;{3644CEC5-18DE-4C16-B2A4-4327B199EF3B}&lt;/DBUID&gt;&lt;/Extra&gt;&lt;/Item&gt;&lt;/References&gt;&lt;/Group&gt;&lt;/Citation&gt;_x000a_"/>
    <w:docVar w:name="NE.Ref{26516B5D-8E4B-4B10-8628-134E951B69A1}" w:val=" ADDIN NE.Ref.{26516B5D-8E4B-4B10-8628-134E951B69A1}&lt;Citation&gt;&lt;Group&gt;&lt;References&gt;&lt;Item&gt;&lt;ID&gt;27&lt;/ID&gt;&lt;UID&gt;{119CA26C-BD3F-4338-B976-482F8AC5044C}&lt;/UID&gt;&lt;Title&gt;European society for vascular surgery (ESVS) 2023 Clinical practice guidelines on the management of atherosclerotic carotid and vertebral artery disease&lt;/Title&gt;&lt;Template&gt;Journal Article&lt;/Template&gt;&lt;Star&gt;0&lt;/Star&gt;&lt;Tag&gt;0&lt;/Tag&gt;&lt;Author&gt;&amp;quot;Naylor R&amp;quot;; &amp;quot;Rantner B&amp;quot;; &amp;quot;Ancetti S&amp;quot;; &amp;quot;de Borst G&amp;quot;; &amp;quot;De Carlo M&amp;quot;; &amp;quot;Halliday A&amp;quot;; &amp;quot;Kakkos SK&amp;quot;; &amp;quot;Markus HS&amp;quot;; &amp;quot;McCabe DJH&amp;quot;; &amp;quot;Sillesen H&amp;quot;; &amp;quot;van den Berg JC&amp;quot;; &amp;quot;de Ceniga M&amp;quot;; &amp;quot;Venermo M&amp;quot;; &amp;quot;Vermassen F&amp;quot;; &amp;quot;Goncalves FB&amp;quot;; &amp;quot;Bjorck M&amp;quot;; &amp;quot;Chakfe N&amp;quot;; &amp;quot;Coscas R&amp;quot;; &amp;quot;Dias NV&amp;quot;; &amp;quot;Dick F&amp;quot;; &amp;quot;Hinchliffe RJ&amp;quot;; &amp;quot;Kolh P&amp;quot;; &amp;quot;Koncar IB&amp;quot;; &amp;quot;Lindholt JS&amp;quot;; &amp;quot;Mees BME&amp;quot;; &amp;quot;Resch TA&amp;quot;; &amp;quot;Trimarchi S&amp;quot;; &amp;quot;Tulamo R&amp;quot;; &amp;quot;Twine CP&amp;quot;; &amp;quot;Wanhainen A&amp;quot;; &amp;quot;Bellmunt S&amp;quot;; &amp;quot;Bulbulia R&amp;quot;; &amp;quot;Darling Rd C&amp;quot;; &amp;quot;Eckstein H&amp;quot;; &amp;quot;Giannoukas A&amp;quot;; &amp;quot;Koelemay M&amp;quot;; &amp;quot;Lindström D&amp;quot;; &amp;quot;Schermerhorn M&amp;quot;; &amp;quot;Stone D&amp;quot;; &amp;quot;Bellmunt-Montoya S&amp;quot;; &amp;quot;Bulbulia R&amp;quot;; &amp;quot;Clement Darling III R&amp;quot;; &amp;quot;Eckstein H-H&amp;quot;; &amp;quot;Giannoukas A&amp;quot;; &amp;quot;Koelemay MJ&amp;quot;; &amp;quot;Lindström D&amp;quot;; &amp;quot;Schermerhorn M&amp;quot;; &amp;quot;Stone DH&amp;quot;&lt;/Author&gt;&lt;Year&gt;0&lt;/Year&gt;&lt;Details&gt;&lt;_created&gt;65047529&lt;/_created&gt;&lt;_modified&gt;65047541&lt;/_modified&gt;&lt;_accessed&gt;65047533&lt;/_accessed&gt;&lt;_journal&gt;European Journal of Vascular &amp;amp; Endovascular&lt;/_journal&gt;&lt;_url&gt;https://doi.org/10.1016/j.ejvs.2022.04.011.&lt;/_url&gt;&lt;/Details&gt;&lt;Extra&gt;&lt;DBUID&gt;{3644CEC5-18DE-4C16-B2A4-4327B199EF3B}&lt;/DBUID&gt;&lt;/Extra&gt;&lt;/Item&gt;&lt;/References&gt;&lt;/Group&gt;&lt;/Citation&gt;_x000a_"/>
    <w:docVar w:name="NE.Ref{368EE2EB-8F5D-4860-9F66-3922D06DB3F0}" w:val=" ADDIN NE.Ref.{368EE2EB-8F5D-4860-9F66-3922D06DB3F0}&lt;Citation&gt;&lt;Group&gt;&lt;References&gt;&lt;Item&gt;&lt;ID&gt;1&lt;/ID&gt;&lt;UID&gt;{6206CB91-3A20-4FDC-9B0E-2D7381DA9E36}&lt;/UID&gt;&lt;Title&gt;Thin calcification (&amp;lt; 2 mm) can highly predict intraplaque hemorrhage in carotid plaque: the clinical significance of calcification types&lt;/Title&gt;&lt;Template&gt;Journal Article&lt;/Template&gt;&lt;Star&gt;0&lt;/Star&gt;&lt;Tag&gt;0&lt;/Tag&gt;&lt;Author&gt;Kashiwazaki, Daina; Yamamoto, Shusuke; Hori, Emiko; Akioka, Naoki; Noguchi, Kyo; Kuroda, Satoshi&lt;/Author&gt;&lt;Year&gt;2022&lt;/Year&gt;&lt;Details&gt;&lt;_accessed&gt;64852677&lt;/_accessed&gt;&lt;_collection_scope&gt;SCI;SCIE&lt;/_collection_scope&gt;&lt;_created&gt;64852677&lt;/_created&gt;&lt;_db_updated&gt;CrossRef&lt;/_db_updated&gt;&lt;_doi&gt;10.1007/s00701-022-05205-x&lt;/_doi&gt;&lt;_impact_factor&gt;   2.216&lt;/_impact_factor&gt;&lt;_isbn&gt;0942-0940&lt;/_isbn&gt;&lt;_issue&gt;6&lt;/_issue&gt;&lt;_journal&gt;Acta Neurochirurgica&lt;/_journal&gt;&lt;_modified&gt;64852677&lt;/_modified&gt;&lt;_pages&gt;1635-1643&lt;/_pages&gt;&lt;_tertiary_title&gt;Acta Neurochir&lt;/_tertiary_title&gt;&lt;_url&gt;https://link.springer.com/10.1007/s00701-022-05205-x_x000d__x000a_https://link.springer.com/content/pdf/10.1007/s00701-022-05205-x.pdf&lt;/_url&gt;&lt;_volume&gt;164&lt;/_volume&gt;&lt;/Details&gt;&lt;Extra&gt;&lt;DBUID&gt;{3644CEC5-18DE-4C16-B2A4-4327B199EF3B}&lt;/DBUID&gt;&lt;/Extra&gt;&lt;/Item&gt;&lt;/References&gt;&lt;/Group&gt;&lt;/Citation&gt;_x000a_"/>
    <w:docVar w:name="NE.Ref{3B9E029C-3E01-4FCD-A0A3-7D2B00993B60}" w:val=" ADDIN NE.Ref.{3B9E029C-3E01-4FCD-A0A3-7D2B00993B60}&lt;Citation&gt;&lt;Group&gt;&lt;References&gt;&lt;Item&gt;&lt;ID&gt;8&lt;/ID&gt;&lt;UID&gt;{E0AD045F-8537-4F62-88C9-B54D7B19946F}&lt;/UID&gt;&lt;Title&gt;The Use of the Agatston Calcium Score in Predicting Carotid Plaque Vulnerability&lt;/Title&gt;&lt;Template&gt;Journal Article&lt;/Template&gt;&lt;Star&gt;0&lt;/Star&gt;&lt;Tag&gt;0&lt;/Tag&gt;&lt;Author&gt;Yoon, W J; Crisostomo, P; Halandras, P; Bechara, C F; Aulivola, B&lt;/Author&gt;&lt;Year&gt;2019&lt;/Year&gt;&lt;Details&gt;&lt;_accession_num&gt;30213741&lt;/_accession_num&gt;&lt;_author_adr&gt;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Electronic address:  baulivola@lumc.edu.&lt;/_author_adr&gt;&lt;_collection_scope&gt;SCI;SCIE&lt;/_collection_scope&gt;&lt;_created&gt;64852686&lt;/_created&gt;&lt;_date&gt;2019-01-01&lt;/_date&gt;&lt;_date_display&gt;2019 Jan&lt;/_date_display&gt;&lt;_doi&gt;10.1016/j.avsg.2018.08.070&lt;/_doi&gt;&lt;_impact_factor&gt;   1.466&lt;/_impact_factor&gt;&lt;_isbn&gt;1615-5947 (Electronic); 0890-5096 (Linking)&lt;/_isbn&gt;&lt;_journal&gt;Ann Vasc Surg&lt;/_journal&gt;&lt;_language&gt;eng&lt;/_language&gt;&lt;_modified&gt;64852686&lt;/_modified&gt;&lt;_ori_publication&gt;Published by Elsevier Inc.&lt;/_ori_publication&gt;&lt;_pages&gt;22-26&lt;/_pages&gt;&lt;_subject_headings&gt;Aged; Aged, 80 and over; Carotid Artery Diseases/*diagnostic imaging/pathology; Carotid Artery, Internal/*diagnostic imaging/pathology; Carotid Stenosis/*diagnostic imaging/pathology; *Computed Tomography Angiography; Female; Humans; Illinois; Male; Middle Aged; *Plaque, Atherosclerotic; Predictive Value of Tests; Prognosis; Retrospective Studies; Rupture, Spontaneous; Severity of Illness Index; Vascular Calcification/*diagnostic imaging/pathology&lt;/_subject_headings&gt;&lt;_tertiary_title&gt;Annals of vascular surgery&lt;/_tertiary_title&gt;&lt;_type_work&gt;Journal Article&lt;/_type_work&gt;&lt;_url&gt;http://www.ncbi.nlm.nih.gov/entrez/query.fcgi?cmd=Retrieve&amp;amp;db=pubmed&amp;amp;dopt=Abstract&amp;amp;list_uids=30213741&amp;amp;query_hl=1&lt;/_url&gt;&lt;_volume&gt;54&lt;/_volume&gt;&lt;/Details&gt;&lt;Extra&gt;&lt;DBUID&gt;{3644CEC5-18DE-4C16-B2A4-4327B199EF3B}&lt;/DBUID&gt;&lt;/Extra&gt;&lt;/Item&gt;&lt;/References&gt;&lt;/Group&gt;&lt;/Citation&gt;_x000a_"/>
    <w:docVar w:name="NE.Ref{3BE8D45C-FE89-41FE-B105-8CC2C0EBD289}" w:val=" ADDIN NE.Ref.{3BE8D45C-FE89-41FE-B105-8CC2C0EBD289}&lt;Citation&gt;&lt;Group&gt;&lt;References&gt;&lt;Item&gt;&lt;ID&gt;20&lt;/ID&gt;&lt;UID&gt;{A94E7485-1F65-45E3-802C-70DD96783A4D}&lt;/UID&gt;&lt;Title&gt;Predictors of Ipsilateral New Ischemic Lesions on Diffusion-Weighted Imaging after Carotid Artery Stenting in Asymptomatic Patients: A Retrospective Observational Study with Conventional Multicontrast MRI&lt;/Title&gt;&lt;Template&gt;Journal Article&lt;/Template&gt;&lt;Star&gt;0&lt;/Star&gt;&lt;Tag&gt;0&lt;/Tag&gt;&lt;Author&gt;Zhao, Gefei; Tang, Iao; Tang, Hanfei; Lin, Jiang; Xue, Song; Guo, Daqiao&lt;/Author&gt;&lt;Year&gt;2021&lt;/Year&gt;&lt;Details&gt;&lt;_accessed&gt;64507595&lt;/_accessed&gt;&lt;_collection_scope&gt;SCI;SCIE&lt;/_collection_scope&gt;&lt;_created&gt;64507595&lt;/_created&gt;&lt;_db_updated&gt;CrossRef&lt;/_db_updated&gt;&lt;_doi&gt;10.1016/j.avsg.2020.12.022&lt;/_doi&gt;&lt;_impact_factor&gt;   1.466&lt;/_impact_factor&gt;&lt;_isbn&gt;08905096&lt;/_isbn&gt;&lt;_journal&gt;Annals of Vascular Surgery&lt;/_journal&gt;&lt;_modified&gt;64852733&lt;/_modified&gt;&lt;_pages&gt;95-104&lt;/_pages&gt;&lt;_tertiary_title&gt;Annals of Vascular Surgery&lt;/_tertiary_title&gt;&lt;_url&gt;https://linkinghub.elsevier.com/retrieve/pii/S0890509621000765_x000d__x000a_https://api.elsevier.com/content/article/PII:S0890509621000765?httpAccept=text/xml&lt;/_url&gt;&lt;_volume&gt;74&lt;/_volume&gt;&lt;/Details&gt;&lt;Extra&gt;&lt;DBUID&gt;{3644CEC5-18DE-4C16-B2A4-4327B199EF3B}&lt;/DBUID&gt;&lt;/Extra&gt;&lt;/Item&gt;&lt;/References&gt;&lt;/Group&gt;&lt;Group&gt;&lt;References&gt;&lt;Item&gt;&lt;ID&gt;21&lt;/ID&gt;&lt;UID&gt;{FB9BB206-2017-4B81-9AEF-BF80F5DD92E2}&lt;/UID&gt;&lt;Title&gt;Recent Intraplaque Hemorrhage Is Associated with a Higher Risk of Ipsilateral Cerebral Embolism During Carotid Artery Stenting&lt;/Title&gt;&lt;Template&gt;Journal Article&lt;/Template&gt;&lt;Star&gt;0&lt;/Star&gt;&lt;Tag&gt;0&lt;/Tag&gt;&lt;Author&gt;Zhao, Gefei; Tang, Xiao; Tang, Hanfei; Lin, Jiang; Sun, Wei; Fan, Zhaoyang; Fu, Caixia; Guo, Daqiao&lt;/Author&gt;&lt;Year&gt;2020&lt;/Year&gt;&lt;Details&gt;&lt;_accessed&gt;64507594&lt;/_accessed&gt;&lt;_collection_scope&gt;SCI;SCIE&lt;/_collection_scope&gt;&lt;_created&gt;64507594&lt;/_created&gt;&lt;_db_updated&gt;CrossRef&lt;/_db_updated&gt;&lt;_doi&gt;10.1016/j.wneu.2020.01.181&lt;/_doi&gt;&lt;_impact_factor&gt;   2.104&lt;/_impact_factor&gt;&lt;_isbn&gt;18788750&lt;/_isbn&gt;&lt;_journal&gt;World Neurosurgery&lt;/_journal&gt;&lt;_modified&gt;64852734&lt;/_modified&gt;&lt;_pages&gt;e298-e307&lt;/_pages&gt;&lt;_tertiary_title&gt;World Neurosurgery&lt;/_tertiary_title&gt;&lt;_url&gt;https://linkinghub.elsevier.com/retrieve/pii/S1878875020301996_x000d__x000a_https://api.elsevier.com/content/article/PII:S1878875020301996?httpAccept=text/xml&lt;/_url&gt;&lt;_volume&gt;137&lt;/_volume&gt;&lt;/Details&gt;&lt;Extra&gt;&lt;DBUID&gt;{3644CEC5-18DE-4C16-B2A4-4327B199EF3B}&lt;/DBUID&gt;&lt;/Extra&gt;&lt;/Item&gt;&lt;/References&gt;&lt;/Group&gt;&lt;/Citation&gt;_x000a_"/>
    <w:docVar w:name="NE.Ref{488935B9-2052-41C2-867D-697E274586DF}" w:val=" ADDIN NE.Ref.{488935B9-2052-41C2-867D-697E274586DF}&lt;Citation&gt;&lt;Group&gt;&lt;References&gt;&lt;Item&gt;&lt;ID&gt;10&lt;/ID&gt;&lt;UID&gt;{5E7F5BA6-932F-4617-B54E-0DD4E14A50DA}&lt;/UID&gt;&lt;Title&gt;Analysis of Recurrent Stenosis After Carotid Endarterectomy Featuring Primary  Plaque Calcification&lt;/Title&gt;&lt;Template&gt;Journal Article&lt;/Template&gt;&lt;Star&gt;0&lt;/Star&gt;&lt;Tag&gt;0&lt;/Tag&gt;&lt;Author&gt;Katano, H; Mase, M; Nishikawa, Y; Yamada, H; Yamada, K&lt;/Author&gt;&lt;Year&gt;2017&lt;/Year&gt;&lt;Details&gt;&lt;_accessed&gt;64852689&lt;/_accessed&gt;&lt;_accession_num&gt;28368527&lt;/_accession_num&gt;&lt;_author_adr&gt;Department of Neurosurgery, Nagoya City University Graduate School of Med-ical  Sciences, Nagoya, Japan.; Depart-ment of Medical informatics and Integra-tive Medicine, Nagoya City  University Graduate School of Medical Sciences, Nagoya, Japan.; Department of Neurosurgery, Nagoya City University Graduate School of Med-ical  Sciences, Nagoya, Japan.; Department of Neurosurgery, Nagoya City University Graduate School of Med-ical  Sciences, Nagoya, Japan.; Department of Neurosurgery, Nagoya City University Graduate School of Med-ical  Sciences, Nagoya, Japan.; Department of Neurosurgery, Nagoya City University Graduate School of Med-ical  Sciences, Nagoya, Japan.&lt;/_author_adr&gt;&lt;_collection_scope&gt;SCI;SCIE&lt;/_collection_scope&gt;&lt;_created&gt;64852689&lt;/_created&gt;&lt;_date&gt;61754400&lt;/_date&gt;&lt;_date_display&gt;2017 Jun 1&lt;/_date_display&gt;&lt;_db_updated&gt;PubMed&lt;/_db_updated&gt;&lt;_doi&gt;10.1093/neuros/nyw119&lt;/_doi&gt;&lt;_impact_factor&gt;   4.654&lt;/_impact_factor&gt;&lt;_isbn&gt;1524-4040 (Electronic); 0148-396X (Linking)&lt;/_isbn&gt;&lt;_issue&gt;6&lt;/_issue&gt;&lt;_journal&gt;Neurosurgery&lt;/_journal&gt;&lt;_keywords&gt;Calcification; Calcium score; Carotid endarterectomy; Carotid plaque; Carotid stenosis; Natural history; Restenosis&lt;/_keywords&gt;&lt;_language&gt;eng&lt;/_language&gt;&lt;_modified&gt;64852689&lt;/_modified&gt;&lt;_ori_publication&gt;Copyright (c) 2017 by the Congress of Neurological Surgeons.&lt;/_ori_publication&gt;&lt;_pages&gt;863-870&lt;/_pages&gt;&lt;_subject_headings&gt;Aged; Calcinosis/diagnostic imaging/*pathology; Carotid Stenosis/diagnostic imaging/*pathology/surgery; Endarterectomy, Carotid/methods; Female; Humans; Male; Plaque, Atherosclerotic/diagnostic imaging/*pathology/surgery; ROC Curve; Recurrence; Retrospective Studies; Tomography, X-Ray Computed&lt;/_subject_headings&gt;&lt;_tertiary_title&gt;Neurosurgery&lt;/_tertiary_title&gt;&lt;_type_work&gt;Journal Article&lt;/_type_work&gt;&lt;_url&gt;http://www.ncbi.nlm.nih.gov/entrez/query.fcgi?cmd=Retrieve&amp;amp;db=pubmed&amp;amp;dopt=Abstract&amp;amp;list_uids=28368527&amp;amp;query_hl=1&lt;/_url&gt;&lt;_volume&gt;80&lt;/_volume&gt;&lt;/Details&gt;&lt;Extra&gt;&lt;DBUID&gt;{3644CEC5-18DE-4C16-B2A4-4327B199EF3B}&lt;/DBUID&gt;&lt;/Extra&gt;&lt;/Item&gt;&lt;/References&gt;&lt;/Group&gt;&lt;/Citation&gt;_x000a_"/>
    <w:docVar w:name="NE.Ref{490A7AC7-DFC1-4F23-8770-93EBF00FE0E0}" w:val=" ADDIN NE.Ref.{490A7AC7-DFC1-4F23-8770-93EBF00FE0E0}&lt;Citation&gt;&lt;Group&gt;&lt;References&gt;&lt;Item&gt;&lt;ID&gt;1&lt;/ID&gt;&lt;UID&gt;{6206CB91-3A20-4FDC-9B0E-2D7381DA9E36}&lt;/UID&gt;&lt;Title&gt;Thin calcification (&amp;lt; 2 mm) can highly predict intraplaque hemorrhage in carotid plaque: the clinical significance of calcification types&lt;/Title&gt;&lt;Template&gt;Journal Article&lt;/Template&gt;&lt;Star&gt;0&lt;/Star&gt;&lt;Tag&gt;0&lt;/Tag&gt;&lt;Author&gt;Kashiwazaki, Daina; Yamamoto, Shusuke; Hori, Emiko; Akioka, Naoki; Noguchi, Kyo; Kuroda, Satoshi&lt;/Author&gt;&lt;Year&gt;2022&lt;/Year&gt;&lt;Details&gt;&lt;_accessed&gt;64852677&lt;/_accessed&gt;&lt;_collection_scope&gt;SCI;SCIE&lt;/_collection_scope&gt;&lt;_created&gt;64852677&lt;/_created&gt;&lt;_db_updated&gt;CrossRef&lt;/_db_updated&gt;&lt;_doi&gt;10.1007/s00701-022-05205-x&lt;/_doi&gt;&lt;_impact_factor&gt;   2.216&lt;/_impact_factor&gt;&lt;_isbn&gt;0942-0940&lt;/_isbn&gt;&lt;_issue&gt;6&lt;/_issue&gt;&lt;_journal&gt;Acta Neurochirurgica&lt;/_journal&gt;&lt;_modified&gt;64852677&lt;/_modified&gt;&lt;_pages&gt;1635-1643&lt;/_pages&gt;&lt;_tertiary_title&gt;Acta Neurochir&lt;/_tertiary_title&gt;&lt;_url&gt;https://link.springer.com/10.1007/s00701-022-05205-x_x000d__x000a_https://link.springer.com/content/pdf/10.1007/s00701-022-05205-x.pdf&lt;/_url&gt;&lt;_volume&gt;164&lt;/_volume&gt;&lt;/Details&gt;&lt;Extra&gt;&lt;DBUID&gt;{3644CEC5-18DE-4C16-B2A4-4327B199EF3B}&lt;/DBUID&gt;&lt;/Extra&gt;&lt;/Item&gt;&lt;/References&gt;&lt;/Group&gt;&lt;Group&gt;&lt;References&gt;&lt;Item&gt;&lt;ID&gt;2&lt;/ID&gt;&lt;UID&gt;{3A098738-33AD-48A4-A63D-D8CCEB7C0F06}&lt;/UID&gt;&lt;Title&gt;Carotid Plaque Composition Assessed by CT Predicts Subsequent Cardiovascular Events among Subjects with Carotid Stenosis&lt;/Title&gt;&lt;Template&gt;Journal Article&lt;/Template&gt;&lt;Star&gt;0&lt;/Star&gt;&lt;Tag&gt;0&lt;/Tag&gt;&lt;Author&gt;Choi, E; Byun, E; Kwon, S U; Kim, N; Suh, C H; Kwon, H; Han, Y; Kwon, T W; Cho, Y P&lt;/Author&gt;&lt;Year&gt;2021&lt;/Year&gt;&lt;Details&gt;&lt;_accessed&gt;64852677&lt;/_accessed&gt;&lt;_collection_scope&gt;SCI;SCIE&lt;/_collection_scope&gt;&lt;_created&gt;64852677&lt;/_created&gt;&lt;_db_updated&gt;CrossRef&lt;/_db_updated&gt;&lt;_doi&gt;10.3174/ajnr.A7338&lt;/_doi&gt;&lt;_impact_factor&gt;   3.825&lt;/_impact_factor&gt;&lt;_isbn&gt;0195-6108&lt;/_isbn&gt;&lt;_issue&gt;12&lt;/_issue&gt;&lt;_journal&gt;American Journal of Neuroradiology&lt;/_journal&gt;&lt;_modified&gt;64852677&lt;/_modified&gt;&lt;_pages&gt;2199-2206&lt;/_pages&gt;&lt;_tertiary_title&gt;AJNR Am J_x000d__x000a_                Neuroradiol&lt;/_tertiary_title&gt;&lt;_url&gt;http://www.ajnr.org/lookup/doi/10.3174/ajnr.A7338_x000d__x000a_https://syndication.highwire.org/content/doi/10.3174/ajnr.A7338&lt;/_url&gt;&lt;_volume&gt;42&lt;/_volume&gt;&lt;/Details&gt;&lt;Extra&gt;&lt;DBUID&gt;{3644CEC5-18DE-4C16-B2A4-4327B199EF3B}&lt;/DBUID&gt;&lt;/Extra&gt;&lt;/Item&gt;&lt;/References&gt;&lt;/Group&gt;&lt;Group&gt;&lt;References&gt;&lt;Item&gt;&lt;ID&gt;9&lt;/ID&gt;&lt;UID&gt;{F2387F19-E3C8-4360-9068-7EAFE2A3042C}&lt;/UID&gt;&lt;Title&gt;Spotty Calcium on Cervicocerebral Computed Tomography Angiography Associates With Increased Risk of Ischemic Stroke&lt;/Title&gt;&lt;Template&gt;Journal Article&lt;/Template&gt;&lt;Star&gt;0&lt;/Star&gt;&lt;Tag&gt;0&lt;/Tag&gt;&lt;Author&gt;Zhang, Fan; Yang, Li; Gan, Lu; Fan, Zhaoyang; Zhou, Bill; Deng, Zixin; Dey, Damini; Berman, Daniel S; Li, Debiao; Xie, Yibin&lt;/Author&gt;&lt;Year&gt;2019&lt;/Year&gt;&lt;Details&gt;&lt;_accessed&gt;64852688&lt;/_accessed&gt;&lt;_collection_scope&gt;SCI;SCIE&lt;/_collection_scope&gt;&lt;_created&gt;64852688&lt;/_created&gt;&lt;_db_updated&gt;CrossRef&lt;/_db_updated&gt;&lt;_doi&gt;10.1161/STROKEAHA.118.023273&lt;/_doi&gt;&lt;_impact_factor&gt;   7.914&lt;/_impact_factor&gt;&lt;_isbn&gt;0039-2499&lt;/_isbn&gt;&lt;_issue&gt;4&lt;/_issue&gt;&lt;_journal&gt;Stroke&lt;/_journal&gt;&lt;_modified&gt;64852688&lt;/_modified&gt;&lt;_pages&gt;859-866&lt;/_pages&gt;&lt;_tertiary_title&gt;Stroke&lt;/_tertiary_title&gt;&lt;_url&gt;https://www.ahajournals.org/doi/10.1161/STROKEAHA.118.023273_x000d__x000a_https://www.ahajournals.org/doi/full/10.1161/STROKEAHA.118.023273&lt;/_url&gt;&lt;_volume&gt;50&lt;/_volume&gt;&lt;/Details&gt;&lt;Extra&gt;&lt;DBUID&gt;{3644CEC5-18DE-4C16-B2A4-4327B199EF3B}&lt;/DBUID&gt;&lt;/Extra&gt;&lt;/Item&gt;&lt;/References&gt;&lt;/Group&gt;&lt;/Citation&gt;_x000a_"/>
    <w:docVar w:name="NE.Ref{49138203-176B-497E-B1FA-48D2210F4D4A}" w:val=" ADDIN NE.Ref.{49138203-176B-497E-B1FA-48D2210F4D4A}&lt;Citation&gt;&lt;Group&gt;&lt;References&gt;&lt;Item&gt;&lt;ID&gt;25&lt;/ID&gt;&lt;UID&gt;{7EFE582B-AEC4-469C-8C21-B0F76191C2A0}&lt;/UID&gt;&lt;Title&gt;The impact of carotid lesion calcification on outcomes of carotid artery stenting&lt;/Title&gt;&lt;Template&gt;Journal Article&lt;/Template&gt;&lt;Star&gt;0&lt;/Star&gt;&lt;Tag&gt;0&lt;/Tag&gt;&lt;Author&gt;Elsayed, Nadin; Yei, Kevin S; Naazie, Isaac; Goodney, Philip; Clouse, W Darrin; Malas, Mahmoud&lt;/Author&gt;&lt;Year&gt;2022&lt;/Year&gt;&lt;Details&gt;&lt;_doi&gt;10.1016/j.jvs.2021.08.095&lt;/_doi&gt;&lt;_created&gt;64873138&lt;/_created&gt;&lt;_modified&gt;64873171&lt;/_modified&gt;&lt;_url&gt;https://linkinghub.elsevier.com/retrieve/pii/S0741521421021601_x000d__x000a_https://api.elsevier.com/content/article/PII:S0741521421021601?httpAccept=text/xml&lt;/_url&gt;&lt;_journal&gt;Journal of Vascular Surgery&lt;/_journal&gt;&lt;_volume&gt;75&lt;/_volume&gt;&lt;_issue&gt;3&lt;/_issue&gt;&lt;_pages&gt;921-929&lt;/_pages&gt;&lt;_tertiary_title&gt;Journal of Vascular Surgery&lt;/_tertiary_title&gt;&lt;_isbn&gt;07415214&lt;/_isbn&gt;&lt;_accessed&gt;64873138&lt;/_accessed&gt;&lt;_db_updated&gt;CrossRef&lt;/_db_updated&gt;&lt;_impact_factor&gt;   4.268&lt;/_impact_factor&gt;&lt;_collection_scope&gt;SCI;SCIE&lt;/_collection_scope&gt;&lt;/Details&gt;&lt;Extra&gt;&lt;DBUID&gt;{3644CEC5-18DE-4C16-B2A4-4327B199EF3B}&lt;/DBUID&gt;&lt;/Extra&gt;&lt;/Item&gt;&lt;/References&gt;&lt;/Group&gt;&lt;/Citation&gt;_x000a_"/>
    <w:docVar w:name="NE.Ref{4CC8FC93-4078-4627-BF42-F89A80C050B5}" w:val=" ADDIN NE.Ref.{4CC8FC93-4078-4627-BF42-F89A80C050B5}&lt;Citation&gt;&lt;Group&gt;&lt;References&gt;&lt;Item&gt;&lt;ID&gt;17&lt;/ID&gt;&lt;UID&gt;{A1D07F28-2CB5-446F-A64A-3BB75A5FAFC0}&lt;/UID&gt;&lt;Title&gt;Prevention of ischemic stroke: overview of traditional risk factors&lt;/Title&gt;&lt;Template&gt;Journal Article&lt;/Template&gt;&lt;Star&gt;0&lt;/Star&gt;&lt;Tag&gt;0&lt;/Tag&gt;&lt;Author&gt;Romero, J R&lt;/Author&gt;&lt;Year&gt;2007&lt;/Year&gt;&lt;Details&gt;&lt;_accessed&gt;65047531&lt;/_accessed&gt;&lt;_accession_num&gt;17630932&lt;/_accession_num&gt;&lt;_author_adr&gt;Department of Neurology, Boston University Medical Center, Boston, Massachusetts  02118, USA. joromero@bmc.org&lt;/_author_adr&gt;&lt;_collection_scope&gt;SCIE&lt;/_collection_scope&gt;&lt;_created&gt;64423850&lt;/_created&gt;&lt;_date&gt;2007-07-01&lt;/_date&gt;&lt;_date_display&gt;2007 Jul&lt;/_date_display&gt;&lt;_doi&gt;10.2174/138945007781077373&lt;/_doi&gt;&lt;_impact_factor&gt;   3.465&lt;/_impact_factor&gt;&lt;_isbn&gt;1873-5592 (Electronic); 1389-4501 (Linking)&lt;/_isbn&gt;&lt;_issue&gt;7&lt;/_issue&gt;&lt;_journal&gt;Curr Drug Targets&lt;/_journal&gt;&lt;_language&gt;eng&lt;/_language&gt;&lt;_modified&gt;64852732&lt;/_modified&gt;&lt;_pages&gt;794-801&lt;/_pages&gt;&lt;_subject_headings&gt;Age Factors; Anticoagulants/therapeutic use; Antihypertensive Agents/therapeutic use; Atrial Fibrillation/complications/drug therapy/surgery; Attitude of Health Personnel; Brain Ischemia/*complications; Cardiac Surgical Procedures; Carotid Stenosis/complications; Diabetes Complications/etiology/prevention &amp;amp; control; Genetic Predisposition to Disease; Health Knowledge, Attitudes, Practice; Humans; Hydroxymethylglutaryl-CoA Reductase Inhibitors/therapeutic use; Hyperlipidemias/complications/drug therapy; Hypertension/complications/drug therapy; Hypoglycemic Agents/therapeutic use; Obesity/complications; Patient Education as Topic; Pedigree; Practice Guidelines as Topic; Risk Assessment; Risk Factors; Secondary Prevention; Smoking/adverse effects; Stroke/ethnology/*etiology/genetics/*prevention &amp;amp; control&lt;/_subject_headings&gt;&lt;_tertiary_title&gt;Current drug targets&lt;/_tertiary_title&gt;&lt;_type_work&gt;Journal Article; Review&lt;/_type_work&gt;&lt;_url&gt;http://www.ncbi.nlm.nih.gov/entrez/query.fcgi?cmd=Retrieve&amp;amp;db=pubmed&amp;amp;dopt=Abstract&amp;amp;list_uids=17630932&amp;amp;query_hl=1&lt;/_url&gt;&lt;_volume&gt;8&lt;/_volume&gt;&lt;/Details&gt;&lt;Extra&gt;&lt;DBUID&gt;{3644CEC5-18DE-4C16-B2A4-4327B199EF3B}&lt;/DBUID&gt;&lt;/Extra&gt;&lt;/Item&gt;&lt;/References&gt;&lt;/Group&gt;&lt;/Citation&gt;_x000a_"/>
    <w:docVar w:name="NE.Ref{5904CCD7-41CB-44BA-BD2A-92E23BBCA84F}" w:val=" ADDIN NE.Ref.{5904CCD7-41CB-44BA-BD2A-92E23BBCA84F}&lt;Citation&gt;&lt;Group&gt;&lt;References&gt;&lt;Item&gt;&lt;ID&gt;27&lt;/ID&gt;&lt;UID&gt;{119CA26C-BD3F-4338-B976-482F8AC5044C}&lt;/UID&gt;&lt;Title&gt;European society for vascular surgery (ESVS) 2023 Clinical practice guidelines on the management of atherosclerotic carotid and vertebral artery disease&lt;/Title&gt;&lt;Template&gt;Journal Article&lt;/Template&gt;&lt;Star&gt;0&lt;/Star&gt;&lt;Tag&gt;0&lt;/Tag&gt;&lt;Author&gt;&amp;quot;Naylor R&amp;quot;; &amp;quot;Rantner B&amp;quot;; &amp;quot;Ancetti S&amp;quot;; &amp;quot;de Borst G&amp;quot;; &amp;quot;De Carlo M&amp;quot;; &amp;quot;Halliday A&amp;quot;; &amp;quot;Kakkos SK&amp;quot;; &amp;quot;Markus HS&amp;quot;; &amp;quot;McCabe DJH&amp;quot;; &amp;quot;Sillesen H&amp;quot;; &amp;quot;van den Berg JC&amp;quot;; &amp;quot;de Ceniga M&amp;quot;; &amp;quot;Venermo M&amp;quot;; &amp;quot;Vermassen F&amp;quot;; &amp;quot;Goncalves FB&amp;quot;; &amp;quot;Bjorck M&amp;quot;; &amp;quot;Chakfe N&amp;quot;; &amp;quot;Coscas R&amp;quot;; &amp;quot;Dias NV&amp;quot;; &amp;quot;Dick F&amp;quot;; &amp;quot;Hinchliffe RJ&amp;quot;; &amp;quot;Kolh P&amp;quot;; &amp;quot;Koncar IB&amp;quot;; &amp;quot;Lindholt JS&amp;quot;; &amp;quot;Mees BME&amp;quot;; &amp;quot;Resch TA&amp;quot;; &amp;quot;Trimarchi S&amp;quot;; &amp;quot;Tulamo R&amp;quot;; &amp;quot;Twine CP&amp;quot;; &amp;quot;Wanhainen A&amp;quot;; &amp;quot;Bellmunt S&amp;quot;; &amp;quot;Bulbulia R&amp;quot;; &amp;quot;Darling Rd C&amp;quot;; &amp;quot;Eckstein H&amp;quot;; &amp;quot;Giannoukas A&amp;quot;; &amp;quot;Koelemay M&amp;quot;; &amp;quot;Lindström D&amp;quot;; &amp;quot;Schermerhorn M&amp;quot;; &amp;quot;Stone D&amp;quot;; &amp;quot;Bellmunt-Montoya S&amp;quot;; &amp;quot;Bulbulia R&amp;quot;; &amp;quot;Clement Darling III R&amp;quot;; &amp;quot;Eckstein H-H&amp;quot;; &amp;quot;Giannoukas A&amp;quot;; &amp;quot;Koelemay MJ&amp;quot;; &amp;quot;Lindström D&amp;quot;; &amp;quot;Schermerhorn M&amp;quot;; &amp;quot;Stone DH&amp;quot;&lt;/Author&gt;&lt;Year&gt;0&lt;/Year&gt;&lt;Details&gt;&lt;_accessed&gt;65047533&lt;/_accessed&gt;&lt;_created&gt;65047529&lt;/_created&gt;&lt;_journal&gt;European Journal of Vascular &amp;amp; Endovascular&lt;/_journal&gt;&lt;_modified&gt;65047541&lt;/_modified&gt;&lt;_url&gt;https://doi.org/10.1016/j.ejvs.2022.04.011.&lt;/_url&gt;&lt;/Details&gt;&lt;Extra&gt;&lt;DBUID&gt;{3644CEC5-18DE-4C16-B2A4-4327B199EF3B}&lt;/DBUID&gt;&lt;/Extra&gt;&lt;/Item&gt;&lt;/References&gt;&lt;/Group&gt;&lt;/Citation&gt;_x000a_"/>
    <w:docVar w:name="NE.Ref{5E065FE6-DCF8-43A4-9361-8E0119FE3373}" w:val=" ADDIN NE.Ref.{5E065FE6-DCF8-43A4-9361-8E0119FE3373}&lt;Citation&gt;&lt;Group&gt;&lt;References&gt;&lt;Item&gt;&lt;ID&gt;25&lt;/ID&gt;&lt;UID&gt;{7EFE582B-AEC4-469C-8C21-B0F76191C2A0}&lt;/UID&gt;&lt;Title&gt;The impact of carotid lesion calcification on outcomes of carotid artery stenting&lt;/Title&gt;&lt;Template&gt;Journal Article&lt;/Template&gt;&lt;Star&gt;0&lt;/Star&gt;&lt;Tag&gt;0&lt;/Tag&gt;&lt;Author&gt;Elsayed, Nadin; Yei, Kevin S; Naazie, Isaac; Goodney, Philip; Clouse, W Darrin; Malas, Mahmoud&lt;/Author&gt;&lt;Year&gt;2022&lt;/Year&gt;&lt;Details&gt;&lt;_accessed&gt;64873138&lt;/_accessed&gt;&lt;_collection_scope&gt;SCI;SCIE&lt;/_collection_scope&gt;&lt;_created&gt;64873138&lt;/_created&gt;&lt;_db_updated&gt;CrossRef&lt;/_db_updated&gt;&lt;_doi&gt;10.1016/j.jvs.2021.08.095&lt;/_doi&gt;&lt;_impact_factor&gt;   4.268&lt;/_impact_factor&gt;&lt;_isbn&gt;07415214&lt;/_isbn&gt;&lt;_issue&gt;3&lt;/_issue&gt;&lt;_journal&gt;Journal of Vascular Surgery&lt;/_journal&gt;&lt;_modified&gt;64873171&lt;/_modified&gt;&lt;_pages&gt;921-929&lt;/_pages&gt;&lt;_tertiary_title&gt;Journal of Vascular Surgery&lt;/_tertiary_title&gt;&lt;_url&gt;https://linkinghub.elsevier.com/retrieve/pii/S0741521421021601_x000d__x000a_https://api.elsevier.com/content/article/PII:S0741521421021601?httpAccept=text/xml&lt;/_url&gt;&lt;_volume&gt;75&lt;/_volume&gt;&lt;/Details&gt;&lt;Extra&gt;&lt;DBUID&gt;{3644CEC5-18DE-4C16-B2A4-4327B199EF3B}&lt;/DBUID&gt;&lt;/Extra&gt;&lt;/Item&gt;&lt;/References&gt;&lt;/Group&gt;&lt;/Citation&gt;_x000a_"/>
    <w:docVar w:name="NE.Ref{5F865783-61AF-456B-A67B-2CBF6082709B}" w:val=" ADDIN NE.Ref.{5F865783-61AF-456B-A67B-2CBF6082709B}&lt;Citation&gt;&lt;Group&gt;&lt;References&gt;&lt;Item&gt;&lt;ID&gt;12&lt;/ID&gt;&lt;UID&gt;{B33951C2-28D6-40C7-A105-B807502D6C86}&lt;/UID&gt;&lt;Title&gt;Circumferential degree of carotid calcification is associated with new ischemic brain lesions after carotid artery stenting&lt;/Title&gt;&lt;Template&gt;Journal Article&lt;/Template&gt;&lt;Star&gt;0&lt;/Star&gt;&lt;Tag&gt;0&lt;/Tag&gt;&lt;Author&gt;Lv, Peng; Ji, Aihua; Zhang, Ranying; Guo, Daqiao; Tang, Xiao; Lin, Jiang&lt;/Author&gt;&lt;Year&gt;2021&lt;/Year&gt;&lt;Details&gt;&lt;_accessed&gt;64852690&lt;/_accessed&gt;&lt;_collection_scope&gt;SCIE&lt;/_collection_scope&gt;&lt;_created&gt;64852690&lt;/_created&gt;&lt;_db_updated&gt;CrossRef&lt;/_db_updated&gt;&lt;_doi&gt;10.21037/qims-20-1244&lt;/_doi&gt;&lt;_impact_factor&gt;   3.837&lt;/_impact_factor&gt;&lt;_isbn&gt;22234292&lt;/_isbn&gt;&lt;_issue&gt;6&lt;/_issue&gt;&lt;_journal&gt;Quantitative Imaging in Medicine and Surgery&lt;/_journal&gt;&lt;_modified&gt;64852690&lt;/_modified&gt;&lt;_pages&gt;2669-2676&lt;/_pages&gt;&lt;_tertiary_title&gt;Quant Imaging Med Surg&lt;/_tertiary_title&gt;&lt;_url&gt;https://qims.amegroups.com/article/view/65378/html_x000d__x000a_https://qims.amegroups.com/article/download/65378/pdf&lt;/_url&gt;&lt;_volume&gt;11&lt;/_volume&gt;&lt;/Details&gt;&lt;Extra&gt;&lt;DBUID&gt;{3644CEC5-18DE-4C16-B2A4-4327B199EF3B}&lt;/DBUID&gt;&lt;/Extra&gt;&lt;/Item&gt;&lt;/References&gt;&lt;/Group&gt;&lt;/Citation&gt;_x000a_"/>
    <w:docVar w:name="NE.Ref{60BD6AB2-EE2E-45EC-AE80-2BD44DC24479}" w:val=" ADDIN NE.Ref.{60BD6AB2-EE2E-45EC-AE80-2BD44DC24479}&lt;Citation&gt;&lt;Group&gt;&lt;References&gt;&lt;Item&gt;&lt;ID&gt;13&lt;/ID&gt;&lt;UID&gt;{3C51AE6F-6996-44C0-9AD4-E5932DEF81D3}&lt;/UID&gt;&lt;Title&gt;Ischemic Brain Lesions After Carotid Artery Stenting Increase Future Cerebrovascular Risk&lt;/Title&gt;&lt;Template&gt;Journal Article&lt;/Template&gt;&lt;Star&gt;0&lt;/Star&gt;&lt;Tag&gt;0&lt;/Tag&gt;&lt;Author&gt;Gensicke, Henrik; van der Worp, H Bart; Nederkoorn, Paul J; Macdonald, Sumaira; Gaines, Peter A; van der Lugt, Aad; Mali, Willem P Th. M; Lyrer, Philippe A; Peters, Nils; Featherstone, Roland L; de Borst, Gert J; Engelter, Stefan T; Brown, Martin M; Bonati, Leo H&lt;/Author&gt;&lt;Year&gt;2015&lt;/Year&gt;&lt;Details&gt;&lt;_accessed&gt;64852690&lt;/_accessed&gt;&lt;_alternate_title&gt;Journal of the American College of Cardiology&lt;/_alternate_title&gt;&lt;_collection_scope&gt;SCI;SCIE&lt;/_collection_scope&gt;&lt;_created&gt;64852690&lt;/_created&gt;&lt;_date&gt;60484320&lt;/_date&gt;&lt;_date_display&gt;2015&lt;/_date_display&gt;&lt;_db_updated&gt;ScienceDirect&lt;/_db_updated&gt;&lt;_doi&gt;https://doi.org/10.1016/j.jacc.2014.11.038&lt;/_doi&gt;&lt;_impact_factor&gt;  24.094&lt;/_impact_factor&gt;&lt;_isbn&gt;0735-1097&lt;/_isbn&gt;&lt;_issue&gt;6&lt;/_issue&gt;&lt;_journal&gt;Journal of the American College of Cardiology&lt;/_journal&gt;&lt;_keywords&gt;carotid stenosis; DWI lesions; endarterectomy; long-term outcome; stenting&lt;/_keywords&gt;&lt;_modified&gt;64854113&lt;/_modified&gt;&lt;_pages&gt;521-529&lt;/_pages&gt;&lt;_url&gt;https://www.sciencedirect.com/science/article/pii/S0735109714072878&lt;/_url&gt;&lt;_volume&gt;65&lt;/_volume&gt;&lt;/Details&gt;&lt;Extra&gt;&lt;DBUID&gt;{3644CEC5-18DE-4C16-B2A4-4327B199EF3B}&lt;/DBUID&gt;&lt;/Extra&gt;&lt;/Item&gt;&lt;/References&gt;&lt;/Group&gt;&lt;/Citation&gt;_x000a_"/>
    <w:docVar w:name="NE.Ref{7630E7ED-8FCF-402C-A6E4-34C1A1704CD6}" w:val=" ADDIN NE.Ref.{7630E7ED-8FCF-402C-A6E4-34C1A1704CD6}&lt;Citation&gt;&lt;Group&gt;&lt;References&gt;&lt;Item&gt;&lt;ID&gt;1&lt;/ID&gt;&lt;UID&gt;{6206CB91-3A20-4FDC-9B0E-2D7381DA9E36}&lt;/UID&gt;&lt;Title&gt;Thin calcification (&amp;lt; 2 mm) can highly predict intraplaque hemorrhage in carotid plaque: the clinical significance of calcification types&lt;/Title&gt;&lt;Template&gt;Journal Article&lt;/Template&gt;&lt;Star&gt;0&lt;/Star&gt;&lt;Tag&gt;0&lt;/Tag&gt;&lt;Author&gt;Kashiwazaki, Daina; Yamamoto, Shusuke; Hori, Emiko; Akioka, Naoki; Noguchi, Kyo; Kuroda, Satoshi&lt;/Author&gt;&lt;Year&gt;2022&lt;/Year&gt;&lt;Details&gt;&lt;_accessed&gt;64852677&lt;/_accessed&gt;&lt;_collection_scope&gt;SCI;SCIE&lt;/_collection_scope&gt;&lt;_created&gt;64852677&lt;/_created&gt;&lt;_db_updated&gt;CrossRef&lt;/_db_updated&gt;&lt;_doi&gt;10.1007/s00701-022-05205-x&lt;/_doi&gt;&lt;_impact_factor&gt;   2.216&lt;/_impact_factor&gt;&lt;_isbn&gt;0942-0940&lt;/_isbn&gt;&lt;_issue&gt;6&lt;/_issue&gt;&lt;_journal&gt;Acta Neurochirurgica&lt;/_journal&gt;&lt;_modified&gt;64852677&lt;/_modified&gt;&lt;_pages&gt;1635-1643&lt;/_pages&gt;&lt;_tertiary_title&gt;Acta Neurochir&lt;/_tertiary_title&gt;&lt;_url&gt;https://link.springer.com/10.1007/s00701-022-05205-x_x000d__x000a_https://link.springer.com/content/pdf/10.1007/s00701-022-05205-x.pdf&lt;/_url&gt;&lt;_volume&gt;164&lt;/_volume&gt;&lt;/Details&gt;&lt;Extra&gt;&lt;DBUID&gt;{3644CEC5-18DE-4C16-B2A4-4327B199EF3B}&lt;/DBUID&gt;&lt;/Extra&gt;&lt;/Item&gt;&lt;/References&gt;&lt;/Group&gt;&lt;/Citation&gt;_x000a_"/>
    <w:docVar w:name="NE.Ref{93979FE0-E390-42AC-8E91-BB6C37570213}" w:val=" ADDIN NE.Ref.{93979FE0-E390-42AC-8E91-BB6C37570213}&lt;Citation&gt;&lt;Group&gt;&lt;References&gt;&lt;Item&gt;&lt;ID&gt;14&lt;/ID&gt;&lt;UID&gt;{5A835E8B-7B58-4B30-89E1-1B2B7B51A035}&lt;/UID&gt;&lt;Title&gt;Global, Regional, and Country-Specific Lifetime Risks of Stroke, 1990 and 2016&lt;/Title&gt;&lt;Template&gt;Journal Article&lt;/Template&gt;&lt;Star&gt;0&lt;/Star&gt;&lt;Tag&gt;0&lt;/Tag&gt;&lt;Author&gt;Feigin, V L; Nguyen, G; Cercy, K; Johnson, C O; Alam, T; Parmar, P G; Abajobir, A A; Abate, K H; Abd-Allah, F; Abejie, A N; Abyu, G Y; Ademi, Z; Agarwal, G; Ahmed, M B; Akinyemi, R O; Al-Raddadi, R; Aminde, L N; Amlie-Lefond, C; Ansari, H; Asayesh, H; Asgedom, S W; Atey, T M; Ayele, H T; Banach, M; Banerjee, A; Barac, A; Barker-Collo, S L; Bärnighausen, T; Barregard, L; Basu, S; Bedi, N; Behzadifar, M; Béjot, Y; Bennett, D A; Bensenor, I M; Berhe, D F; Boneya, D J; Brainin, M; Campos-Nonato, I R; Caso, V; Castañeda-Orjuela, C A; Rivas, J C; Catalá-López, F; Christensen, H; Criqui, M H; Damasceno, A; Dandona, L; Dandona, R; Davletov, K; de Courten, B; DeVeber, G; Dokova, K; Edessa, D; Endres, M; Faraon, EJA; Farvid, M S; Fischer, F; Foreman, K; Forouzanfar, M H; Gall, S L; Gebrehiwot, T T; Geleijnse, J M; Gillum, R F; Giroud, M; Goulart, A C; Gupta, R; Gupta, R; Hachinski, V; Hamadeh, R R; Hankey, G J; Hareri, H A; Havmoeller, R; Hay, S I; Hegazy, M I; Hibstu, D T; James, S L; Jeemon, P; John, D; Jonas, J B; Jóźwiak, J; Kalani, R; Kandel, A; Kasaeian, A; Kengne, A P; Khader, Y S; Khan, A R; Khang, Y H; Khubchandani, J; Kim, D; Kim, Y J; Kivimaki, M; Kokubo, Y; Kolte, D; Kopec, J A; Kosen, S; Kravchenko, M; Krishnamurthi, R; Kumar, G A; Lafranconi, A; Lavados, P M; Legesse, Y; Li, Y; Liang, X; Lo, W D; Lorkowski, S; Lotufo, P A; Loy, C T; Mackay, M T; Abd, El Razek HM; Mahdavi, M; Majeed, A; Malekzadeh, R; Malta, D C; Mamun, A A; Mantovani, L G; Martins, SCO; Mate, K K; Mazidi, M; Mehata, S; Meier, T; Melaku, Y A; Mendoza, W; Mensah, G A; Meretoja, A; Mezgebe, H B; Miazgowski, T; Miller, T R; Ibrahim, N M; Mohammed, S; Mokdad, A H; Moosazadeh, M; Moran, A E; Musa, K I; Negoi, R I; Nguyen, M; Nguyen, Q L; Nguyen, T H; Tran, T T; Nguyen, T T; Anggraini, Ningrum DN; Norrving, B; Noubiap, J J; O, Donnell MJ; Olagunju, A T; Onuma, O K; Owolabi, M O; Parsaeian, M; Patton, G C; Piradov, M; Pletcher, M A; Pourmalek, F; Prakash, V; Qorbani, M; Rahman, M; Rahman, M A; Rai, R K; Ranta, A; Rawaf, D; Rawaf, S; Renzaho, A M; Robinson, S R; Sahathevan, R; Sahebkar, A; Salomon, J A; Santalucia, P; Santos, I S; Sartorius, B; Schutte, A E; Sepanlou, S G; Shafieesabet, A; Shaikh, M A; Shamsizadeh, M; Sheth, K N; Sisay, M; Shin, M J; Shiue, I; Silva, DAS; Sobngwi, E; Soljak, M; Sorensen, RJD; Sposato, L A; Stranges, S; Suliankatchi, R A; Tabarés-Seisdedos, R; Tanne, D; Nguyen, C T; Thakur, J S; Thrift, A G; Tirschwell, D L; Topor-Madry, R; Tran, B X; Nguyen, L T; Truelsen, T; Tsilimparis, N; Tyrovolas, S; Ukwaja, K N; Uthman, O A; Varakin, Y; Vasankari, T; Venketasubramanian, N; Vlassov, V V; Wang, W; Werdecker, A; Wolfe, CDA; Xu, G; Yano, Y; Yonemoto, N; Yu, C; Zaidi, Z; El, Sayed Zaki M; Zhou, M; Ziaeian, B; Zipkin, B; Vos, T; Naghavi, M; Murray, CJL; Roth, G A&lt;/Author&gt;&lt;Year&gt;2018&lt;/Year&gt;&lt;Details&gt;&lt;_accessed&gt;64506076&lt;/_accessed&gt;&lt;_accession_num&gt;30575491&lt;/_accession_num&gt;&lt;_created&gt;64506076&lt;/_created&gt;&lt;_date&gt;2018-12-20&lt;/_date&gt;&lt;_date_display&gt;2018 Dec 20&lt;/_date_display&gt;&lt;_doi&gt;10.1056/NEJMoa1804492&lt;/_doi&gt;&lt;_impact_factor&gt;  91.253&lt;/_impact_factor&gt;&lt;_isbn&gt;1533-4406 (Electronic); 0028-4793 (Print); 0028-4793 (Linking)&lt;/_isbn&gt;&lt;_issue&gt;25&lt;/_issue&gt;&lt;_journal&gt;N Engl J Med&lt;/_journal&gt;&lt;_language&gt;eng&lt;/_language&gt;&lt;_modified&gt;64873080&lt;/_modified&gt;&lt;_pages&gt;2429-2437&lt;/_pages&gt;&lt;_subject_headings&gt;Adult; Age Distribution; Aged; Aged, 80 and over; Cause of Death; Female; Global Burden of Disease; Global Health; Humans; Incidence; Male; Middle Aged; Risk; Sex Distribution; Socioeconomic Factors; Stroke/*epidemiology&lt;/_subject_headings&gt;&lt;_tertiary_title&gt;The New England journal of medicine&lt;/_tertiary_title&gt;&lt;_type_work&gt;Journal Article; Research Support, Non-U.S. Gov&amp;apos;t&lt;/_type_work&gt;&lt;_url&gt;http://www.ncbi.nlm.nih.gov/entrez/query.fcgi?cmd=Retrieve&amp;amp;db=pubmed&amp;amp;dopt=Abstract&amp;amp;list_uids=30575491&amp;amp;query_hl=1&lt;/_url&gt;&lt;_volume&gt;379&lt;/_volume&gt;&lt;/Details&gt;&lt;Extra&gt;&lt;DBUID&gt;{3644CEC5-18DE-4C16-B2A4-4327B199EF3B}&lt;/DBUID&gt;&lt;/Extra&gt;&lt;/Item&gt;&lt;/References&gt;&lt;/Group&gt;&lt;/Citation&gt;_x000a_"/>
    <w:docVar w:name="NE.Ref{97F3BC97-D71E-4CE1-8C2E-04EF548971B5}" w:val=" ADDIN NE.Ref.{97F3BC97-D71E-4CE1-8C2E-04EF548971B5}&lt;Citation&gt;&lt;Group&gt;&lt;References&gt;&lt;Item&gt;&lt;ID&gt;17&lt;/ID&gt;&lt;UID&gt;{A1D07F28-2CB5-446F-A64A-3BB75A5FAFC0}&lt;/UID&gt;&lt;Title&gt;Prevention of ischemic stroke: overview of traditional risk factors&lt;/Title&gt;&lt;Template&gt;Journal Article&lt;/Template&gt;&lt;Star&gt;0&lt;/Star&gt;&lt;Tag&gt;0&lt;/Tag&gt;&lt;Author&gt;Romero, J R&lt;/Author&gt;&lt;Year&gt;2007&lt;/Year&gt;&lt;Details&gt;&lt;_accessed&gt;64445153&lt;/_accessed&gt;&lt;_accession_num&gt;17630932&lt;/_accession_num&gt;&lt;_author_adr&gt;Department of Neurology, Boston University Medical Center, Boston, Massachusetts  02118, USA. joromero@bmc.org&lt;/_author_adr&gt;&lt;_collection_scope&gt;SCIE&lt;/_collection_scope&gt;&lt;_created&gt;64423850&lt;/_created&gt;&lt;_date&gt;2007-07-01&lt;/_date&gt;&lt;_date_display&gt;2007 Jul&lt;/_date_display&gt;&lt;_doi&gt;10.2174/138945007781077373&lt;/_doi&gt;&lt;_impact_factor&gt;   3.465&lt;/_impact_factor&gt;&lt;_isbn&gt;1873-5592 (Electronic); 1389-4501 (Linking)&lt;/_isbn&gt;&lt;_issue&gt;7&lt;/_issue&gt;&lt;_journal&gt;Curr Drug Targets&lt;/_journal&gt;&lt;_language&gt;eng&lt;/_language&gt;&lt;_modified&gt;64852732&lt;/_modified&gt;&lt;_pages&gt;794-801&lt;/_pages&gt;&lt;_subject_headings&gt;Age Factors; Anticoagulants/therapeutic use; Antihypertensive Agents/therapeutic use; Atrial Fibrillation/complications/drug therapy/surgery; Attitude of Health Personnel; Brain Ischemia/*complications; Cardiac Surgical Procedures; Carotid Stenosis/complications; Diabetes Complications/etiology/prevention &amp;amp; control; Genetic Predisposition to Disease; Health Knowledge, Attitudes, Practice; Humans; Hydroxymethylglutaryl-CoA Reductase Inhibitors/therapeutic use; Hyperlipidemias/complications/drug therapy; Hypertension/complications/drug therapy; Hypoglycemic Agents/therapeutic use; Obesity/complications; Patient Education as Topic; Pedigree; Practice Guidelines as Topic; Risk Assessment; Risk Factors; Secondary Prevention; Smoking/adverse effects; Stroke/ethnology/*etiology/genetics/*prevention &amp;amp; control&lt;/_subject_headings&gt;&lt;_tertiary_title&gt;Current drug targets&lt;/_tertiary_title&gt;&lt;_type_work&gt;Journal Article; Review&lt;/_type_work&gt;&lt;_url&gt;http://www.ncbi.nlm.nih.gov/entrez/query.fcgi?cmd=Retrieve&amp;amp;db=pubmed&amp;amp;dopt=Abstract&amp;amp;list_uids=17630932&amp;amp;query_hl=1&lt;/_url&gt;&lt;_volume&gt;8&lt;/_volume&gt;&lt;/Details&gt;&lt;Extra&gt;&lt;DBUID&gt;{3644CEC5-18DE-4C16-B2A4-4327B199EF3B}&lt;/DBUID&gt;&lt;/Extra&gt;&lt;/Item&gt;&lt;/References&gt;&lt;/Group&gt;&lt;/Citation&gt;_x000a_"/>
    <w:docVar w:name="NE.Ref{AD5AD83D-17CB-419C-987C-F54078459F82}" w:val=" ADDIN NE.Ref.{AD5AD83D-17CB-419C-987C-F54078459F82}&lt;Citation&gt;&lt;Group&gt;&lt;References&gt;&lt;Item&gt;&lt;ID&gt;16&lt;/ID&gt;&lt;UID&gt;{17DC4F49-C0BB-47E8-9B0C-720640FB9A68}&lt;/UID&gt;&lt;Title&gt;Stroke Caused by Extracranial Disease&lt;/Title&gt;&lt;Template&gt;Journal Article&lt;/Template&gt;&lt;Star&gt;0&lt;/Star&gt;&lt;Tag&gt;0&lt;/Tag&gt;&lt;Author&gt;Barrett, K M; Brott, T G&lt;/Author&gt;&lt;Year&gt;2017&lt;/Year&gt;&lt;Details&gt;&lt;_accessed&gt;64506075&lt;/_accessed&gt;&lt;_accession_num&gt;28154099&lt;/_accession_num&gt;&lt;_author_adr&gt;From the Department of Neurology, Mayo Clinic Florida, Jacksonville.  barrett.kevin@mayo.edu.; From the Department of Neurology, Mayo Clinic Florida, Jacksonville.&lt;/_author_adr&gt;&lt;_collection_scope&gt;SCI;SCIE&lt;/_collection_scope&gt;&lt;_created&gt;64504546&lt;/_created&gt;&lt;_date&gt;2017-02-03&lt;/_date&gt;&lt;_date_display&gt;2017 Feb 3&lt;/_date_display&gt;&lt;_doi&gt;10.1161/CIRCRESAHA.117.310138&lt;/_doi&gt;&lt;_impact_factor&gt;  17.367&lt;/_impact_factor&gt;&lt;_isbn&gt;1524-4571 (Electronic); 0009-7330 (Linking)&lt;/_isbn&gt;&lt;_issue&gt;3&lt;/_issue&gt;&lt;_journal&gt;Circ Res&lt;/_journal&gt;&lt;_keywords&gt;*angioplasty; *carotid artery diseases; *carotid stenosis; *endarterectomy; *stroke&lt;/_keywords&gt;&lt;_language&gt;eng&lt;/_language&gt;&lt;_modified&gt;64852731&lt;/_modified&gt;&lt;_ori_publication&gt;© 2017 American Heart Association, Inc.&lt;/_ori_publication&gt;&lt;_pages&gt;496-501&lt;/_pages&gt;&lt;_subject_headings&gt;Carotid Artery Diseases/*complications/*diagnosis/therapy; Carotid Stenosis/complications/diagnosis/therapy; Humans; Risk Factors; Stroke/*diagnosis/*etiology/therapy&lt;/_subject_headings&gt;&lt;_tertiary_title&gt;Circulation research&lt;/_tertiary_title&gt;&lt;_type_work&gt;Journal Article; Review&lt;/_type_work&gt;&lt;_url&gt;http://www.ncbi.nlm.nih.gov/entrez/query.fcgi?cmd=Retrieve&amp;amp;db=pubmed&amp;amp;dopt=Abstract&amp;amp;list_uids=28154099&amp;amp;query_hl=1&lt;/_url&gt;&lt;_volume&gt;120&lt;/_volume&gt;&lt;/Details&gt;&lt;Extra&gt;&lt;DBUID&gt;{3644CEC5-18DE-4C16-B2A4-4327B199EF3B}&lt;/DBUID&gt;&lt;/Extra&gt;&lt;/Item&gt;&lt;/References&gt;&lt;/Group&gt;&lt;/Citation&gt;_x000a_"/>
    <w:docVar w:name="NE.Ref{B229C193-4B18-492D-B428-88E02302322E}" w:val=" ADDIN NE.Ref.{B229C193-4B18-492D-B428-88E02302322E}&lt;Citation&gt;&lt;Group&gt;&lt;References&gt;&lt;Item&gt;&lt;ID&gt;1&lt;/ID&gt;&lt;UID&gt;{6206CB91-3A20-4FDC-9B0E-2D7381DA9E36}&lt;/UID&gt;&lt;Title&gt;Thin calcification (&amp;lt; 2 mm) can highly predict intraplaque hemorrhage in carotid plaque: the clinical significance of calcification types&lt;/Title&gt;&lt;Template&gt;Journal Article&lt;/Template&gt;&lt;Star&gt;0&lt;/Star&gt;&lt;Tag&gt;0&lt;/Tag&gt;&lt;Author&gt;Kashiwazaki, Daina; Yamamoto, Shusuke; Hori, Emiko; Akioka, Naoki; Noguchi, Kyo; Kuroda, Satoshi&lt;/Author&gt;&lt;Year&gt;2022&lt;/Year&gt;&lt;Details&gt;&lt;_accessed&gt;64852677&lt;/_accessed&gt;&lt;_collection_scope&gt;SCI;SCIE&lt;/_collection_scope&gt;&lt;_created&gt;64852677&lt;/_created&gt;&lt;_db_updated&gt;CrossRef&lt;/_db_updated&gt;&lt;_doi&gt;10.1007/s00701-022-05205-x&lt;/_doi&gt;&lt;_impact_factor&gt;   2.216&lt;/_impact_factor&gt;&lt;_isbn&gt;0942-0940&lt;/_isbn&gt;&lt;_issue&gt;6&lt;/_issue&gt;&lt;_journal&gt;Acta Neurochirurgica&lt;/_journal&gt;&lt;_modified&gt;64852677&lt;/_modified&gt;&lt;_pages&gt;1635-1643&lt;/_pages&gt;&lt;_tertiary_title&gt;Acta Neurochir&lt;/_tertiary_title&gt;&lt;_url&gt;https://link.springer.com/10.1007/s00701-022-05205-x_x000d__x000a_https://link.springer.com/content/pdf/10.1007/s00701-022-05205-x.pdf&lt;/_url&gt;&lt;_volume&gt;164&lt;/_volume&gt;&lt;/Details&gt;&lt;Extra&gt;&lt;DBUID&gt;{3644CEC5-18DE-4C16-B2A4-4327B199EF3B}&lt;/DBUID&gt;&lt;/Extra&gt;&lt;/Item&gt;&lt;/References&gt;&lt;/Group&gt;&lt;/Citation&gt;_x000a_"/>
    <w:docVar w:name="NE.Ref{C048D250-457E-4AAC-9E74-6B2F9CE66CEE}" w:val=" ADDIN NE.Ref.{C048D250-457E-4AAC-9E74-6B2F9CE66CEE}&lt;Citation&gt;&lt;Group&gt;&lt;References&gt;&lt;Item&gt;&lt;ID&gt;24&lt;/ID&gt;&lt;UID&gt;{1E6E8711-F5DA-4F70-834D-22611B12352C}&lt;/UID&gt;&lt;Title&gt;Carotid plaque MRI and stroke risk: a systematic review and meta-analysis&lt;/Title&gt;&lt;Template&gt;Journal Article&lt;/Template&gt;&lt;Star&gt;0&lt;/Star&gt;&lt;Tag&gt;0&lt;/Tag&gt;&lt;Author&gt;Gupta, A; Baradaran, H; Schweitzer, A D; Kamel, H; Pandya, A; Delgado, D; Dunning, A; Mushlin, A I; Sanelli, P C&lt;/Author&gt;&lt;Year&gt;2013&lt;/Year&gt;&lt;Details&gt;&lt;_accession_num&gt;23988640&lt;/_accession_num&gt;&lt;_author_adr&gt;From the Departments of Radiology (A.G., H.B., A.D.S., P.C.S.), Neurology (H.K.),  and Public Health (A.P., A.D., A.I.M., P.C.S.) and Samuel J. Wood Library &amp;amp; C.V.  Starr Biomedical Information Center (D.D.), Weill Cornell Medical College, New  York, NY.&lt;/_author_adr&gt;&lt;_collection_scope&gt;SCI;SCIE&lt;/_collection_scope&gt;&lt;_created&gt;64852858&lt;/_created&gt;&lt;_date&gt;2013-11-01&lt;/_date&gt;&lt;_date_display&gt;2013 Nov&lt;/_date_display&gt;&lt;_doi&gt;10.1161/STROKEAHA.113.002551&lt;/_doi&gt;&lt;_impact_factor&gt;   7.914&lt;/_impact_factor&gt;&lt;_isbn&gt;1524-4628 (Electronic); 0039-2499 (Linking)&lt;/_isbn&gt;&lt;_issue&gt;11&lt;/_issue&gt;&lt;_journal&gt;Stroke&lt;/_journal&gt;&lt;_keywords&gt;MRI; carotid arteries; carotid artery plaque ▪ ischemic attack, transient; risk; stroke&lt;/_keywords&gt;&lt;_language&gt;eng&lt;/_language&gt;&lt;_modified&gt;64852858&lt;/_modified&gt;&lt;_pages&gt;3071-7&lt;/_pages&gt;&lt;_subject_headings&gt;Carotid Stenosis/complications/*pathology; Cohort Studies; Humans; Lipids/chemistry; *Magnetic Resonance Imaging; Necrosis; Plaque, Atherosclerotic/complications/*pathology; Proportional Hazards Models; Risk Factors; Stroke/complications/*pathology/prevention &amp;amp; control; Treatment Outcome&lt;/_subject_headings&gt;&lt;_tertiary_title&gt;Stroke&lt;/_tertiary_title&gt;&lt;_type_work&gt;Journal Article; Meta-Analysis; Research Support, Non-U.S. Gov&amp;apos;t; Review; Systematic Review&lt;/_type_work&gt;&lt;_url&gt;http://www.ncbi.nlm.nih.gov/entrez/query.fcgi?cmd=Retrieve&amp;amp;db=pubmed&amp;amp;dopt=Abstract&amp;amp;list_uids=23988640&amp;amp;query_hl=1&lt;/_url&gt;&lt;_volume&gt;44&lt;/_volume&gt;&lt;/Details&gt;&lt;Extra&gt;&lt;DBUID&gt;{3644CEC5-18DE-4C16-B2A4-4327B199EF3B}&lt;/DBUID&gt;&lt;/Extra&gt;&lt;/Item&gt;&lt;/References&gt;&lt;/Group&gt;&lt;Group&gt;&lt;References&gt;&lt;Item&gt;&lt;ID&gt;22&lt;/ID&gt;&lt;UID&gt;{8E651555-F810-45DC-A7AA-1212DE8CA62D}&lt;/UID&gt;&lt;Title&gt;Normalized wall index, intraplaque hemorrhage and ulceration of carotid plaques correlate with the severity of ischemic stroke&lt;/Title&gt;&lt;Template&gt;Journal Article&lt;/Template&gt;&lt;Star&gt;0&lt;/Star&gt;&lt;Tag&gt;0&lt;/Tag&gt;&lt;Author&gt;Cao, Xin; Yang, Qingluan; Tang, Ye; Pan, Lei; Lai, Mao; Yu, Zekuan; Geng, Daoying; Zhang, Jun&lt;/Author&gt;&lt;Year&gt;2020&lt;/Year&gt;&lt;Details&gt;&lt;_accessed&gt;64852836&lt;/_accessed&gt;&lt;_collection_scope&gt;SCI;SCIE&lt;/_collection_scope&gt;&lt;_created&gt;64852836&lt;/_created&gt;&lt;_db_updated&gt;CrossRef&lt;/_db_updated&gt;&lt;_doi&gt;10.1016/j.atherosclerosis.2020.10.896&lt;/_doi&gt;&lt;_impact_factor&gt;   5.162&lt;/_impact_factor&gt;&lt;_isbn&gt;00219150&lt;/_isbn&gt;&lt;_journal&gt;Atherosclerosis&lt;/_journal&gt;&lt;_modified&gt;64852861&lt;/_modified&gt;&lt;_pages&gt;138-144&lt;/_pages&gt;&lt;_tertiary_title&gt;Atherosclerosis&lt;/_tertiary_title&gt;&lt;_url&gt;https://linkinghub.elsevier.com/retrieve/pii/S0021915020314921_x000d__x000a_https://api.elsevier.com/content/article/PII:S0021915020314921?httpAccept=text/xml&lt;/_url&gt;&lt;_volume&gt;315&lt;/_volume&gt;&lt;/Details&gt;&lt;Extra&gt;&lt;DBUID&gt;{3644CEC5-18DE-4C16-B2A4-4327B199EF3B}&lt;/DBUID&gt;&lt;/Extra&gt;&lt;/Item&gt;&lt;/References&gt;&lt;/Group&gt;&lt;/Citation&gt;_x000a_"/>
    <w:docVar w:name="NE.Ref{C1039D67-F998-4953-A617-9E84B4F25B04}" w:val=" ADDIN NE.Ref.{C1039D67-F998-4953-A617-9E84B4F25B04}&lt;Citation&gt;&lt;Group&gt;&lt;References&gt;&lt;Item&gt;&lt;ID&gt;8&lt;/ID&gt;&lt;UID&gt;{E0AD045F-8537-4F62-88C9-B54D7B19946F}&lt;/UID&gt;&lt;Title&gt;The Use of the Agatston Calcium Score in Predicting Carotid Plaque Vulnerability&lt;/Title&gt;&lt;Template&gt;Journal Article&lt;/Template&gt;&lt;Star&gt;0&lt;/Star&gt;&lt;Tag&gt;0&lt;/Tag&gt;&lt;Author&gt;Yoon, W J; Crisostomo, P; Halandras, P; Bechara, C F; Aulivola, B&lt;/Author&gt;&lt;Year&gt;2019&lt;/Year&gt;&lt;Details&gt;&lt;_accession_num&gt;30213741&lt;/_accession_num&gt;&lt;_author_adr&gt;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Electronic address:  baulivola@lumc.edu.&lt;/_author_adr&gt;&lt;_collection_scope&gt;SCI;SCIE&lt;/_collection_scope&gt;&lt;_created&gt;64852686&lt;/_created&gt;&lt;_date&gt;2019-01-01&lt;/_date&gt;&lt;_date_display&gt;2019 Jan&lt;/_date_display&gt;&lt;_doi&gt;10.1016/j.avsg.2018.08.070&lt;/_doi&gt;&lt;_impact_factor&gt;   1.466&lt;/_impact_factor&gt;&lt;_isbn&gt;1615-5947 (Electronic); 0890-5096 (Linking)&lt;/_isbn&gt;&lt;_journal&gt;Ann Vasc Surg&lt;/_journal&gt;&lt;_language&gt;eng&lt;/_language&gt;&lt;_modified&gt;64852686&lt;/_modified&gt;&lt;_ori_publication&gt;Published by Elsevier Inc.&lt;/_ori_publication&gt;&lt;_pages&gt;22-26&lt;/_pages&gt;&lt;_subject_headings&gt;Aged; Aged, 80 and over; Carotid Artery Diseases/*diagnostic imaging/pathology; Carotid Artery, Internal/*diagnostic imaging/pathology; Carotid Stenosis/*diagnostic imaging/pathology; *Computed Tomography Angiography; Female; Humans; Illinois; Male; Middle Aged; *Plaque, Atherosclerotic; Predictive Value of Tests; Prognosis; Retrospective Studies; Rupture, Spontaneous; Severity of Illness Index; Vascular Calcification/*diagnostic imaging/pathology&lt;/_subject_headings&gt;&lt;_tertiary_title&gt;Annals of vascular surgery&lt;/_tertiary_title&gt;&lt;_type_work&gt;Journal Article&lt;/_type_work&gt;&lt;_url&gt;http://www.ncbi.nlm.nih.gov/entrez/query.fcgi?cmd=Retrieve&amp;amp;db=pubmed&amp;amp;dopt=Abstract&amp;amp;list_uids=30213741&amp;amp;query_hl=1&lt;/_url&gt;&lt;_volume&gt;54&lt;/_volume&gt;&lt;/Details&gt;&lt;Extra&gt;&lt;DBUID&gt;{3644CEC5-18DE-4C16-B2A4-4327B199EF3B}&lt;/DBUID&gt;&lt;/Extra&gt;&lt;/Item&gt;&lt;/References&gt;&lt;/Group&gt;&lt;/Citation&gt;_x000a_"/>
    <w:docVar w:name="NE.Ref{CC1DB255-2464-4542-80AA-0FBB5DCD7A2E}" w:val=" ADDIN NE.Ref.{CC1DB255-2464-4542-80AA-0FBB5DCD7A2E}&lt;Citation&gt;&lt;Group&gt;&lt;References&gt;&lt;Item&gt;&lt;ID&gt;12&lt;/ID&gt;&lt;UID&gt;{B33951C2-28D6-40C7-A105-B807502D6C86}&lt;/UID&gt;&lt;Title&gt;Circumferential degree of carotid calcification is associated with new ischemic brain lesions after carotid artery stenting&lt;/Title&gt;&lt;Template&gt;Journal Article&lt;/Template&gt;&lt;Star&gt;0&lt;/Star&gt;&lt;Tag&gt;0&lt;/Tag&gt;&lt;Author&gt;Lv, Peng; Ji, Aihua; Zhang, Ranying; Guo, Daqiao; Tang, Xiao; Lin, Jiang&lt;/Author&gt;&lt;Year&gt;2021&lt;/Year&gt;&lt;Details&gt;&lt;_accessed&gt;64852690&lt;/_accessed&gt;&lt;_collection_scope&gt;SCIE&lt;/_collection_scope&gt;&lt;_created&gt;64852690&lt;/_created&gt;&lt;_db_updated&gt;CrossRef&lt;/_db_updated&gt;&lt;_doi&gt;10.21037/qims-20-1244&lt;/_doi&gt;&lt;_impact_factor&gt;   3.837&lt;/_impact_factor&gt;&lt;_isbn&gt;22234292&lt;/_isbn&gt;&lt;_issue&gt;6&lt;/_issue&gt;&lt;_journal&gt;Quantitative Imaging in Medicine and Surgery&lt;/_journal&gt;&lt;_modified&gt;64852690&lt;/_modified&gt;&lt;_pages&gt;2669-2676&lt;/_pages&gt;&lt;_tertiary_title&gt;Quant Imaging Med Surg&lt;/_tertiary_title&gt;&lt;_url&gt;https://qims.amegroups.com/article/view/65378/html_x000d__x000a_https://qims.amegroups.com/article/download/65378/pdf&lt;/_url&gt;&lt;_volume&gt;11&lt;/_volume&gt;&lt;/Details&gt;&lt;Extra&gt;&lt;DBUID&gt;{3644CEC5-18DE-4C16-B2A4-4327B199EF3B}&lt;/DBUID&gt;&lt;/Extra&gt;&lt;/Item&gt;&lt;/References&gt;&lt;/Group&gt;&lt;/Citation&gt;_x000a_"/>
    <w:docVar w:name="NE.Ref{DBF66B19-B055-4BBF-8822-F8F3CD36E3D8}" w:val=" ADDIN NE.Ref.{DBF66B19-B055-4BBF-8822-F8F3CD36E3D8}&lt;Citation&gt;&lt;Group&gt;&lt;References&gt;&lt;Item&gt;&lt;ID&gt;8&lt;/ID&gt;&lt;UID&gt;{E0AD045F-8537-4F62-88C9-B54D7B19946F}&lt;/UID&gt;&lt;Title&gt;The Use of the Agatston Calcium Score in Predicting Carotid Plaque Vulnerability&lt;/Title&gt;&lt;Template&gt;Journal Article&lt;/Template&gt;&lt;Star&gt;0&lt;/Star&gt;&lt;Tag&gt;0&lt;/Tag&gt;&lt;Author&gt;Yoon, W J; Crisostomo, P; Halandras, P; Bechara, C F; Aulivola, B&lt;/Author&gt;&lt;Year&gt;2019&lt;/Year&gt;&lt;Details&gt;&lt;_accession_num&gt;30213741&lt;/_accession_num&gt;&lt;_author_adr&gt;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Department of Surgery, Division of Vascular Surgery and Endovascular Therapy  Loyola University Medical Center, Maywood, IL. Electronic address:  baulivola@lumc.edu.&lt;/_author_adr&gt;&lt;_collection_scope&gt;SCI;SCIE&lt;/_collection_scope&gt;&lt;_created&gt;64852686&lt;/_created&gt;&lt;_date&gt;2019-01-01&lt;/_date&gt;&lt;_date_display&gt;2019 Jan&lt;/_date_display&gt;&lt;_doi&gt;10.1016/j.avsg.2018.08.070&lt;/_doi&gt;&lt;_impact_factor&gt;   1.466&lt;/_impact_factor&gt;&lt;_isbn&gt;1615-5947 (Electronic); 0890-5096 (Linking)&lt;/_isbn&gt;&lt;_journal&gt;Ann Vasc Surg&lt;/_journal&gt;&lt;_language&gt;eng&lt;/_language&gt;&lt;_modified&gt;64852686&lt;/_modified&gt;&lt;_ori_publication&gt;Published by Elsevier Inc.&lt;/_ori_publication&gt;&lt;_pages&gt;22-26&lt;/_pages&gt;&lt;_subject_headings&gt;Aged; Aged, 80 and over; Carotid Artery Diseases/*diagnostic imaging/pathology; Carotid Artery, Internal/*diagnostic imaging/pathology; Carotid Stenosis/*diagnostic imaging/pathology; *Computed Tomography Angiography; Female; Humans; Illinois; Male; Middle Aged; *Plaque, Atherosclerotic; Predictive Value of Tests; Prognosis; Retrospective Studies; Rupture, Spontaneous; Severity of Illness Index; Vascular Calcification/*diagnostic imaging/pathology&lt;/_subject_headings&gt;&lt;_tertiary_title&gt;Annals of vascular surgery&lt;/_tertiary_title&gt;&lt;_type_work&gt;Journal Article&lt;/_type_work&gt;&lt;_url&gt;http://www.ncbi.nlm.nih.gov/entrez/query.fcgi?cmd=Retrieve&amp;amp;db=pubmed&amp;amp;dopt=Abstract&amp;amp;list_uids=30213741&amp;amp;query_hl=1&lt;/_url&gt;&lt;_volume&gt;54&lt;/_volume&gt;&lt;/Details&gt;&lt;Extra&gt;&lt;DBUID&gt;{3644CEC5-18DE-4C16-B2A4-4327B199EF3B}&lt;/DBUID&gt;&lt;/Extra&gt;&lt;/Item&gt;&lt;/References&gt;&lt;/Group&gt;&lt;/Citation&gt;_x000a_"/>
    <w:docVar w:name="NE.Ref{DF547510-E5E8-4214-9F4D-3D9C4562D8A2}" w:val=" ADDIN NE.Ref.{DF547510-E5E8-4214-9F4D-3D9C4562D8A2}&lt;Citation&gt;&lt;Group&gt;&lt;References&gt;&lt;Item&gt;&lt;ID&gt;14&lt;/ID&gt;&lt;UID&gt;{5A835E8B-7B58-4B30-89E1-1B2B7B51A035}&lt;/UID&gt;&lt;Title&gt;Global, Regional, and Country-Specific Lifetime Risks of Stroke, 1990 and 2016&lt;/Title&gt;&lt;Template&gt;Journal Article&lt;/Template&gt;&lt;Star&gt;0&lt;/Star&gt;&lt;Tag&gt;0&lt;/Tag&gt;&lt;Author&gt;Feigin, V L; Nguyen, G; Cercy, K; Johnson, C O; Alam, T; Parmar, P G; Abajobir, A A; Abate, K H; Abd-Allah, F; Abejie, A N; Abyu, G Y; Ademi, Z; Agarwal, G; Ahmed, M B; Akinyemi, R O; Al-Raddadi, R; Aminde, L N; Amlie-Lefond, C; Ansari, H; Asayesh, H; Asgedom, S W; Atey, T M; Ayele, H T; Banach, M; Banerjee, A; Barac, A; Barker-Collo, S L; Bärnighausen, T; Barregard, L; Basu, S; Bedi, N; Behzadifar, M; Béjot, Y; Bennett, D A; Bensenor, I M; Berhe, D F; Boneya, D J; Brainin, M; Campos-Nonato, I R; Caso, V; Castañeda-Orjuela, C A; Rivas, J C; Catalá-López, F; Christensen, H; Criqui, M H; Damasceno, A; Dandona, L; Dandona, R; Davletov, K; de Courten, B; DeVeber, G; Dokova, K; Edessa, D; Endres, M; Faraon, EJA; Farvid, M S; Fischer, F; Foreman, K; Forouzanfar, M H; Gall, S L; Gebrehiwot, T T; Geleijnse, J M; Gillum, R F; Giroud, M; Goulart, A C; Gupta, R; Gupta, R; Hachinski, V; Hamadeh, R R; Hankey, G J; Hareri, H A; Havmoeller, R; Hay, S I; Hegazy, M I; Hibstu, D T; James, S L; Jeemon, P; John, D; Jonas, J B; Jóźwiak, J; Kalani, R; Kandel, A; Kasaeian, A; Kengne, A P; Khader, Y S; Khan, A R; Khang, Y H; Khubchandani, J; Kim, D; Kim, Y J; Kivimaki, M; Kokubo, Y; Kolte, D; Kopec, J A; Kosen, S; Kravchenko, M; Krishnamurthi, R; Kumar, G A; Lafranconi, A; Lavados, P M; Legesse, Y; Li, Y; Liang, X; Lo, W D; Lorkowski, S; Lotufo, P A; Loy, C T; Mackay, M T; Abd, El Razek HM; Mahdavi, M; Majeed, A; Malekzadeh, R; Malta, D C; Mamun, A A; Mantovani, L G; Martins, SCO; Mate, K K; Mazidi, M; Mehata, S; Meier, T; Melaku, Y A; Mendoza, W; Mensah, G A; Meretoja, A; Mezgebe, H B; Miazgowski, T; Miller, T R; Ibrahim, N M; Mohammed, S; Mokdad, A H; Moosazadeh, M; Moran, A E; Musa, K I; Negoi, R I; Nguyen, M; Nguyen, Q L; Nguyen, T H; Tran, T T; Nguyen, T T; Anggraini, Ningrum DN; Norrving, B; Noubiap, J J; O, Donnell MJ; Olagunju, A T; Onuma, O K; Owolabi, M O; Parsaeian, M; Patton, G C; Piradov, M; Pletcher, M A; Pourmalek, F; Prakash, V; Qorbani, M; Rahman, M; Rahman, M A; Rai, R K; Ranta, A; Rawaf, D; Rawaf, S; Renzaho, A M; Robinson, S R; Sahathevan, R; Sahebkar, A; Salomon, J A; Santalucia, P; Santos, I S; Sartorius, B; Schutte, A E; Sepanlou, S G; Shafieesabet, A; Shaikh, M A; Shamsizadeh, M; Sheth, K N; Sisay, M; Shin, M J; Shiue, I; Silva, DAS; Sobngwi, E; Soljak, M; Sorensen, RJD; Sposato, L A; Stranges, S; Suliankatchi, R A; Tabarés-Seisdedos, R; Tanne, D; Nguyen, C T; Thakur, J S; Thrift, A G; Tirschwell, D L; Topor-Madry, R; Tran, B X; Nguyen, L T; Truelsen, T; Tsilimparis, N; Tyrovolas, S; Ukwaja, K N; Uthman, O A; Varakin, Y; Vasankari, T; Venketasubramanian, N; Vlassov, V V; Wang, W; Werdecker, A; Wolfe, CDA; Xu, G; Yano, Y; Yonemoto, N; Yu, C; Zaidi, Z; El, Sayed Zaki M; Zhou, M; Ziaeian, B; Zipkin, B; Vos, T; Naghavi, M; Murray, CJL; Roth, G A&lt;/Author&gt;&lt;Year&gt;2018&lt;/Year&gt;&lt;Details&gt;&lt;_accessed&gt;64506076&lt;/_accessed&gt;&lt;_accession_num&gt;30575491&lt;/_accession_num&gt;&lt;_created&gt;64506076&lt;/_created&gt;&lt;_date&gt;2018-12-20&lt;/_date&gt;&lt;_date_display&gt;2018 Dec 20&lt;/_date_display&gt;&lt;_doi&gt;10.1056/NEJMoa1804492&lt;/_doi&gt;&lt;_impact_factor&gt;  91.253&lt;/_impact_factor&gt;&lt;_isbn&gt;1533-4406 (Electronic); 0028-4793 (Print); 0028-4793 (Linking)&lt;/_isbn&gt;&lt;_issue&gt;25&lt;/_issue&gt;&lt;_journal&gt;N Engl J Med&lt;/_journal&gt;&lt;_language&gt;eng&lt;/_language&gt;&lt;_modified&gt;64852730&lt;/_modified&gt;&lt;_pages&gt;2429-2437&lt;/_pages&gt;&lt;_subject_headings&gt;Adult; Age Distribution; Aged; Aged, 80 and over; Cause of Death; Female; Global Burden of Disease; Global Health; Humans; Incidence; Male; Middle Aged; Risk; Sex Distribution; Socioeconomic Factors; Stroke/*epidemiology&lt;/_subject_headings&gt;&lt;_tertiary_title&gt;The New England journal of medicine&lt;/_tertiary_title&gt;&lt;_type_work&gt;Journal Article; Research Support, Non-U.S. Gov&amp;apos;t&lt;/_type_work&gt;&lt;_url&gt;http://www.ncbi.nlm.nih.gov/entrez/query.fcgi?cmd=Retrieve&amp;amp;db=pubmed&amp;amp;dopt=Abstract&amp;amp;list_uids=30575491&amp;amp;query_hl=1&lt;/_url&gt;&lt;_volume&gt;379&lt;/_volume&gt;&lt;/Details&gt;&lt;Extra&gt;&lt;DBUID&gt;{3644CEC5-18DE-4C16-B2A4-4327B199EF3B}&lt;/DBUID&gt;&lt;/Extra&gt;&lt;/Item&gt;&lt;/References&gt;&lt;/Group&gt;&lt;/Citation&gt;_x000a_"/>
    <w:docVar w:name="NE.Ref{E8414BC8-7B1D-413A-9688-EB43AFCBA3E1}" w:val=" ADDIN NE.Ref.{E8414BC8-7B1D-413A-9688-EB43AFCBA3E1}&lt;Citation&gt;&lt;Group&gt;&lt;References&gt;&lt;Item&gt;&lt;ID&gt;12&lt;/ID&gt;&lt;UID&gt;{B33951C2-28D6-40C7-A105-B807502D6C86}&lt;/UID&gt;&lt;Title&gt;Circumferential degree of carotid calcification is associated with new ischemic brain lesions after carotid artery stenting&lt;/Title&gt;&lt;Template&gt;Journal Article&lt;/Template&gt;&lt;Star&gt;0&lt;/Star&gt;&lt;Tag&gt;0&lt;/Tag&gt;&lt;Author&gt;Lv, Peng; Ji, Aihua; Zhang, Ranying; Guo, Daqiao; Tang, Xiao; Lin, Jiang&lt;/Author&gt;&lt;Year&gt;2021&lt;/Year&gt;&lt;Details&gt;&lt;_accessed&gt;64852690&lt;/_accessed&gt;&lt;_collection_scope&gt;SCIE&lt;/_collection_scope&gt;&lt;_created&gt;64852690&lt;/_created&gt;&lt;_db_updated&gt;CrossRef&lt;/_db_updated&gt;&lt;_doi&gt;10.21037/qims-20-1244&lt;/_doi&gt;&lt;_impact_factor&gt;   3.837&lt;/_impact_factor&gt;&lt;_isbn&gt;22234292&lt;/_isbn&gt;&lt;_issue&gt;6&lt;/_issue&gt;&lt;_journal&gt;Quantitative Imaging in Medicine and Surgery&lt;/_journal&gt;&lt;_modified&gt;64852690&lt;/_modified&gt;&lt;_pages&gt;2669-2676&lt;/_pages&gt;&lt;_tertiary_title&gt;Quant Imaging Med Surg&lt;/_tertiary_title&gt;&lt;_url&gt;https://qims.amegroups.com/article/view/65378/html_x000d__x000a_https://qims.amegroups.com/article/download/65378/pdf&lt;/_url&gt;&lt;_volume&gt;11&lt;/_volume&gt;&lt;/Details&gt;&lt;Extra&gt;&lt;DBUID&gt;{3644CEC5-18DE-4C16-B2A4-4327B199EF3B}&lt;/DBUID&gt;&lt;/Extra&gt;&lt;/Item&gt;&lt;/References&gt;&lt;/Group&gt;&lt;/Citation&gt;_x000a_"/>
    <w:docVar w:name="NE.Ref{E96868AB-8E3A-4805-9C9B-419435A50C0A}" w:val=" ADDIN NE.Ref.{E96868AB-8E3A-4805-9C9B-419435A50C0A}&lt;Citation&gt;&lt;Group&gt;&lt;References&gt;&lt;Item&gt;&lt;ID&gt;10&lt;/ID&gt;&lt;UID&gt;{5E7F5BA6-932F-4617-B54E-0DD4E14A50DA}&lt;/UID&gt;&lt;Title&gt;Analysis of Recurrent Stenosis After Carotid Endarterectomy Featuring Primary  Plaque Calcification&lt;/Title&gt;&lt;Template&gt;Journal Article&lt;/Template&gt;&lt;Star&gt;0&lt;/Star&gt;&lt;Tag&gt;0&lt;/Tag&gt;&lt;Author&gt;Katano, H; Mase, M; Nishikawa, Y; Yamada, H; Yamada, K&lt;/Author&gt;&lt;Year&gt;2017&lt;/Year&gt;&lt;Details&gt;&lt;_accessed&gt;64852689&lt;/_accessed&gt;&lt;_accession_num&gt;28368527&lt;/_accession_num&gt;&lt;_author_adr&gt;Department of Neurosurgery, Nagoya City University Graduate School of Med-ical  Sciences, Nagoya, Japan.; Depart-ment of Medical informatics and Integra-tive Medicine, Nagoya City  University Graduate School of Medical Sciences, Nagoya, Japan.; Department of Neurosurgery, Nagoya City University Graduate School of Med-ical  Sciences, Nagoya, Japan.; Department of Neurosurgery, Nagoya City University Graduate School of Med-ical  Sciences, Nagoya, Japan.; Department of Neurosurgery, Nagoya City University Graduate School of Med-ical  Sciences, Nagoya, Japan.; Department of Neurosurgery, Nagoya City University Graduate School of Med-ical  Sciences, Nagoya, Japan.&lt;/_author_adr&gt;&lt;_collection_scope&gt;SCI;SCIE&lt;/_collection_scope&gt;&lt;_created&gt;64852689&lt;/_created&gt;&lt;_date&gt;61754400&lt;/_date&gt;&lt;_date_display&gt;2017 Jun 1&lt;/_date_display&gt;&lt;_db_updated&gt;PubMed&lt;/_db_updated&gt;&lt;_doi&gt;10.1093/neuros/nyw119&lt;/_doi&gt;&lt;_impact_factor&gt;   4.654&lt;/_impact_factor&gt;&lt;_isbn&gt;1524-4040 (Electronic); 0148-396X (Linking)&lt;/_isbn&gt;&lt;_issue&gt;6&lt;/_issue&gt;&lt;_journal&gt;Neurosurgery&lt;/_journal&gt;&lt;_keywords&gt;Calcification; Calcium score; Carotid endarterectomy; Carotid plaque; Carotid stenosis; Natural history; Restenosis&lt;/_keywords&gt;&lt;_language&gt;eng&lt;/_language&gt;&lt;_modified&gt;64852689&lt;/_modified&gt;&lt;_ori_publication&gt;Copyright (c) 2017 by the Congress of Neurological Surgeons.&lt;/_ori_publication&gt;&lt;_pages&gt;863-870&lt;/_pages&gt;&lt;_subject_headings&gt;Aged; Calcinosis/diagnostic imaging/*pathology; Carotid Stenosis/diagnostic imaging/*pathology/surgery; Endarterectomy, Carotid/methods; Female; Humans; Male; Plaque, Atherosclerotic/diagnostic imaging/*pathology/surgery; ROC Curve; Recurrence; Retrospective Studies; Tomography, X-Ray Computed&lt;/_subject_headings&gt;&lt;_tertiary_title&gt;Neurosurgery&lt;/_tertiary_title&gt;&lt;_type_work&gt;Journal Article&lt;/_type_work&gt;&lt;_url&gt;http://www.ncbi.nlm.nih.gov/entrez/query.fcgi?cmd=Retrieve&amp;amp;db=pubmed&amp;amp;dopt=Abstract&amp;amp;list_uids=28368527&amp;amp;query_hl=1&lt;/_url&gt;&lt;_volume&gt;80&lt;/_volume&gt;&lt;/Details&gt;&lt;Extra&gt;&lt;DBUID&gt;{3644CEC5-18DE-4C16-B2A4-4327B199EF3B}&lt;/DBUID&gt;&lt;/Extra&gt;&lt;/Item&gt;&lt;/References&gt;&lt;/Group&gt;&lt;/Citation&gt;_x000a_"/>
    <w:docVar w:name="NE.Ref{EAEAA278-38ED-45F6-A3BA-8CFC444D88BD}" w:val=" ADDIN NE.Ref.{EAEAA278-38ED-45F6-A3BA-8CFC444D88BD}&lt;Citation&gt;&lt;Group&gt;&lt;References&gt;&lt;Item&gt;&lt;ID&gt;1&lt;/ID&gt;&lt;UID&gt;{6206CB91-3A20-4FDC-9B0E-2D7381DA9E36}&lt;/UID&gt;&lt;Title&gt;Thin calcification (&amp;lt; 2 mm) can highly predict intraplaque hemorrhage in carotid plaque: the clinical significance of calcification types&lt;/Title&gt;&lt;Template&gt;Journal Article&lt;/Template&gt;&lt;Star&gt;0&lt;/Star&gt;&lt;Tag&gt;0&lt;/Tag&gt;&lt;Author&gt;Kashiwazaki, Daina; Yamamoto, Shusuke; Hori, Emiko; Akioka, Naoki; Noguchi, Kyo; Kuroda, Satoshi&lt;/Author&gt;&lt;Year&gt;2022&lt;/Year&gt;&lt;Details&gt;&lt;_accessed&gt;64852677&lt;/_accessed&gt;&lt;_collection_scope&gt;SCI;SCIE&lt;/_collection_scope&gt;&lt;_created&gt;64852677&lt;/_created&gt;&lt;_db_updated&gt;CrossRef&lt;/_db_updated&gt;&lt;_doi&gt;10.1007/s00701-022-05205-x&lt;/_doi&gt;&lt;_impact_factor&gt;   2.216&lt;/_impact_factor&gt;&lt;_isbn&gt;0942-0940&lt;/_isbn&gt;&lt;_issue&gt;6&lt;/_issue&gt;&lt;_journal&gt;Acta Neurochirurgica&lt;/_journal&gt;&lt;_modified&gt;64852677&lt;/_modified&gt;&lt;_pages&gt;1635-1643&lt;/_pages&gt;&lt;_tertiary_title&gt;Acta Neurochir&lt;/_tertiary_title&gt;&lt;_url&gt;https://link.springer.com/10.1007/s00701-022-05205-x_x000d__x000a_https://link.springer.com/content/pdf/10.1007/s00701-022-05205-x.pdf&lt;/_url&gt;&lt;_volume&gt;164&lt;/_volume&gt;&lt;/Details&gt;&lt;Extra&gt;&lt;DBUID&gt;{3644CEC5-18DE-4C16-B2A4-4327B199EF3B}&lt;/DBUID&gt;&lt;/Extra&gt;&lt;/Item&gt;&lt;/References&gt;&lt;/Group&gt;&lt;Group&gt;&lt;References&gt;&lt;Item&gt;&lt;ID&gt;2&lt;/ID&gt;&lt;UID&gt;{3A098738-33AD-48A4-A63D-D8CCEB7C0F06}&lt;/UID&gt;&lt;Title&gt;Carotid Plaque Composition Assessed by CT Predicts Subsequent Cardiovascular Events among Subjects with Carotid Stenosis&lt;/Title&gt;&lt;Template&gt;Journal Article&lt;/Template&gt;&lt;Star&gt;0&lt;/Star&gt;&lt;Tag&gt;0&lt;/Tag&gt;&lt;Author&gt;Choi, E; Byun, E; Kwon, S U; Kim, N; Suh, C H; Kwon, H; Han, Y; Kwon, T W; Cho, Y P&lt;/Author&gt;&lt;Year&gt;2021&lt;/Year&gt;&lt;Details&gt;&lt;_accessed&gt;64852677&lt;/_accessed&gt;&lt;_collection_scope&gt;SCI;SCIE&lt;/_collection_scope&gt;&lt;_created&gt;64852677&lt;/_created&gt;&lt;_db_updated&gt;CrossRef&lt;/_db_updated&gt;&lt;_doi&gt;10.3174/ajnr.A7338&lt;/_doi&gt;&lt;_impact_factor&gt;   3.825&lt;/_impact_factor&gt;&lt;_isbn&gt;0195-6108&lt;/_isbn&gt;&lt;_issue&gt;12&lt;/_issue&gt;&lt;_journal&gt;American Journal of Neuroradiology&lt;/_journal&gt;&lt;_modified&gt;64852677&lt;/_modified&gt;&lt;_pages&gt;2199-2206&lt;/_pages&gt;&lt;_tertiary_title&gt;AJNR Am J_x000d__x000a_                Neuroradiol&lt;/_tertiary_title&gt;&lt;_url&gt;http://www.ajnr.org/lookup/doi/10.3174/ajnr.A7338_x000d__x000a_https://syndication.highwire.org/content/doi/10.3174/ajnr.A7338&lt;/_url&gt;&lt;_volume&gt;42&lt;/_volume&gt;&lt;/Details&gt;&lt;Extra&gt;&lt;DBUID&gt;{3644CEC5-18DE-4C16-B2A4-4327B199EF3B}&lt;/DBUID&gt;&lt;/Extra&gt;&lt;/Item&gt;&lt;/References&gt;&lt;/Group&gt;&lt;Group&gt;&lt;References&gt;&lt;Item&gt;&lt;ID&gt;9&lt;/ID&gt;&lt;UID&gt;{F2387F19-E3C8-4360-9068-7EAFE2A3042C}&lt;/UID&gt;&lt;Title&gt;Spotty Calcium on Cervicocerebral Computed Tomography Angiography Associates With Increased Risk of Ischemic Stroke&lt;/Title&gt;&lt;Template&gt;Journal Article&lt;/Template&gt;&lt;Star&gt;0&lt;/Star&gt;&lt;Tag&gt;0&lt;/Tag&gt;&lt;Author&gt;Zhang, Fan; Yang, Li; Gan, Lu; Fan, Zhaoyang; Zhou, Bill; Deng, Zixin; Dey, Damini; Berman, Daniel S; Li, Debiao; Xie, Yibin&lt;/Author&gt;&lt;Year&gt;2019&lt;/Year&gt;&lt;Details&gt;&lt;_accessed&gt;64852688&lt;/_accessed&gt;&lt;_collection_scope&gt;SCI;SCIE&lt;/_collection_scope&gt;&lt;_created&gt;64852688&lt;/_created&gt;&lt;_db_updated&gt;CrossRef&lt;/_db_updated&gt;&lt;_doi&gt;10.1161/STROKEAHA.118.023273&lt;/_doi&gt;&lt;_impact_factor&gt;   7.914&lt;/_impact_factor&gt;&lt;_isbn&gt;0039-2499&lt;/_isbn&gt;&lt;_issue&gt;4&lt;/_issue&gt;&lt;_journal&gt;Stroke&lt;/_journal&gt;&lt;_modified&gt;64852688&lt;/_modified&gt;&lt;_pages&gt;859-866&lt;/_pages&gt;&lt;_tertiary_title&gt;Stroke&lt;/_tertiary_title&gt;&lt;_url&gt;https://www.ahajournals.org/doi/10.1161/STROKEAHA.118.023273_x000d__x000a_https://www.ahajournals.org/doi/full/10.1161/STROKEAHA.118.023273&lt;/_url&gt;&lt;_volume&gt;50&lt;/_volume&gt;&lt;/Details&gt;&lt;Extra&gt;&lt;DBUID&gt;{3644CEC5-18DE-4C16-B2A4-4327B199EF3B}&lt;/DBUID&gt;&lt;/Extra&gt;&lt;/Item&gt;&lt;/References&gt;&lt;/Group&gt;&lt;/Citation&gt;_x000a_"/>
    <w:docVar w:name="NE.Ref{EE2D1FAC-A497-4C66-8771-6AEE78A726B8}" w:val=" ADDIN NE.Ref.{EE2D1FAC-A497-4C66-8771-6AEE78A726B8}&lt;Citation&gt;&lt;Group&gt;&lt;References&gt;&lt;Item&gt;&lt;ID&gt;12&lt;/ID&gt;&lt;UID&gt;{B33951C2-28D6-40C7-A105-B807502D6C86}&lt;/UID&gt;&lt;Title&gt;Circumferential degree of carotid calcification is associated with new ischemic brain lesions after carotid artery stenting&lt;/Title&gt;&lt;Template&gt;Journal Article&lt;/Template&gt;&lt;Star&gt;0&lt;/Star&gt;&lt;Tag&gt;0&lt;/Tag&gt;&lt;Author&gt;Lv, Peng; Ji, Aihua; Zhang, Ranying; Guo, Daqiao; Tang, Xiao; Lin, Jiang&lt;/Author&gt;&lt;Year&gt;2021&lt;/Year&gt;&lt;Details&gt;&lt;_accessed&gt;64852690&lt;/_accessed&gt;&lt;_collection_scope&gt;SCIE&lt;/_collection_scope&gt;&lt;_created&gt;64852690&lt;/_created&gt;&lt;_db_updated&gt;CrossRef&lt;/_db_updated&gt;&lt;_doi&gt;10.21037/qims-20-1244&lt;/_doi&gt;&lt;_impact_factor&gt;   3.837&lt;/_impact_factor&gt;&lt;_isbn&gt;22234292&lt;/_isbn&gt;&lt;_issue&gt;6&lt;/_issue&gt;&lt;_journal&gt;Quantitative Imaging in Medicine and Surgery&lt;/_journal&gt;&lt;_modified&gt;64852690&lt;/_modified&gt;&lt;_pages&gt;2669-2676&lt;/_pages&gt;&lt;_tertiary_title&gt;Quant Imaging Med Surg&lt;/_tertiary_title&gt;&lt;_url&gt;https://qims.amegroups.com/article/view/65378/html_x000d__x000a_https://qims.amegroups.com/article/download/65378/pdf&lt;/_url&gt;&lt;_volume&gt;11&lt;/_volume&gt;&lt;/Details&gt;&lt;Extra&gt;&lt;DBUID&gt;{3644CEC5-18DE-4C16-B2A4-4327B199EF3B}&lt;/DBUID&gt;&lt;/Extra&gt;&lt;/Item&gt;&lt;/References&gt;&lt;/Group&gt;&lt;/Citation&gt;_x000a_"/>
    <w:docVar w:name="NE.Ref{EF65D89A-07D4-4D85-95A4-2BE2E3D56B63}" w:val=" ADDIN NE.Ref.{EF65D89A-07D4-4D85-95A4-2BE2E3D56B63}&lt;Citation&gt;&lt;Group&gt;&lt;References&gt;&lt;Item&gt;&lt;ID&gt;11&lt;/ID&gt;&lt;UID&gt;{B15811B9-EA35-4E2A-87D2-D5178200FEA4}&lt;/UID&gt;&lt;Title&gt;Restenosis after Carotid Interventions and Its Relationship with Recurrent Ipsilateral Stroke: A Systematic Review and Meta-analysis&lt;/Title&gt;&lt;Template&gt;Journal Article&lt;/Template&gt;&lt;Star&gt;0&lt;/Star&gt;&lt;Tag&gt;0&lt;/Tag&gt;&lt;Author&gt;Kumar, R; Batchelder, A; Saratzis, A; AbuRahma, A F; Ringleb, P; Lal, B K; Mas, J L; Steinbauer, M; Naylor, A R&lt;/Author&gt;&lt;Year&gt;2017&lt;/Year&gt;&lt;Details&gt;&lt;_accessed&gt;64852689&lt;/_accessed&gt;&lt;_collection_scope&gt;SCI;SCIE&lt;/_collection_scope&gt;&lt;_created&gt;64852689&lt;/_created&gt;&lt;_db_updated&gt;CrossRef&lt;/_db_updated&gt;&lt;_doi&gt;10.1016/j.ejvs.2017.02.016&lt;/_doi&gt;&lt;_impact_factor&gt;   7.069&lt;/_impact_factor&gt;&lt;_isbn&gt;10785884&lt;/_isbn&gt;&lt;_issue&gt;6&lt;/_issue&gt;&lt;_journal&gt;European Journal of Vascular and Endovascular Surgery&lt;/_journal&gt;&lt;_modified&gt;64852689&lt;/_modified&gt;&lt;_pages&gt;766-775&lt;/_pages&gt;&lt;_tertiary_title&gt;European Journal of Vascular and Endovascular Surgery&lt;/_tertiary_title&gt;&lt;_url&gt;https://linkinghub.elsevier.com/retrieve/pii/S1078588417301272_x000d__x000a_https://api.elsevier.com/content/article/PII:S1078588417301272?httpAccept=text/xml&lt;/_url&gt;&lt;_volume&gt;53&lt;/_volume&gt;&lt;/Details&gt;&lt;Extra&gt;&lt;DBUID&gt;{3644CEC5-18DE-4C16-B2A4-4327B199EF3B}&lt;/DBUID&gt;&lt;/Extra&gt;&lt;/Item&gt;&lt;/References&gt;&lt;/Group&gt;&lt;/Citation&gt;_x000a_"/>
    <w:docVar w:name="ne_docsoft" w:val="MSWord"/>
    <w:docVar w:name="ne_docversion" w:val="NoteExpress 2.0"/>
    <w:docVar w:name="ne_stylename" w:val="Numbered(Multilingual)"/>
  </w:docVars>
  <w:rsids>
    <w:rsidRoot w:val="00172A27"/>
    <w:rsid w:val="EFAB344A"/>
    <w:rsid w:val="000030BF"/>
    <w:rsid w:val="00020F41"/>
    <w:rsid w:val="000441D3"/>
    <w:rsid w:val="0004722E"/>
    <w:rsid w:val="0005283D"/>
    <w:rsid w:val="000548B0"/>
    <w:rsid w:val="00064213"/>
    <w:rsid w:val="00071A94"/>
    <w:rsid w:val="00077954"/>
    <w:rsid w:val="000842D0"/>
    <w:rsid w:val="000968F1"/>
    <w:rsid w:val="000D24B3"/>
    <w:rsid w:val="000D3320"/>
    <w:rsid w:val="000D5298"/>
    <w:rsid w:val="000D793D"/>
    <w:rsid w:val="000E1008"/>
    <w:rsid w:val="000E5A6D"/>
    <w:rsid w:val="000F7C7B"/>
    <w:rsid w:val="00101526"/>
    <w:rsid w:val="00121AA1"/>
    <w:rsid w:val="00123B43"/>
    <w:rsid w:val="00123CA7"/>
    <w:rsid w:val="0012410F"/>
    <w:rsid w:val="00125237"/>
    <w:rsid w:val="00142DC4"/>
    <w:rsid w:val="001514E0"/>
    <w:rsid w:val="00154FF2"/>
    <w:rsid w:val="00172A27"/>
    <w:rsid w:val="001866CF"/>
    <w:rsid w:val="00197B0F"/>
    <w:rsid w:val="001A0E58"/>
    <w:rsid w:val="001B264F"/>
    <w:rsid w:val="001D3BF6"/>
    <w:rsid w:val="001D4977"/>
    <w:rsid w:val="001E0709"/>
    <w:rsid w:val="001E47C0"/>
    <w:rsid w:val="001F500A"/>
    <w:rsid w:val="00200B71"/>
    <w:rsid w:val="00203D98"/>
    <w:rsid w:val="00210D1C"/>
    <w:rsid w:val="00215512"/>
    <w:rsid w:val="00231500"/>
    <w:rsid w:val="002501C6"/>
    <w:rsid w:val="00256921"/>
    <w:rsid w:val="00260B6F"/>
    <w:rsid w:val="00271E0B"/>
    <w:rsid w:val="002740AD"/>
    <w:rsid w:val="00287229"/>
    <w:rsid w:val="002A1D5C"/>
    <w:rsid w:val="002A7D1C"/>
    <w:rsid w:val="002B228C"/>
    <w:rsid w:val="002C01A4"/>
    <w:rsid w:val="002C0348"/>
    <w:rsid w:val="002C7032"/>
    <w:rsid w:val="002C7C80"/>
    <w:rsid w:val="002D2C53"/>
    <w:rsid w:val="002D7A7E"/>
    <w:rsid w:val="002E06E2"/>
    <w:rsid w:val="002E21E3"/>
    <w:rsid w:val="002F56E9"/>
    <w:rsid w:val="003017F7"/>
    <w:rsid w:val="00303A58"/>
    <w:rsid w:val="00311D07"/>
    <w:rsid w:val="00313522"/>
    <w:rsid w:val="003139EF"/>
    <w:rsid w:val="00334D4F"/>
    <w:rsid w:val="00334D79"/>
    <w:rsid w:val="00337201"/>
    <w:rsid w:val="00344CC1"/>
    <w:rsid w:val="00353A81"/>
    <w:rsid w:val="00354C82"/>
    <w:rsid w:val="00365D91"/>
    <w:rsid w:val="00381DE2"/>
    <w:rsid w:val="00385BA1"/>
    <w:rsid w:val="003965F8"/>
    <w:rsid w:val="00397C0A"/>
    <w:rsid w:val="003A0AE9"/>
    <w:rsid w:val="003A475A"/>
    <w:rsid w:val="003B5735"/>
    <w:rsid w:val="003E16AD"/>
    <w:rsid w:val="003E1CDD"/>
    <w:rsid w:val="003F5D74"/>
    <w:rsid w:val="003F6B1C"/>
    <w:rsid w:val="00404EED"/>
    <w:rsid w:val="00414BF7"/>
    <w:rsid w:val="00430192"/>
    <w:rsid w:val="004467F9"/>
    <w:rsid w:val="00446C56"/>
    <w:rsid w:val="00447100"/>
    <w:rsid w:val="00454C77"/>
    <w:rsid w:val="00470CF8"/>
    <w:rsid w:val="00472C4E"/>
    <w:rsid w:val="00475949"/>
    <w:rsid w:val="004A1007"/>
    <w:rsid w:val="004B21B5"/>
    <w:rsid w:val="004B4B20"/>
    <w:rsid w:val="004B50F0"/>
    <w:rsid w:val="004E14B7"/>
    <w:rsid w:val="004F23AE"/>
    <w:rsid w:val="005025FE"/>
    <w:rsid w:val="00513D5F"/>
    <w:rsid w:val="00522F38"/>
    <w:rsid w:val="00533121"/>
    <w:rsid w:val="00537C20"/>
    <w:rsid w:val="00540176"/>
    <w:rsid w:val="0055608E"/>
    <w:rsid w:val="0055652E"/>
    <w:rsid w:val="005705D2"/>
    <w:rsid w:val="0057705A"/>
    <w:rsid w:val="005833D7"/>
    <w:rsid w:val="00587DBE"/>
    <w:rsid w:val="005A145C"/>
    <w:rsid w:val="005A202E"/>
    <w:rsid w:val="005A60AF"/>
    <w:rsid w:val="005A6C1D"/>
    <w:rsid w:val="005A7939"/>
    <w:rsid w:val="005C4CEC"/>
    <w:rsid w:val="005C737F"/>
    <w:rsid w:val="005D307C"/>
    <w:rsid w:val="005D7909"/>
    <w:rsid w:val="005E687F"/>
    <w:rsid w:val="005F4C3A"/>
    <w:rsid w:val="00602C54"/>
    <w:rsid w:val="00616130"/>
    <w:rsid w:val="00621FC5"/>
    <w:rsid w:val="006474FD"/>
    <w:rsid w:val="00653942"/>
    <w:rsid w:val="0065600A"/>
    <w:rsid w:val="00660FF7"/>
    <w:rsid w:val="00677D4D"/>
    <w:rsid w:val="006812FE"/>
    <w:rsid w:val="00687650"/>
    <w:rsid w:val="006B096F"/>
    <w:rsid w:val="006E5A4C"/>
    <w:rsid w:val="006E7E67"/>
    <w:rsid w:val="007008E8"/>
    <w:rsid w:val="00702463"/>
    <w:rsid w:val="00705090"/>
    <w:rsid w:val="007167AA"/>
    <w:rsid w:val="007231CB"/>
    <w:rsid w:val="007302EF"/>
    <w:rsid w:val="00731C89"/>
    <w:rsid w:val="00747729"/>
    <w:rsid w:val="00760366"/>
    <w:rsid w:val="00770B63"/>
    <w:rsid w:val="00793956"/>
    <w:rsid w:val="007940B0"/>
    <w:rsid w:val="007B07C3"/>
    <w:rsid w:val="007B29AF"/>
    <w:rsid w:val="007B67F3"/>
    <w:rsid w:val="007B7139"/>
    <w:rsid w:val="007C04C6"/>
    <w:rsid w:val="007C18BD"/>
    <w:rsid w:val="007D48B1"/>
    <w:rsid w:val="00803EAB"/>
    <w:rsid w:val="00816936"/>
    <w:rsid w:val="00817B8A"/>
    <w:rsid w:val="0082754E"/>
    <w:rsid w:val="00831BAC"/>
    <w:rsid w:val="00843D94"/>
    <w:rsid w:val="00851089"/>
    <w:rsid w:val="00866AA9"/>
    <w:rsid w:val="00866FBA"/>
    <w:rsid w:val="00870C91"/>
    <w:rsid w:val="008760CA"/>
    <w:rsid w:val="008907FF"/>
    <w:rsid w:val="00893CA7"/>
    <w:rsid w:val="00894274"/>
    <w:rsid w:val="008A0743"/>
    <w:rsid w:val="008A65C9"/>
    <w:rsid w:val="008B208D"/>
    <w:rsid w:val="008C12FE"/>
    <w:rsid w:val="008D2EB2"/>
    <w:rsid w:val="008E2813"/>
    <w:rsid w:val="008E7B11"/>
    <w:rsid w:val="009038F5"/>
    <w:rsid w:val="00927458"/>
    <w:rsid w:val="00935640"/>
    <w:rsid w:val="00944AEB"/>
    <w:rsid w:val="00951972"/>
    <w:rsid w:val="0095577B"/>
    <w:rsid w:val="00960353"/>
    <w:rsid w:val="00971B50"/>
    <w:rsid w:val="009752E2"/>
    <w:rsid w:val="00976EC1"/>
    <w:rsid w:val="00980B93"/>
    <w:rsid w:val="009910C2"/>
    <w:rsid w:val="00996472"/>
    <w:rsid w:val="00996EA4"/>
    <w:rsid w:val="009A72D3"/>
    <w:rsid w:val="009B2F41"/>
    <w:rsid w:val="009B4674"/>
    <w:rsid w:val="009D1508"/>
    <w:rsid w:val="009D1C8F"/>
    <w:rsid w:val="009E1804"/>
    <w:rsid w:val="009E3EA8"/>
    <w:rsid w:val="00A06A32"/>
    <w:rsid w:val="00A208BB"/>
    <w:rsid w:val="00A21438"/>
    <w:rsid w:val="00A23E32"/>
    <w:rsid w:val="00A24B6B"/>
    <w:rsid w:val="00A30E95"/>
    <w:rsid w:val="00A658B7"/>
    <w:rsid w:val="00A70924"/>
    <w:rsid w:val="00A81F52"/>
    <w:rsid w:val="00A8663C"/>
    <w:rsid w:val="00AA2719"/>
    <w:rsid w:val="00AA6EF0"/>
    <w:rsid w:val="00AB19A6"/>
    <w:rsid w:val="00AB571B"/>
    <w:rsid w:val="00AD4BBC"/>
    <w:rsid w:val="00AD6DC3"/>
    <w:rsid w:val="00AE3C07"/>
    <w:rsid w:val="00AF0820"/>
    <w:rsid w:val="00AF0E0E"/>
    <w:rsid w:val="00B011E3"/>
    <w:rsid w:val="00B0452A"/>
    <w:rsid w:val="00B10DC8"/>
    <w:rsid w:val="00B178E9"/>
    <w:rsid w:val="00B23D18"/>
    <w:rsid w:val="00B43D25"/>
    <w:rsid w:val="00B47EBB"/>
    <w:rsid w:val="00B50416"/>
    <w:rsid w:val="00B518D9"/>
    <w:rsid w:val="00B655BF"/>
    <w:rsid w:val="00B665BA"/>
    <w:rsid w:val="00B7363E"/>
    <w:rsid w:val="00B775F1"/>
    <w:rsid w:val="00B84601"/>
    <w:rsid w:val="00BB122B"/>
    <w:rsid w:val="00BB4456"/>
    <w:rsid w:val="00BB7688"/>
    <w:rsid w:val="00BC009C"/>
    <w:rsid w:val="00BC2E8D"/>
    <w:rsid w:val="00BE006A"/>
    <w:rsid w:val="00BE510C"/>
    <w:rsid w:val="00BE7086"/>
    <w:rsid w:val="00BE7477"/>
    <w:rsid w:val="00BF44EA"/>
    <w:rsid w:val="00C1643C"/>
    <w:rsid w:val="00C379B1"/>
    <w:rsid w:val="00C46076"/>
    <w:rsid w:val="00C47A5D"/>
    <w:rsid w:val="00C51F29"/>
    <w:rsid w:val="00C67A32"/>
    <w:rsid w:val="00C700B1"/>
    <w:rsid w:val="00C703C5"/>
    <w:rsid w:val="00C76485"/>
    <w:rsid w:val="00C77007"/>
    <w:rsid w:val="00C77EF0"/>
    <w:rsid w:val="00C82252"/>
    <w:rsid w:val="00C92541"/>
    <w:rsid w:val="00C93F97"/>
    <w:rsid w:val="00C967EA"/>
    <w:rsid w:val="00CA52EC"/>
    <w:rsid w:val="00CB0D1C"/>
    <w:rsid w:val="00CB5F14"/>
    <w:rsid w:val="00CD2F27"/>
    <w:rsid w:val="00CE158D"/>
    <w:rsid w:val="00CF6A54"/>
    <w:rsid w:val="00D07285"/>
    <w:rsid w:val="00D4466F"/>
    <w:rsid w:val="00D533F3"/>
    <w:rsid w:val="00D73CBF"/>
    <w:rsid w:val="00D74861"/>
    <w:rsid w:val="00D816EC"/>
    <w:rsid w:val="00D87622"/>
    <w:rsid w:val="00D90309"/>
    <w:rsid w:val="00DA22D4"/>
    <w:rsid w:val="00DA5BF8"/>
    <w:rsid w:val="00DA5C13"/>
    <w:rsid w:val="00DC3021"/>
    <w:rsid w:val="00DD4072"/>
    <w:rsid w:val="00DD6723"/>
    <w:rsid w:val="00DF03E8"/>
    <w:rsid w:val="00DF1F10"/>
    <w:rsid w:val="00E011C7"/>
    <w:rsid w:val="00E023D9"/>
    <w:rsid w:val="00E236D3"/>
    <w:rsid w:val="00E26701"/>
    <w:rsid w:val="00E32EE3"/>
    <w:rsid w:val="00E44372"/>
    <w:rsid w:val="00E54EA4"/>
    <w:rsid w:val="00E67462"/>
    <w:rsid w:val="00E747AC"/>
    <w:rsid w:val="00E808B1"/>
    <w:rsid w:val="00E81155"/>
    <w:rsid w:val="00E8392E"/>
    <w:rsid w:val="00EB02E9"/>
    <w:rsid w:val="00EB3706"/>
    <w:rsid w:val="00EB4F8C"/>
    <w:rsid w:val="00EC1837"/>
    <w:rsid w:val="00EC1B87"/>
    <w:rsid w:val="00EC3435"/>
    <w:rsid w:val="00EC3D97"/>
    <w:rsid w:val="00EC672C"/>
    <w:rsid w:val="00ED19D5"/>
    <w:rsid w:val="00EE1EDF"/>
    <w:rsid w:val="00EE621B"/>
    <w:rsid w:val="00EF14E1"/>
    <w:rsid w:val="00EF310C"/>
    <w:rsid w:val="00F03ED3"/>
    <w:rsid w:val="00F2177E"/>
    <w:rsid w:val="00F27C5F"/>
    <w:rsid w:val="00F34C93"/>
    <w:rsid w:val="00F50E85"/>
    <w:rsid w:val="00F546F6"/>
    <w:rsid w:val="00F548BA"/>
    <w:rsid w:val="00F559FB"/>
    <w:rsid w:val="00F634F1"/>
    <w:rsid w:val="00F73812"/>
    <w:rsid w:val="00F8311C"/>
    <w:rsid w:val="00F877C7"/>
    <w:rsid w:val="00F94634"/>
    <w:rsid w:val="00FA0B9C"/>
    <w:rsid w:val="00FA3175"/>
    <w:rsid w:val="00FA68A3"/>
    <w:rsid w:val="00FD1ED7"/>
    <w:rsid w:val="00FE38E1"/>
    <w:rsid w:val="00FF6053"/>
    <w:rsid w:val="00FF6A2F"/>
    <w:rsid w:val="010E71EE"/>
    <w:rsid w:val="01285F48"/>
    <w:rsid w:val="017E6374"/>
    <w:rsid w:val="01C46A8E"/>
    <w:rsid w:val="022507FE"/>
    <w:rsid w:val="023F66B6"/>
    <w:rsid w:val="02E308DD"/>
    <w:rsid w:val="03095020"/>
    <w:rsid w:val="034F4ECC"/>
    <w:rsid w:val="03994228"/>
    <w:rsid w:val="03EE6D15"/>
    <w:rsid w:val="040B094E"/>
    <w:rsid w:val="050F05C1"/>
    <w:rsid w:val="052F60EA"/>
    <w:rsid w:val="054A69A4"/>
    <w:rsid w:val="056550AD"/>
    <w:rsid w:val="05B563C1"/>
    <w:rsid w:val="05F530BF"/>
    <w:rsid w:val="068F085F"/>
    <w:rsid w:val="06BB5EFB"/>
    <w:rsid w:val="07465FFC"/>
    <w:rsid w:val="07DB41F5"/>
    <w:rsid w:val="088C39D2"/>
    <w:rsid w:val="08D97DE4"/>
    <w:rsid w:val="08E02F97"/>
    <w:rsid w:val="09100A72"/>
    <w:rsid w:val="092F5FFA"/>
    <w:rsid w:val="098C4D54"/>
    <w:rsid w:val="09B77B5A"/>
    <w:rsid w:val="09EF3642"/>
    <w:rsid w:val="0AB16E5B"/>
    <w:rsid w:val="0B2C61A6"/>
    <w:rsid w:val="0B671555"/>
    <w:rsid w:val="0B697AD8"/>
    <w:rsid w:val="0BF15C56"/>
    <w:rsid w:val="0C103054"/>
    <w:rsid w:val="0C466431"/>
    <w:rsid w:val="0C6375E7"/>
    <w:rsid w:val="0C764169"/>
    <w:rsid w:val="0CB644AD"/>
    <w:rsid w:val="0DCF706C"/>
    <w:rsid w:val="0E6E7E9B"/>
    <w:rsid w:val="0E8D4E2F"/>
    <w:rsid w:val="0F1A43CF"/>
    <w:rsid w:val="0F3E65DD"/>
    <w:rsid w:val="0F5A39E9"/>
    <w:rsid w:val="0F621A35"/>
    <w:rsid w:val="0F685FCE"/>
    <w:rsid w:val="0F907094"/>
    <w:rsid w:val="10290A95"/>
    <w:rsid w:val="10312977"/>
    <w:rsid w:val="11036F7E"/>
    <w:rsid w:val="1167079C"/>
    <w:rsid w:val="11983302"/>
    <w:rsid w:val="11CA243A"/>
    <w:rsid w:val="121125CC"/>
    <w:rsid w:val="123B0365"/>
    <w:rsid w:val="124E3B42"/>
    <w:rsid w:val="137246C6"/>
    <w:rsid w:val="139B4676"/>
    <w:rsid w:val="139D3F6C"/>
    <w:rsid w:val="14113E7D"/>
    <w:rsid w:val="14600EFD"/>
    <w:rsid w:val="15323E58"/>
    <w:rsid w:val="159B497C"/>
    <w:rsid w:val="15C27190"/>
    <w:rsid w:val="15DB49C8"/>
    <w:rsid w:val="17F951F1"/>
    <w:rsid w:val="18110888"/>
    <w:rsid w:val="18111EB0"/>
    <w:rsid w:val="181E6800"/>
    <w:rsid w:val="18475969"/>
    <w:rsid w:val="18AB4075"/>
    <w:rsid w:val="18B92A98"/>
    <w:rsid w:val="191279EE"/>
    <w:rsid w:val="19134B1B"/>
    <w:rsid w:val="191509CA"/>
    <w:rsid w:val="19486C5B"/>
    <w:rsid w:val="199667E3"/>
    <w:rsid w:val="19CD0F22"/>
    <w:rsid w:val="19E7474A"/>
    <w:rsid w:val="1AAE42B7"/>
    <w:rsid w:val="1AC900AA"/>
    <w:rsid w:val="1B2B52DB"/>
    <w:rsid w:val="1B4A20DA"/>
    <w:rsid w:val="1B7F17F2"/>
    <w:rsid w:val="1B960FA2"/>
    <w:rsid w:val="1BA157B2"/>
    <w:rsid w:val="1C4614EE"/>
    <w:rsid w:val="1C5C1184"/>
    <w:rsid w:val="1D7A4260"/>
    <w:rsid w:val="1DAF0FD2"/>
    <w:rsid w:val="1EE01F72"/>
    <w:rsid w:val="1F445EF3"/>
    <w:rsid w:val="1F9D4D3B"/>
    <w:rsid w:val="1FAC139E"/>
    <w:rsid w:val="1FC75602"/>
    <w:rsid w:val="20597D01"/>
    <w:rsid w:val="21715D2F"/>
    <w:rsid w:val="229D7124"/>
    <w:rsid w:val="232D5E55"/>
    <w:rsid w:val="234F36E4"/>
    <w:rsid w:val="23505B64"/>
    <w:rsid w:val="23B21385"/>
    <w:rsid w:val="249A74E6"/>
    <w:rsid w:val="251208BF"/>
    <w:rsid w:val="25331648"/>
    <w:rsid w:val="25A0241C"/>
    <w:rsid w:val="25BA5E8D"/>
    <w:rsid w:val="25D02FFD"/>
    <w:rsid w:val="26355DB1"/>
    <w:rsid w:val="264F2B47"/>
    <w:rsid w:val="268D07BB"/>
    <w:rsid w:val="269D3B2B"/>
    <w:rsid w:val="26CD6F7F"/>
    <w:rsid w:val="26D65467"/>
    <w:rsid w:val="277814B7"/>
    <w:rsid w:val="27BD4D14"/>
    <w:rsid w:val="281E1343"/>
    <w:rsid w:val="282D084A"/>
    <w:rsid w:val="287F3654"/>
    <w:rsid w:val="28892920"/>
    <w:rsid w:val="29166F90"/>
    <w:rsid w:val="29C92F02"/>
    <w:rsid w:val="29F772B7"/>
    <w:rsid w:val="2A234336"/>
    <w:rsid w:val="2AF701D6"/>
    <w:rsid w:val="2BCA6636"/>
    <w:rsid w:val="2C1C2AB6"/>
    <w:rsid w:val="2C5D2682"/>
    <w:rsid w:val="2CAE5CDC"/>
    <w:rsid w:val="2CC26D59"/>
    <w:rsid w:val="2D6A73F9"/>
    <w:rsid w:val="2E056BAB"/>
    <w:rsid w:val="2E19549A"/>
    <w:rsid w:val="2E2E745B"/>
    <w:rsid w:val="2E742B8C"/>
    <w:rsid w:val="2E7964C2"/>
    <w:rsid w:val="2F740E9D"/>
    <w:rsid w:val="2FC65ABC"/>
    <w:rsid w:val="30AB42D5"/>
    <w:rsid w:val="312A215B"/>
    <w:rsid w:val="314D40C0"/>
    <w:rsid w:val="31653401"/>
    <w:rsid w:val="3183647D"/>
    <w:rsid w:val="330F3E22"/>
    <w:rsid w:val="339E595E"/>
    <w:rsid w:val="340A715C"/>
    <w:rsid w:val="341475FF"/>
    <w:rsid w:val="344C5588"/>
    <w:rsid w:val="34D816C3"/>
    <w:rsid w:val="35102FF7"/>
    <w:rsid w:val="35146081"/>
    <w:rsid w:val="3551321E"/>
    <w:rsid w:val="357D4A91"/>
    <w:rsid w:val="35DC7F19"/>
    <w:rsid w:val="36201588"/>
    <w:rsid w:val="369A7FEB"/>
    <w:rsid w:val="372A147D"/>
    <w:rsid w:val="37851E99"/>
    <w:rsid w:val="3954505E"/>
    <w:rsid w:val="3A130657"/>
    <w:rsid w:val="3A32387D"/>
    <w:rsid w:val="3AAA06B1"/>
    <w:rsid w:val="3B9676CC"/>
    <w:rsid w:val="3BF51AE4"/>
    <w:rsid w:val="3C174AC5"/>
    <w:rsid w:val="3C5513FB"/>
    <w:rsid w:val="3C776277"/>
    <w:rsid w:val="3CB67CD6"/>
    <w:rsid w:val="3CC445D6"/>
    <w:rsid w:val="3CDA1A3F"/>
    <w:rsid w:val="3D0170D6"/>
    <w:rsid w:val="3DC92CFC"/>
    <w:rsid w:val="3DE23196"/>
    <w:rsid w:val="3E0F61EC"/>
    <w:rsid w:val="3E6676EB"/>
    <w:rsid w:val="3EA359FD"/>
    <w:rsid w:val="3EB214C1"/>
    <w:rsid w:val="3F141D55"/>
    <w:rsid w:val="3F2A31DD"/>
    <w:rsid w:val="3F442432"/>
    <w:rsid w:val="3F712CEB"/>
    <w:rsid w:val="401C4D74"/>
    <w:rsid w:val="40796963"/>
    <w:rsid w:val="412022D4"/>
    <w:rsid w:val="413E7BF5"/>
    <w:rsid w:val="41B54513"/>
    <w:rsid w:val="41CE5F10"/>
    <w:rsid w:val="43556321"/>
    <w:rsid w:val="436317E5"/>
    <w:rsid w:val="43726013"/>
    <w:rsid w:val="43A17D72"/>
    <w:rsid w:val="43E93510"/>
    <w:rsid w:val="445302E7"/>
    <w:rsid w:val="44EC0792"/>
    <w:rsid w:val="450E3A57"/>
    <w:rsid w:val="45613EF5"/>
    <w:rsid w:val="45870863"/>
    <w:rsid w:val="45B03FB9"/>
    <w:rsid w:val="45C86AEF"/>
    <w:rsid w:val="45F251B6"/>
    <w:rsid w:val="45FB489B"/>
    <w:rsid w:val="46735403"/>
    <w:rsid w:val="46764AFE"/>
    <w:rsid w:val="46F72688"/>
    <w:rsid w:val="470A37FF"/>
    <w:rsid w:val="47D11F54"/>
    <w:rsid w:val="47E52157"/>
    <w:rsid w:val="484A2A81"/>
    <w:rsid w:val="48550B3B"/>
    <w:rsid w:val="48BB3383"/>
    <w:rsid w:val="48D367DD"/>
    <w:rsid w:val="49064259"/>
    <w:rsid w:val="49D11BBC"/>
    <w:rsid w:val="49EF399C"/>
    <w:rsid w:val="4A46457E"/>
    <w:rsid w:val="4AC11A4C"/>
    <w:rsid w:val="4AED5F14"/>
    <w:rsid w:val="4AFA2543"/>
    <w:rsid w:val="4B27757C"/>
    <w:rsid w:val="4B770314"/>
    <w:rsid w:val="4BC56BC9"/>
    <w:rsid w:val="4C802B1B"/>
    <w:rsid w:val="4CF945D6"/>
    <w:rsid w:val="4D9B4759"/>
    <w:rsid w:val="4E1D622A"/>
    <w:rsid w:val="4E873E5B"/>
    <w:rsid w:val="4F10078B"/>
    <w:rsid w:val="4F57689B"/>
    <w:rsid w:val="4F605662"/>
    <w:rsid w:val="4F6E5B94"/>
    <w:rsid w:val="502D7467"/>
    <w:rsid w:val="50D324CE"/>
    <w:rsid w:val="5113236C"/>
    <w:rsid w:val="5133744F"/>
    <w:rsid w:val="513D705A"/>
    <w:rsid w:val="524F72FF"/>
    <w:rsid w:val="529671F9"/>
    <w:rsid w:val="538176EC"/>
    <w:rsid w:val="539F1666"/>
    <w:rsid w:val="54711546"/>
    <w:rsid w:val="54AD43C1"/>
    <w:rsid w:val="54BE29B5"/>
    <w:rsid w:val="54C6209C"/>
    <w:rsid w:val="54EC43FF"/>
    <w:rsid w:val="54FA561D"/>
    <w:rsid w:val="551C55ED"/>
    <w:rsid w:val="55215876"/>
    <w:rsid w:val="558E4966"/>
    <w:rsid w:val="55CA35F5"/>
    <w:rsid w:val="56492E8D"/>
    <w:rsid w:val="567A2B53"/>
    <w:rsid w:val="56804B92"/>
    <w:rsid w:val="56880222"/>
    <w:rsid w:val="576C2EBC"/>
    <w:rsid w:val="578B22EF"/>
    <w:rsid w:val="57A25633"/>
    <w:rsid w:val="58A35783"/>
    <w:rsid w:val="59A16CBA"/>
    <w:rsid w:val="59BA2BB7"/>
    <w:rsid w:val="59E50140"/>
    <w:rsid w:val="59FB6C82"/>
    <w:rsid w:val="5A066D86"/>
    <w:rsid w:val="5A0E5FCC"/>
    <w:rsid w:val="5A411A7C"/>
    <w:rsid w:val="5A584AAE"/>
    <w:rsid w:val="5B074293"/>
    <w:rsid w:val="5B291960"/>
    <w:rsid w:val="5B693AAB"/>
    <w:rsid w:val="5C1F32A7"/>
    <w:rsid w:val="5C21638E"/>
    <w:rsid w:val="5C487C90"/>
    <w:rsid w:val="5CF872D3"/>
    <w:rsid w:val="5D5A66D5"/>
    <w:rsid w:val="5E582813"/>
    <w:rsid w:val="5E6C7060"/>
    <w:rsid w:val="5E89746E"/>
    <w:rsid w:val="5EED717C"/>
    <w:rsid w:val="5F250953"/>
    <w:rsid w:val="5FB96507"/>
    <w:rsid w:val="5FEF54E5"/>
    <w:rsid w:val="60187342"/>
    <w:rsid w:val="604E127C"/>
    <w:rsid w:val="60DE78EE"/>
    <w:rsid w:val="6136753A"/>
    <w:rsid w:val="61E91ECA"/>
    <w:rsid w:val="624D0F86"/>
    <w:rsid w:val="62860F22"/>
    <w:rsid w:val="63111CB1"/>
    <w:rsid w:val="6316384F"/>
    <w:rsid w:val="634E25B8"/>
    <w:rsid w:val="637401C3"/>
    <w:rsid w:val="63B50D4D"/>
    <w:rsid w:val="63E144F2"/>
    <w:rsid w:val="64125A08"/>
    <w:rsid w:val="64ED07CF"/>
    <w:rsid w:val="653F32FD"/>
    <w:rsid w:val="65C916AB"/>
    <w:rsid w:val="66151CD3"/>
    <w:rsid w:val="663B7F4E"/>
    <w:rsid w:val="672A5C60"/>
    <w:rsid w:val="67835290"/>
    <w:rsid w:val="67B1023A"/>
    <w:rsid w:val="688F051A"/>
    <w:rsid w:val="689B10DE"/>
    <w:rsid w:val="690C787C"/>
    <w:rsid w:val="691B4B00"/>
    <w:rsid w:val="69212C06"/>
    <w:rsid w:val="695765DF"/>
    <w:rsid w:val="6A3022D7"/>
    <w:rsid w:val="6B6739BD"/>
    <w:rsid w:val="6BB80B1D"/>
    <w:rsid w:val="6C3C38F5"/>
    <w:rsid w:val="6C42099F"/>
    <w:rsid w:val="6C6A7160"/>
    <w:rsid w:val="6C980764"/>
    <w:rsid w:val="6CB5493D"/>
    <w:rsid w:val="6CCE28A2"/>
    <w:rsid w:val="6D93619B"/>
    <w:rsid w:val="6DD60442"/>
    <w:rsid w:val="6DF64B98"/>
    <w:rsid w:val="6E0C7C83"/>
    <w:rsid w:val="6E4877A3"/>
    <w:rsid w:val="6E4E396D"/>
    <w:rsid w:val="6E791123"/>
    <w:rsid w:val="6E921986"/>
    <w:rsid w:val="6ED744EA"/>
    <w:rsid w:val="6EEB002B"/>
    <w:rsid w:val="6F0225F3"/>
    <w:rsid w:val="6F495DAC"/>
    <w:rsid w:val="6F5D35C0"/>
    <w:rsid w:val="6FB21FEB"/>
    <w:rsid w:val="6FF12263"/>
    <w:rsid w:val="70767F23"/>
    <w:rsid w:val="70EE2D4A"/>
    <w:rsid w:val="714560F3"/>
    <w:rsid w:val="7159483C"/>
    <w:rsid w:val="718F3773"/>
    <w:rsid w:val="72685687"/>
    <w:rsid w:val="72F97958"/>
    <w:rsid w:val="7304598C"/>
    <w:rsid w:val="73137315"/>
    <w:rsid w:val="73AB01D2"/>
    <w:rsid w:val="73F12EDE"/>
    <w:rsid w:val="7435094F"/>
    <w:rsid w:val="74813EE4"/>
    <w:rsid w:val="74D85420"/>
    <w:rsid w:val="75284550"/>
    <w:rsid w:val="75412C30"/>
    <w:rsid w:val="75736D1E"/>
    <w:rsid w:val="757F4CB1"/>
    <w:rsid w:val="75AB6268"/>
    <w:rsid w:val="761138D4"/>
    <w:rsid w:val="76306779"/>
    <w:rsid w:val="76BB24DB"/>
    <w:rsid w:val="76E6668C"/>
    <w:rsid w:val="76F25A3D"/>
    <w:rsid w:val="77293EC1"/>
    <w:rsid w:val="77766C47"/>
    <w:rsid w:val="78155C16"/>
    <w:rsid w:val="781C0323"/>
    <w:rsid w:val="787754B6"/>
    <w:rsid w:val="78D57E61"/>
    <w:rsid w:val="78F6239E"/>
    <w:rsid w:val="79157FC0"/>
    <w:rsid w:val="792D2A91"/>
    <w:rsid w:val="7933353D"/>
    <w:rsid w:val="79827BD3"/>
    <w:rsid w:val="79AB73D0"/>
    <w:rsid w:val="7A161179"/>
    <w:rsid w:val="7A2401C6"/>
    <w:rsid w:val="7A3C59F5"/>
    <w:rsid w:val="7A827403"/>
    <w:rsid w:val="7AF444A6"/>
    <w:rsid w:val="7B147FAF"/>
    <w:rsid w:val="7B6D72EC"/>
    <w:rsid w:val="7B8D6EDF"/>
    <w:rsid w:val="7BFE422E"/>
    <w:rsid w:val="7C3A3254"/>
    <w:rsid w:val="7C6D637A"/>
    <w:rsid w:val="7C81031A"/>
    <w:rsid w:val="7C8540AA"/>
    <w:rsid w:val="7CFE1373"/>
    <w:rsid w:val="7DBE106E"/>
    <w:rsid w:val="7DC62101"/>
    <w:rsid w:val="7F630F33"/>
    <w:rsid w:val="7FB717F3"/>
    <w:rsid w:val="7FDD2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F9F0"/>
  <w15:docId w15:val="{BE9385CE-1781-4C4B-A18F-D56EF4DD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pPr>
      <w:widowControl w:val="0"/>
      <w:spacing w:line="480" w:lineRule="auto"/>
      <w:jc w:val="both"/>
    </w:pPr>
    <w:rPr>
      <w:rFonts w:cstheme="minorBidi"/>
      <w:kern w:val="2"/>
      <w:szCs w:val="22"/>
      <w:lang w:eastAsia="zh-CN"/>
    </w:rPr>
  </w:style>
  <w:style w:type="paragraph" w:styleId="Heading1">
    <w:name w:val="heading 1"/>
    <w:basedOn w:val="Normal"/>
    <w:next w:val="Normal"/>
    <w:link w:val="Heading1Char"/>
    <w:autoRedefine/>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autoRedefine/>
    <w:uiPriority w:val="9"/>
    <w:unhideWhenUsed/>
    <w:qFormat/>
    <w:pPr>
      <w:keepNext/>
      <w:keepLines/>
      <w:spacing w:before="260" w:after="260" w:line="416" w:lineRule="auto"/>
      <w:outlineLvl w:val="1"/>
    </w:pPr>
    <w:rPr>
      <w:rFonts w:cstheme="majorBidi"/>
      <w:b/>
      <w:bCs/>
      <w:sz w:val="32"/>
      <w:szCs w:val="32"/>
    </w:rPr>
  </w:style>
  <w:style w:type="paragraph" w:styleId="Heading3">
    <w:name w:val="heading 3"/>
    <w:basedOn w:val="Normal"/>
    <w:next w:val="Normal"/>
    <w:link w:val="Heading3Char"/>
    <w:autoRedefine/>
    <w:uiPriority w:val="9"/>
    <w:unhideWhenUsed/>
    <w:qFormat/>
    <w:pPr>
      <w:keepNext/>
      <w:keepLines/>
      <w:spacing w:before="260" w:after="260" w:line="416" w:lineRule="auto"/>
      <w:outlineLvl w:val="2"/>
    </w:pPr>
    <w:rPr>
      <w:b/>
      <w:bCs/>
      <w:sz w:val="32"/>
      <w:szCs w:val="32"/>
    </w:rPr>
  </w:style>
  <w:style w:type="paragraph" w:styleId="Heading4">
    <w:name w:val="heading 4"/>
    <w:basedOn w:val="Normal"/>
    <w:next w:val="Normal"/>
    <w:autoRedefine/>
    <w:uiPriority w:val="9"/>
    <w:semiHidden/>
    <w:unhideWhenUsed/>
    <w:qFormat/>
    <w:pPr>
      <w:spacing w:beforeAutospacing="1" w:afterAutospacing="1"/>
      <w:jc w:val="left"/>
      <w:outlineLvl w:val="3"/>
    </w:pPr>
    <w:rPr>
      <w:rFonts w:ascii="SimSun" w:hAnsi="SimSun" w:cs="Times New Roman" w:hint="eastAsia"/>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semiHidden/>
    <w:unhideWhenUsed/>
    <w:qFormat/>
    <w:pPr>
      <w:jc w:val="left"/>
    </w:pPr>
  </w:style>
  <w:style w:type="paragraph" w:styleId="Footer">
    <w:name w:val="footer"/>
    <w:basedOn w:val="Normal"/>
    <w:link w:val="FooterChar"/>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autoRedefine/>
    <w:uiPriority w:val="99"/>
    <w:semiHidden/>
    <w:unhideWhenUsed/>
    <w:qFormat/>
    <w:pPr>
      <w:snapToGrid w:val="0"/>
      <w:jc w:val="left"/>
    </w:pPr>
    <w:rPr>
      <w:sz w:val="18"/>
    </w:rPr>
  </w:style>
  <w:style w:type="paragraph" w:styleId="CommentSubject">
    <w:name w:val="annotation subject"/>
    <w:basedOn w:val="CommentText"/>
    <w:next w:val="CommentText"/>
    <w:link w:val="CommentSubjectChar"/>
    <w:autoRedefine/>
    <w:uiPriority w:val="99"/>
    <w:semiHidden/>
    <w:unhideWhenUsed/>
    <w:qFormat/>
    <w:pPr>
      <w:jc w:val="both"/>
    </w:pPr>
    <w:rPr>
      <w:b/>
      <w:bCs/>
      <w:szCs w:val="20"/>
    </w:rPr>
  </w:style>
  <w:style w:type="table" w:styleId="TableGrid">
    <w:name w:val="Table Grid"/>
    <w:basedOn w:val="TableNormal"/>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autoRedefine/>
    <w:uiPriority w:val="22"/>
    <w:qFormat/>
    <w:rPr>
      <w:b/>
    </w:rPr>
  </w:style>
  <w:style w:type="character" w:styleId="LineNumber">
    <w:name w:val="line number"/>
    <w:basedOn w:val="DefaultParagraphFont"/>
    <w:autoRedefine/>
    <w:uiPriority w:val="99"/>
    <w:semiHidden/>
    <w:unhideWhenUsed/>
    <w:qFormat/>
  </w:style>
  <w:style w:type="character" w:styleId="Hyperlink">
    <w:name w:val="Hyperlink"/>
    <w:basedOn w:val="DefaultParagraphFont"/>
    <w:autoRedefine/>
    <w:uiPriority w:val="99"/>
    <w:unhideWhenUsed/>
    <w:qFormat/>
    <w:rPr>
      <w:color w:val="0563C1" w:themeColor="hyperlink"/>
      <w:u w:val="single"/>
    </w:rPr>
  </w:style>
  <w:style w:type="character" w:styleId="CommentReference">
    <w:name w:val="annotation reference"/>
    <w:basedOn w:val="DefaultParagraphFont"/>
    <w:autoRedefine/>
    <w:uiPriority w:val="99"/>
    <w:semiHidden/>
    <w:unhideWhenUsed/>
    <w:qFormat/>
    <w:rPr>
      <w:sz w:val="16"/>
      <w:szCs w:val="16"/>
    </w:rPr>
  </w:style>
  <w:style w:type="character" w:styleId="FootnoteReference">
    <w:name w:val="footnote reference"/>
    <w:basedOn w:val="DefaultParagraphFont"/>
    <w:autoRedefine/>
    <w:uiPriority w:val="99"/>
    <w:semiHidden/>
    <w:unhideWhenUsed/>
    <w:qFormat/>
    <w:rPr>
      <w:vertAlign w:val="superscript"/>
    </w:rPr>
  </w:style>
  <w:style w:type="character" w:customStyle="1" w:styleId="HeaderChar">
    <w:name w:val="Header Char"/>
    <w:basedOn w:val="DefaultParagraphFont"/>
    <w:link w:val="Header"/>
    <w:autoRedefine/>
    <w:uiPriority w:val="99"/>
    <w:qFormat/>
    <w:rPr>
      <w:rFonts w:ascii="Times New Roman" w:eastAsia="SimSun" w:hAnsi="Times New Roman"/>
      <w:sz w:val="18"/>
      <w:szCs w:val="18"/>
    </w:rPr>
  </w:style>
  <w:style w:type="character" w:customStyle="1" w:styleId="FooterChar">
    <w:name w:val="Footer Char"/>
    <w:basedOn w:val="DefaultParagraphFont"/>
    <w:link w:val="Footer"/>
    <w:autoRedefine/>
    <w:uiPriority w:val="99"/>
    <w:qFormat/>
    <w:rPr>
      <w:rFonts w:ascii="Times New Roman" w:eastAsia="SimSun" w:hAnsi="Times New Roman"/>
      <w:sz w:val="18"/>
      <w:szCs w:val="18"/>
    </w:rPr>
  </w:style>
  <w:style w:type="character" w:customStyle="1" w:styleId="Heading1Char">
    <w:name w:val="Heading 1 Char"/>
    <w:basedOn w:val="DefaultParagraphFont"/>
    <w:link w:val="Heading1"/>
    <w:autoRedefine/>
    <w:uiPriority w:val="9"/>
    <w:qFormat/>
    <w:rPr>
      <w:rFonts w:ascii="Times New Roman" w:eastAsia="SimSun" w:hAnsi="Times New Roman"/>
      <w:b/>
      <w:bCs/>
      <w:kern w:val="44"/>
      <w:sz w:val="44"/>
      <w:szCs w:val="44"/>
    </w:rPr>
  </w:style>
  <w:style w:type="character" w:customStyle="1" w:styleId="Heading2Char">
    <w:name w:val="Heading 2 Char"/>
    <w:basedOn w:val="DefaultParagraphFont"/>
    <w:link w:val="Heading2"/>
    <w:autoRedefine/>
    <w:uiPriority w:val="9"/>
    <w:qFormat/>
    <w:rPr>
      <w:rFonts w:ascii="Times New Roman" w:eastAsia="SimSun" w:hAnsi="Times New Roman" w:cstheme="majorBidi"/>
      <w:b/>
      <w:bCs/>
      <w:sz w:val="32"/>
      <w:szCs w:val="32"/>
    </w:rPr>
  </w:style>
  <w:style w:type="character" w:customStyle="1" w:styleId="Heading3Char">
    <w:name w:val="Heading 3 Char"/>
    <w:basedOn w:val="DefaultParagraphFont"/>
    <w:link w:val="Heading3"/>
    <w:autoRedefine/>
    <w:uiPriority w:val="9"/>
    <w:qFormat/>
    <w:rPr>
      <w:rFonts w:ascii="Times New Roman" w:eastAsia="SimSun" w:hAnsi="Times New Roman"/>
      <w:b/>
      <w:bCs/>
      <w:sz w:val="32"/>
      <w:szCs w:val="32"/>
    </w:rPr>
  </w:style>
  <w:style w:type="character" w:customStyle="1" w:styleId="CommentTextChar">
    <w:name w:val="Comment Text Char"/>
    <w:basedOn w:val="DefaultParagraphFont"/>
    <w:link w:val="CommentText"/>
    <w:autoRedefine/>
    <w:uiPriority w:val="99"/>
    <w:semiHidden/>
    <w:qFormat/>
    <w:rPr>
      <w:rFonts w:cstheme="minorBidi"/>
      <w:kern w:val="2"/>
      <w:sz w:val="24"/>
      <w:szCs w:val="22"/>
      <w:lang w:val="en-US"/>
    </w:rPr>
  </w:style>
  <w:style w:type="character" w:customStyle="1" w:styleId="CommentSubjectChar">
    <w:name w:val="Comment Subject Char"/>
    <w:basedOn w:val="CommentTextChar"/>
    <w:link w:val="CommentSubject"/>
    <w:autoRedefine/>
    <w:uiPriority w:val="99"/>
    <w:semiHidden/>
    <w:qFormat/>
    <w:rPr>
      <w:rFonts w:cstheme="minorBidi"/>
      <w:b/>
      <w:bCs/>
      <w:kern w:val="2"/>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251663-B511-104D-87AE-D32F69BB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188</Words>
  <Characters>1078</Characters>
  <Application>Microsoft Office Word</Application>
  <DocSecurity>0</DocSecurity>
  <Lines>8</Lines>
  <Paragraphs>2</Paragraphs>
  <ScaleCrop>false</ScaleCrop>
  <Company>Springer Nature</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 家琦</dc:creator>
  <dc:description>NE.Bib</dc:description>
  <cp:lastModifiedBy>Trupti Sudge</cp:lastModifiedBy>
  <cp:revision>2</cp:revision>
  <dcterms:created xsi:type="dcterms:W3CDTF">2024-07-04T09:06:00Z</dcterms:created>
  <dcterms:modified xsi:type="dcterms:W3CDTF">2024-07-04T09:06:00Z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1FA98D76965647CAB5833F6DA92A3F13_12</vt:lpwstr>
  </property>
</Properties>
</file>