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34023" w14:textId="7F37FD1F" w:rsidR="00AB5226" w:rsidRDefault="000B7849" w:rsidP="001E7BC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0B7849">
        <w:rPr>
          <w:rFonts w:ascii="Times New Roman" w:hAnsi="Times New Roman" w:cs="Times New Roman"/>
          <w:b/>
          <w:bCs/>
        </w:rPr>
        <w:t xml:space="preserve">Supplementary </w:t>
      </w:r>
      <w:r w:rsidR="001F32F3">
        <w:rPr>
          <w:rFonts w:ascii="Times New Roman" w:hAnsi="Times New Roman" w:cs="Times New Roman"/>
          <w:b/>
          <w:bCs/>
        </w:rPr>
        <w:t>methods</w:t>
      </w:r>
    </w:p>
    <w:p w14:paraId="0976F78F" w14:textId="77777777" w:rsidR="00BE7A8F" w:rsidRDefault="00BE7A8F" w:rsidP="001E7BC8">
      <w:pPr>
        <w:pStyle w:val="PlainText"/>
        <w:spacing w:line="360" w:lineRule="auto"/>
        <w:jc w:val="both"/>
        <w:rPr>
          <w:rFonts w:ascii="Times New Roman" w:hAnsi="Times New Roman" w:cs="Times New Roman"/>
          <w:color w:val="111111"/>
          <w:sz w:val="24"/>
          <w:szCs w:val="24"/>
        </w:rPr>
      </w:pPr>
    </w:p>
    <w:p w14:paraId="27E02435" w14:textId="7F94C602" w:rsidR="00AA70ED" w:rsidRPr="00BE7A8F" w:rsidRDefault="00BE7A8F" w:rsidP="001E7BC8">
      <w:pPr>
        <w:pStyle w:val="PlainText"/>
        <w:spacing w:line="360" w:lineRule="auto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Related to Supplementary Figure 4: </w:t>
      </w:r>
      <w:r w:rsidR="00AA70ED"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Based on two criteria we conducted the methylation analysis on three WT, four Het and four </w:t>
      </w:r>
      <w:r w:rsidR="00AA70ED" w:rsidRPr="00BE7A8F">
        <w:rPr>
          <w:rFonts w:ascii="Times New Roman" w:hAnsi="Times New Roman" w:cs="Times New Roman"/>
          <w:i/>
          <w:iCs/>
          <w:color w:val="111111"/>
          <w:sz w:val="24"/>
          <w:szCs w:val="24"/>
        </w:rPr>
        <w:t>Nlrp2</w:t>
      </w:r>
      <w:r w:rsidR="00AA70ED"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-null 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>oocyte pools</w:t>
      </w:r>
      <w:r w:rsidR="00AA70ED"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. </w:t>
      </w:r>
    </w:p>
    <w:p w14:paraId="2B5F23C4" w14:textId="1B1ED4FA" w:rsidR="00AA70ED" w:rsidRPr="00BE7A8F" w:rsidRDefault="00AA70ED" w:rsidP="001E7BC8">
      <w:pPr>
        <w:pStyle w:val="PlainTex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1) As an indicator of oocytes purity and lack of somatic contamination, </w:t>
      </w:r>
      <w:r w:rsidRPr="00BE7A8F">
        <w:rPr>
          <w:rFonts w:ascii="Times New Roman" w:hAnsi="Times New Roman" w:cs="Times New Roman"/>
          <w:sz w:val="24"/>
          <w:szCs w:val="24"/>
        </w:rPr>
        <w:t>we excluded the libraries that had average X chromosome CpG islands methylation rate &gt; 1</w:t>
      </w:r>
      <w:r w:rsidR="003C798D">
        <w:rPr>
          <w:rFonts w:ascii="Times New Roman" w:hAnsi="Times New Roman" w:cs="Times New Roman"/>
          <w:sz w:val="24"/>
          <w:szCs w:val="24"/>
        </w:rPr>
        <w:t>3.5</w:t>
      </w:r>
      <w:r w:rsidRPr="00BE7A8F">
        <w:rPr>
          <w:rFonts w:ascii="Times New Roman" w:hAnsi="Times New Roman" w:cs="Times New Roman"/>
          <w:sz w:val="24"/>
          <w:szCs w:val="24"/>
        </w:rPr>
        <w:t>% for further analysis (</w:t>
      </w:r>
      <w:r w:rsidR="00BE7A8F" w:rsidRPr="00BE7A8F">
        <w:rPr>
          <w:rFonts w:ascii="Times New Roman" w:hAnsi="Times New Roman" w:cs="Times New Roman"/>
          <w:sz w:val="24"/>
          <w:szCs w:val="24"/>
        </w:rPr>
        <w:t>oocyte methylomes</w:t>
      </w:r>
      <w:r w:rsidRPr="00BE7A8F">
        <w:rPr>
          <w:rFonts w:ascii="Times New Roman" w:hAnsi="Times New Roman" w:cs="Times New Roman"/>
          <w:sz w:val="24"/>
          <w:szCs w:val="24"/>
        </w:rPr>
        <w:t xml:space="preserve"> </w:t>
      </w:r>
      <w:r w:rsidR="00BE7A8F" w:rsidRPr="00BE7A8F">
        <w:rPr>
          <w:rFonts w:ascii="Times New Roman" w:hAnsi="Times New Roman" w:cs="Times New Roman"/>
          <w:sz w:val="24"/>
          <w:szCs w:val="24"/>
        </w:rPr>
        <w:t>WT</w:t>
      </w:r>
      <w:r w:rsidR="00AA5DDB">
        <w:rPr>
          <w:rFonts w:ascii="Times New Roman" w:hAnsi="Times New Roman" w:cs="Times New Roman"/>
          <w:sz w:val="24"/>
          <w:szCs w:val="24"/>
        </w:rPr>
        <w:t>#</w:t>
      </w:r>
      <w:r w:rsidR="00AA5DDB" w:rsidRPr="00BE7A8F">
        <w:rPr>
          <w:rFonts w:ascii="Times New Roman" w:hAnsi="Times New Roman" w:cs="Times New Roman"/>
          <w:sz w:val="24"/>
          <w:szCs w:val="24"/>
        </w:rPr>
        <w:t>47</w:t>
      </w:r>
      <w:r w:rsidRPr="00BE7A8F">
        <w:rPr>
          <w:rFonts w:ascii="Times New Roman" w:hAnsi="Times New Roman" w:cs="Times New Roman"/>
          <w:sz w:val="24"/>
          <w:szCs w:val="24"/>
        </w:rPr>
        <w:t xml:space="preserve">, </w:t>
      </w:r>
      <w:r w:rsidR="00BE7A8F" w:rsidRPr="00BE7A8F">
        <w:rPr>
          <w:rFonts w:ascii="Times New Roman" w:hAnsi="Times New Roman" w:cs="Times New Roman"/>
          <w:sz w:val="24"/>
          <w:szCs w:val="24"/>
        </w:rPr>
        <w:t>WT</w:t>
      </w:r>
      <w:r w:rsidR="00AA5DDB">
        <w:rPr>
          <w:rFonts w:ascii="Times New Roman" w:hAnsi="Times New Roman" w:cs="Times New Roman"/>
          <w:sz w:val="24"/>
          <w:szCs w:val="24"/>
        </w:rPr>
        <w:t>#48</w:t>
      </w:r>
      <w:r w:rsidRPr="00BE7A8F">
        <w:rPr>
          <w:rFonts w:ascii="Times New Roman" w:hAnsi="Times New Roman" w:cs="Times New Roman"/>
          <w:sz w:val="24"/>
          <w:szCs w:val="24"/>
        </w:rPr>
        <w:t xml:space="preserve">, </w:t>
      </w:r>
      <w:r w:rsidR="00BE7A8F" w:rsidRPr="00BE7A8F">
        <w:rPr>
          <w:rFonts w:ascii="Times New Roman" w:hAnsi="Times New Roman" w:cs="Times New Roman"/>
          <w:sz w:val="24"/>
          <w:szCs w:val="24"/>
        </w:rPr>
        <w:t>WT</w:t>
      </w:r>
      <w:r w:rsidR="00AA5DDB">
        <w:rPr>
          <w:rFonts w:ascii="Times New Roman" w:hAnsi="Times New Roman" w:cs="Times New Roman"/>
          <w:sz w:val="24"/>
          <w:szCs w:val="24"/>
        </w:rPr>
        <w:t>#</w:t>
      </w:r>
      <w:proofErr w:type="gramStart"/>
      <w:r w:rsidR="00AA5DDB">
        <w:rPr>
          <w:rFonts w:ascii="Times New Roman" w:hAnsi="Times New Roman" w:cs="Times New Roman"/>
          <w:sz w:val="24"/>
          <w:szCs w:val="24"/>
        </w:rPr>
        <w:t>50</w:t>
      </w:r>
      <w:proofErr w:type="gramEnd"/>
      <w:r w:rsidRPr="00BE7A8F">
        <w:rPr>
          <w:rFonts w:ascii="Times New Roman" w:hAnsi="Times New Roman" w:cs="Times New Roman"/>
          <w:sz w:val="24"/>
          <w:szCs w:val="24"/>
        </w:rPr>
        <w:t xml:space="preserve"> and </w:t>
      </w:r>
      <w:r w:rsidR="00BE7A8F" w:rsidRPr="00BE7A8F">
        <w:rPr>
          <w:rFonts w:ascii="Times New Roman" w:hAnsi="Times New Roman" w:cs="Times New Roman"/>
          <w:sz w:val="24"/>
          <w:szCs w:val="24"/>
        </w:rPr>
        <w:t>WT</w:t>
      </w:r>
      <w:r w:rsidRPr="00BE7A8F">
        <w:rPr>
          <w:rFonts w:ascii="Times New Roman" w:hAnsi="Times New Roman" w:cs="Times New Roman"/>
          <w:sz w:val="24"/>
          <w:szCs w:val="24"/>
        </w:rPr>
        <w:t xml:space="preserve"> </w:t>
      </w:r>
      <w:r w:rsidR="00AA5DDB">
        <w:rPr>
          <w:rFonts w:ascii="Times New Roman" w:hAnsi="Times New Roman" w:cs="Times New Roman"/>
          <w:sz w:val="24"/>
          <w:szCs w:val="24"/>
        </w:rPr>
        <w:t xml:space="preserve">#1 </w:t>
      </w:r>
      <w:r w:rsidRPr="00BE7A8F">
        <w:rPr>
          <w:rFonts w:ascii="Times New Roman" w:hAnsi="Times New Roman" w:cs="Times New Roman"/>
          <w:sz w:val="24"/>
          <w:szCs w:val="24"/>
        </w:rPr>
        <w:t xml:space="preserve">were removed and therefore we had 13 </w:t>
      </w:r>
      <w:r w:rsidR="00BE7A8F" w:rsidRPr="00BE7A8F">
        <w:rPr>
          <w:rFonts w:ascii="Times New Roman" w:hAnsi="Times New Roman" w:cs="Times New Roman"/>
          <w:sz w:val="24"/>
          <w:szCs w:val="24"/>
        </w:rPr>
        <w:t>methylomes</w:t>
      </w:r>
      <w:r w:rsidRPr="00BE7A8F">
        <w:rPr>
          <w:rFonts w:ascii="Times New Roman" w:hAnsi="Times New Roman" w:cs="Times New Roman"/>
          <w:sz w:val="24"/>
          <w:szCs w:val="24"/>
        </w:rPr>
        <w:t xml:space="preserve"> left) 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(Supplementary Figure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4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>A)</w:t>
      </w:r>
      <w:r w:rsidRPr="00BE7A8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56F6404" w14:textId="11BE5BDB" w:rsidR="00AA70ED" w:rsidRPr="00BE7A8F" w:rsidRDefault="00AA70ED" w:rsidP="001E7BC8">
      <w:pPr>
        <w:pStyle w:val="PlainTex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A8F">
        <w:rPr>
          <w:rFonts w:ascii="Times New Roman" w:hAnsi="Times New Roman" w:cs="Times New Roman"/>
          <w:sz w:val="24"/>
          <w:szCs w:val="24"/>
        </w:rPr>
        <w:t xml:space="preserve">2) One of the Het </w:t>
      </w:r>
      <w:r w:rsidR="00BE7A8F" w:rsidRPr="00BE7A8F">
        <w:rPr>
          <w:rFonts w:ascii="Times New Roman" w:hAnsi="Times New Roman" w:cs="Times New Roman"/>
          <w:sz w:val="24"/>
          <w:szCs w:val="24"/>
        </w:rPr>
        <w:t>methylomes</w:t>
      </w:r>
      <w:r w:rsidRPr="00BE7A8F">
        <w:rPr>
          <w:rFonts w:ascii="Times New Roman" w:hAnsi="Times New Roman" w:cs="Times New Roman"/>
          <w:sz w:val="24"/>
          <w:szCs w:val="24"/>
        </w:rPr>
        <w:t xml:space="preserve"> (</w:t>
      </w:r>
      <w:r w:rsidR="00BE7A8F" w:rsidRPr="00BE7A8F">
        <w:rPr>
          <w:rFonts w:ascii="Times New Roman" w:hAnsi="Times New Roman" w:cs="Times New Roman"/>
          <w:sz w:val="24"/>
          <w:szCs w:val="24"/>
        </w:rPr>
        <w:t>Het</w:t>
      </w:r>
      <w:r w:rsidR="00AA5DDB">
        <w:rPr>
          <w:rFonts w:ascii="Times New Roman" w:hAnsi="Times New Roman" w:cs="Times New Roman"/>
          <w:sz w:val="24"/>
          <w:szCs w:val="24"/>
        </w:rPr>
        <w:t>#11</w:t>
      </w:r>
      <w:r w:rsidRPr="00BE7A8F">
        <w:rPr>
          <w:rFonts w:ascii="Times New Roman" w:hAnsi="Times New Roman" w:cs="Times New Roman"/>
          <w:sz w:val="24"/>
          <w:szCs w:val="24"/>
        </w:rPr>
        <w:t xml:space="preserve">) and one of the </w:t>
      </w:r>
      <w:r w:rsidRPr="00BE7A8F">
        <w:rPr>
          <w:rFonts w:ascii="Times New Roman" w:hAnsi="Times New Roman" w:cs="Times New Roman"/>
          <w:i/>
          <w:iCs/>
          <w:sz w:val="24"/>
          <w:szCs w:val="24"/>
        </w:rPr>
        <w:t>Nlrp2</w:t>
      </w:r>
      <w:r w:rsidRPr="00BE7A8F">
        <w:rPr>
          <w:rFonts w:ascii="Times New Roman" w:hAnsi="Times New Roman" w:cs="Times New Roman"/>
          <w:sz w:val="24"/>
          <w:szCs w:val="24"/>
        </w:rPr>
        <w:t xml:space="preserve">-null </w:t>
      </w:r>
      <w:r w:rsidR="00BE7A8F" w:rsidRPr="00BE7A8F">
        <w:rPr>
          <w:rFonts w:ascii="Times New Roman" w:hAnsi="Times New Roman" w:cs="Times New Roman"/>
          <w:sz w:val="24"/>
          <w:szCs w:val="24"/>
        </w:rPr>
        <w:t>methylomes</w:t>
      </w:r>
      <w:r w:rsidRPr="00BE7A8F">
        <w:rPr>
          <w:rFonts w:ascii="Times New Roman" w:hAnsi="Times New Roman" w:cs="Times New Roman"/>
          <w:sz w:val="24"/>
          <w:szCs w:val="24"/>
        </w:rPr>
        <w:t xml:space="preserve"> (</w:t>
      </w:r>
      <w:r w:rsidR="00BE7A8F" w:rsidRPr="00BE7A8F">
        <w:rPr>
          <w:rFonts w:ascii="Times New Roman" w:hAnsi="Times New Roman" w:cs="Times New Roman"/>
          <w:i/>
          <w:iCs/>
          <w:sz w:val="24"/>
          <w:szCs w:val="24"/>
        </w:rPr>
        <w:t>Nlrp2</w:t>
      </w:r>
      <w:r w:rsidR="00BE7A8F" w:rsidRPr="00BE7A8F">
        <w:rPr>
          <w:rFonts w:ascii="Times New Roman" w:hAnsi="Times New Roman" w:cs="Times New Roman"/>
          <w:sz w:val="24"/>
          <w:szCs w:val="24"/>
        </w:rPr>
        <w:t>-null</w:t>
      </w:r>
      <w:r w:rsidR="00AA5DDB">
        <w:rPr>
          <w:rFonts w:ascii="Times New Roman" w:hAnsi="Times New Roman" w:cs="Times New Roman"/>
          <w:sz w:val="24"/>
          <w:szCs w:val="24"/>
        </w:rPr>
        <w:t>#20</w:t>
      </w:r>
      <w:r w:rsidRPr="00BE7A8F">
        <w:rPr>
          <w:rFonts w:ascii="Times New Roman" w:hAnsi="Times New Roman" w:cs="Times New Roman"/>
          <w:sz w:val="24"/>
          <w:szCs w:val="24"/>
        </w:rPr>
        <w:t xml:space="preserve">) had the very low read counts 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(Supplementary Table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8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). This difference in read counts cause variation and therefore we decided to exclude these two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methylomes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from next analysis. In addition to low read counts, we had another reason to exclude these two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methylomes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>. T</w:t>
      </w:r>
      <w:r w:rsidRPr="00BE7A8F">
        <w:rPr>
          <w:rFonts w:ascii="Times New Roman" w:hAnsi="Times New Roman" w:cs="Times New Roman"/>
          <w:sz w:val="24"/>
          <w:szCs w:val="24"/>
        </w:rPr>
        <w:t>he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oocyte methylome is very particular. It is divided to Hypermethylated domains (</w:t>
      </w:r>
      <w:proofErr w:type="spellStart"/>
      <w:r w:rsidRPr="00BE7A8F">
        <w:rPr>
          <w:rFonts w:ascii="Times New Roman" w:hAnsi="Times New Roman" w:cs="Times New Roman"/>
          <w:color w:val="111111"/>
          <w:sz w:val="24"/>
          <w:szCs w:val="24"/>
        </w:rPr>
        <w:t>HyperDs</w:t>
      </w:r>
      <w:proofErr w:type="spellEnd"/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) (average methylation </w:t>
      </w:r>
      <m:oMath>
        <m:r>
          <w:rPr>
            <w:rFonts w:ascii="Cambria Math" w:hAnsi="Cambria Math" w:cs="Times New Roman"/>
            <w:color w:val="111111"/>
            <w:sz w:val="24"/>
            <w:szCs w:val="24"/>
          </w:rPr>
          <m:t>≥</m:t>
        </m:r>
      </m:oMath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75%) and Hypomethylated domains (HypoDs) (average methylation </w:t>
      </w:r>
      <m:oMath>
        <m:r>
          <w:rPr>
            <w:rFonts w:ascii="Cambria Math" w:hAnsi="Cambria Math" w:cs="Times New Roman"/>
            <w:color w:val="111111"/>
            <w:sz w:val="24"/>
            <w:szCs w:val="24"/>
          </w:rPr>
          <m:t>≤</m:t>
        </m:r>
      </m:oMath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25%) (References 10, 11). In our study, the distribution of methylation levels of informative 100-CpG tiles across the genome was highly bimodal, showing the presence of HyperDs and HypoDs in the three WT, four Het and four </w:t>
      </w:r>
      <w:r w:rsidRPr="00BE7A8F">
        <w:rPr>
          <w:rFonts w:ascii="Times New Roman" w:hAnsi="Times New Roman" w:cs="Times New Roman"/>
          <w:i/>
          <w:iCs/>
          <w:color w:val="111111"/>
          <w:sz w:val="24"/>
          <w:szCs w:val="24"/>
        </w:rPr>
        <w:t>Nlrp2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-null samples (Figure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4G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) (Supplementary figure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4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B indicates that libraries </w:t>
      </w:r>
      <w:r w:rsidR="00BE7A8F" w:rsidRPr="00BE7A8F">
        <w:rPr>
          <w:rFonts w:ascii="Times New Roman" w:hAnsi="Times New Roman" w:cs="Times New Roman"/>
          <w:sz w:val="24"/>
          <w:szCs w:val="24"/>
        </w:rPr>
        <w:t>WT</w:t>
      </w:r>
      <w:r w:rsidR="00AA5DDB">
        <w:rPr>
          <w:rFonts w:ascii="Times New Roman" w:hAnsi="Times New Roman" w:cs="Times New Roman"/>
          <w:sz w:val="24"/>
          <w:szCs w:val="24"/>
        </w:rPr>
        <w:t>#47</w:t>
      </w:r>
      <w:r w:rsidRPr="00BE7A8F">
        <w:rPr>
          <w:rFonts w:ascii="Times New Roman" w:hAnsi="Times New Roman" w:cs="Times New Roman"/>
          <w:sz w:val="24"/>
          <w:szCs w:val="24"/>
        </w:rPr>
        <w:t xml:space="preserve">, </w:t>
      </w:r>
      <w:r w:rsidR="00BE7A8F" w:rsidRPr="00BE7A8F">
        <w:rPr>
          <w:rFonts w:ascii="Times New Roman" w:hAnsi="Times New Roman" w:cs="Times New Roman"/>
          <w:sz w:val="24"/>
          <w:szCs w:val="24"/>
        </w:rPr>
        <w:t>WT</w:t>
      </w:r>
      <w:r w:rsidR="00AA5DDB">
        <w:rPr>
          <w:rFonts w:ascii="Times New Roman" w:hAnsi="Times New Roman" w:cs="Times New Roman"/>
          <w:sz w:val="24"/>
          <w:szCs w:val="24"/>
        </w:rPr>
        <w:t>#48</w:t>
      </w:r>
      <w:r w:rsidRPr="00BE7A8F">
        <w:rPr>
          <w:rFonts w:ascii="Times New Roman" w:hAnsi="Times New Roman" w:cs="Times New Roman"/>
          <w:sz w:val="24"/>
          <w:szCs w:val="24"/>
        </w:rPr>
        <w:t xml:space="preserve">, </w:t>
      </w:r>
      <w:r w:rsidR="00BE7A8F" w:rsidRPr="00BE7A8F">
        <w:rPr>
          <w:rFonts w:ascii="Times New Roman" w:hAnsi="Times New Roman" w:cs="Times New Roman"/>
          <w:sz w:val="24"/>
          <w:szCs w:val="24"/>
        </w:rPr>
        <w:t>WT</w:t>
      </w:r>
      <w:r w:rsidR="00AA5DDB">
        <w:rPr>
          <w:rFonts w:ascii="Times New Roman" w:hAnsi="Times New Roman" w:cs="Times New Roman"/>
          <w:sz w:val="24"/>
          <w:szCs w:val="24"/>
        </w:rPr>
        <w:t>#50</w:t>
      </w:r>
      <w:r w:rsidRPr="00BE7A8F">
        <w:rPr>
          <w:rFonts w:ascii="Times New Roman" w:hAnsi="Times New Roman" w:cs="Times New Roman"/>
          <w:sz w:val="24"/>
          <w:szCs w:val="24"/>
        </w:rPr>
        <w:t xml:space="preserve">, </w:t>
      </w:r>
      <w:r w:rsidR="00BE7A8F" w:rsidRPr="00BE7A8F">
        <w:rPr>
          <w:rFonts w:ascii="Times New Roman" w:hAnsi="Times New Roman" w:cs="Times New Roman"/>
          <w:sz w:val="24"/>
          <w:szCs w:val="24"/>
        </w:rPr>
        <w:t>WT</w:t>
      </w:r>
      <w:r w:rsidR="00AA5DDB">
        <w:rPr>
          <w:rFonts w:ascii="Times New Roman" w:hAnsi="Times New Roman" w:cs="Times New Roman"/>
          <w:sz w:val="24"/>
          <w:szCs w:val="24"/>
        </w:rPr>
        <w:t>#1</w:t>
      </w:r>
      <w:r w:rsidRPr="00BE7A8F">
        <w:rPr>
          <w:rFonts w:ascii="Times New Roman" w:hAnsi="Times New Roman" w:cs="Times New Roman"/>
          <w:sz w:val="24"/>
          <w:szCs w:val="24"/>
        </w:rPr>
        <w:t xml:space="preserve">, </w:t>
      </w:r>
      <w:r w:rsidR="00BE7A8F" w:rsidRPr="00BE7A8F">
        <w:rPr>
          <w:rFonts w:ascii="Times New Roman" w:hAnsi="Times New Roman" w:cs="Times New Roman"/>
          <w:sz w:val="24"/>
          <w:szCs w:val="24"/>
        </w:rPr>
        <w:t>Het</w:t>
      </w:r>
      <w:r w:rsidR="00AA5DDB">
        <w:rPr>
          <w:rFonts w:ascii="Times New Roman" w:hAnsi="Times New Roman" w:cs="Times New Roman"/>
          <w:sz w:val="24"/>
          <w:szCs w:val="24"/>
        </w:rPr>
        <w:t>#11</w:t>
      </w:r>
      <w:r w:rsidRPr="00BE7A8F">
        <w:rPr>
          <w:rFonts w:ascii="Times New Roman" w:hAnsi="Times New Roman" w:cs="Times New Roman"/>
          <w:sz w:val="24"/>
          <w:szCs w:val="24"/>
        </w:rPr>
        <w:t xml:space="preserve"> and </w:t>
      </w:r>
      <w:r w:rsidR="00BE7A8F" w:rsidRPr="00BE7A8F">
        <w:rPr>
          <w:rFonts w:ascii="Times New Roman" w:hAnsi="Times New Roman" w:cs="Times New Roman"/>
          <w:i/>
          <w:iCs/>
          <w:sz w:val="24"/>
          <w:szCs w:val="24"/>
        </w:rPr>
        <w:t>Nlrp2</w:t>
      </w:r>
      <w:r w:rsidR="00BE7A8F" w:rsidRPr="00BE7A8F">
        <w:rPr>
          <w:rFonts w:ascii="Times New Roman" w:hAnsi="Times New Roman" w:cs="Times New Roman"/>
          <w:sz w:val="24"/>
          <w:szCs w:val="24"/>
        </w:rPr>
        <w:t>-null</w:t>
      </w:r>
      <w:r w:rsidR="00AA5DDB">
        <w:rPr>
          <w:rFonts w:ascii="Times New Roman" w:hAnsi="Times New Roman" w:cs="Times New Roman"/>
          <w:sz w:val="24"/>
          <w:szCs w:val="24"/>
        </w:rPr>
        <w:t>#20</w:t>
      </w:r>
      <w:r w:rsidRPr="00BE7A8F">
        <w:rPr>
          <w:rFonts w:ascii="Times New Roman" w:hAnsi="Times New Roman" w:cs="Times New Roman"/>
          <w:sz w:val="24"/>
          <w:szCs w:val="24"/>
        </w:rPr>
        <w:t xml:space="preserve"> don’t exhibit the bimodal pattern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). We were intrigues to determine whether the distribution of </w:t>
      </w:r>
      <w:proofErr w:type="spellStart"/>
      <w:r w:rsidRPr="00BE7A8F">
        <w:rPr>
          <w:rFonts w:ascii="Times New Roman" w:hAnsi="Times New Roman" w:cs="Times New Roman"/>
          <w:color w:val="111111"/>
          <w:sz w:val="24"/>
          <w:szCs w:val="24"/>
        </w:rPr>
        <w:t>HyperDs</w:t>
      </w:r>
      <w:proofErr w:type="spellEnd"/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and </w:t>
      </w:r>
      <w:proofErr w:type="spellStart"/>
      <w:r w:rsidRPr="00BE7A8F">
        <w:rPr>
          <w:rFonts w:ascii="Times New Roman" w:hAnsi="Times New Roman" w:cs="Times New Roman"/>
          <w:color w:val="111111"/>
          <w:sz w:val="24"/>
          <w:szCs w:val="24"/>
        </w:rPr>
        <w:t>HypoDs</w:t>
      </w:r>
      <w:proofErr w:type="spellEnd"/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is preserved in Het and </w:t>
      </w:r>
      <w:r w:rsidRPr="00BE7A8F">
        <w:rPr>
          <w:rFonts w:ascii="Times New Roman" w:hAnsi="Times New Roman" w:cs="Times New Roman"/>
          <w:i/>
          <w:iCs/>
          <w:color w:val="111111"/>
          <w:sz w:val="24"/>
          <w:szCs w:val="24"/>
        </w:rPr>
        <w:t>Nlrp2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-null oocytes or not. To evaluate this, we generated a heatmap with </w:t>
      </w:r>
      <w:proofErr w:type="spellStart"/>
      <w:r w:rsidRPr="00BE7A8F">
        <w:rPr>
          <w:rFonts w:ascii="Times New Roman" w:hAnsi="Times New Roman" w:cs="Times New Roman"/>
          <w:color w:val="111111"/>
          <w:sz w:val="24"/>
          <w:szCs w:val="24"/>
        </w:rPr>
        <w:t>HyperDs</w:t>
      </w:r>
      <w:proofErr w:type="spellEnd"/>
      <w:r w:rsidRPr="00BE7A8F">
        <w:rPr>
          <w:rFonts w:ascii="Times New Roman" w:hAnsi="Times New Roman" w:cs="Times New Roman"/>
          <w:color w:val="111111"/>
          <w:sz w:val="24"/>
          <w:szCs w:val="24"/>
        </w:rPr>
        <w:t>/</w:t>
      </w:r>
      <w:proofErr w:type="spellStart"/>
      <w:r w:rsidRPr="00BE7A8F">
        <w:rPr>
          <w:rFonts w:ascii="Times New Roman" w:hAnsi="Times New Roman" w:cs="Times New Roman"/>
          <w:color w:val="111111"/>
          <w:sz w:val="24"/>
          <w:szCs w:val="24"/>
        </w:rPr>
        <w:t>HypoDs</w:t>
      </w:r>
      <w:proofErr w:type="spellEnd"/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across the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oocyte methylomes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.  Supplementary Figure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4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C shows that all WT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methylomes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display the presence of </w:t>
      </w:r>
      <w:proofErr w:type="spellStart"/>
      <w:r w:rsidRPr="00BE7A8F">
        <w:rPr>
          <w:rFonts w:ascii="Times New Roman" w:hAnsi="Times New Roman" w:cs="Times New Roman"/>
          <w:color w:val="111111"/>
          <w:sz w:val="24"/>
          <w:szCs w:val="24"/>
        </w:rPr>
        <w:t>HyperDs</w:t>
      </w:r>
      <w:proofErr w:type="spellEnd"/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and </w:t>
      </w:r>
      <w:proofErr w:type="spellStart"/>
      <w:r w:rsidRPr="00BE7A8F">
        <w:rPr>
          <w:rFonts w:ascii="Times New Roman" w:hAnsi="Times New Roman" w:cs="Times New Roman"/>
          <w:color w:val="111111"/>
          <w:sz w:val="24"/>
          <w:szCs w:val="24"/>
        </w:rPr>
        <w:t>HypoDs</w:t>
      </w:r>
      <w:proofErr w:type="spellEnd"/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(However, in </w:t>
      </w:r>
      <w:r w:rsidR="00BE7A8F" w:rsidRPr="00BE7A8F">
        <w:rPr>
          <w:rFonts w:ascii="Times New Roman" w:hAnsi="Times New Roman" w:cs="Times New Roman"/>
          <w:sz w:val="24"/>
          <w:szCs w:val="24"/>
        </w:rPr>
        <w:t>methylomes</w:t>
      </w:r>
      <w:r w:rsidRPr="00BE7A8F">
        <w:rPr>
          <w:rFonts w:ascii="Times New Roman" w:hAnsi="Times New Roman" w:cs="Times New Roman"/>
          <w:sz w:val="24"/>
          <w:szCs w:val="24"/>
        </w:rPr>
        <w:t xml:space="preserve"> </w:t>
      </w:r>
      <w:r w:rsidR="00AA5DDB" w:rsidRPr="00BE7A8F">
        <w:rPr>
          <w:rFonts w:ascii="Times New Roman" w:hAnsi="Times New Roman" w:cs="Times New Roman"/>
          <w:sz w:val="24"/>
          <w:szCs w:val="24"/>
        </w:rPr>
        <w:t>WT</w:t>
      </w:r>
      <w:r w:rsidR="00AA5DDB">
        <w:rPr>
          <w:rFonts w:ascii="Times New Roman" w:hAnsi="Times New Roman" w:cs="Times New Roman"/>
          <w:sz w:val="24"/>
          <w:szCs w:val="24"/>
        </w:rPr>
        <w:t>#47</w:t>
      </w:r>
      <w:r w:rsidR="00AA5DDB" w:rsidRPr="00BE7A8F">
        <w:rPr>
          <w:rFonts w:ascii="Times New Roman" w:hAnsi="Times New Roman" w:cs="Times New Roman"/>
          <w:sz w:val="24"/>
          <w:szCs w:val="24"/>
        </w:rPr>
        <w:t>, WT</w:t>
      </w:r>
      <w:r w:rsidR="00AA5DDB">
        <w:rPr>
          <w:rFonts w:ascii="Times New Roman" w:hAnsi="Times New Roman" w:cs="Times New Roman"/>
          <w:sz w:val="24"/>
          <w:szCs w:val="24"/>
        </w:rPr>
        <w:t>#48</w:t>
      </w:r>
      <w:r w:rsidR="00AA5DDB" w:rsidRPr="00BE7A8F">
        <w:rPr>
          <w:rFonts w:ascii="Times New Roman" w:hAnsi="Times New Roman" w:cs="Times New Roman"/>
          <w:sz w:val="24"/>
          <w:szCs w:val="24"/>
        </w:rPr>
        <w:t>, WT</w:t>
      </w:r>
      <w:r w:rsidR="00AA5DDB">
        <w:rPr>
          <w:rFonts w:ascii="Times New Roman" w:hAnsi="Times New Roman" w:cs="Times New Roman"/>
          <w:sz w:val="24"/>
          <w:szCs w:val="24"/>
        </w:rPr>
        <w:t>#50 and</w:t>
      </w:r>
      <w:r w:rsidR="00AA5DDB" w:rsidRPr="00BE7A8F">
        <w:rPr>
          <w:rFonts w:ascii="Times New Roman" w:hAnsi="Times New Roman" w:cs="Times New Roman"/>
          <w:sz w:val="24"/>
          <w:szCs w:val="24"/>
        </w:rPr>
        <w:t xml:space="preserve"> WT</w:t>
      </w:r>
      <w:r w:rsidR="00AA5DDB">
        <w:rPr>
          <w:rFonts w:ascii="Times New Roman" w:hAnsi="Times New Roman" w:cs="Times New Roman"/>
          <w:sz w:val="24"/>
          <w:szCs w:val="24"/>
        </w:rPr>
        <w:t>#1</w:t>
      </w:r>
      <w:r w:rsidRPr="00BE7A8F">
        <w:rPr>
          <w:rFonts w:ascii="Times New Roman" w:hAnsi="Times New Roman" w:cs="Times New Roman"/>
          <w:sz w:val="24"/>
          <w:szCs w:val="24"/>
        </w:rPr>
        <w:t xml:space="preserve"> 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the intensity of </w:t>
      </w:r>
      <w:proofErr w:type="spellStart"/>
      <w:r w:rsidRPr="00BE7A8F">
        <w:rPr>
          <w:rFonts w:ascii="Times New Roman" w:hAnsi="Times New Roman" w:cs="Times New Roman"/>
          <w:color w:val="111111"/>
          <w:sz w:val="24"/>
          <w:szCs w:val="24"/>
        </w:rPr>
        <w:t>HyperDs</w:t>
      </w:r>
      <w:proofErr w:type="spellEnd"/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and </w:t>
      </w:r>
      <w:proofErr w:type="spellStart"/>
      <w:r w:rsidRPr="00BE7A8F">
        <w:rPr>
          <w:rFonts w:ascii="Times New Roman" w:hAnsi="Times New Roman" w:cs="Times New Roman"/>
          <w:color w:val="111111"/>
          <w:sz w:val="24"/>
          <w:szCs w:val="24"/>
        </w:rPr>
        <w:t>HypoDs</w:t>
      </w:r>
      <w:proofErr w:type="spellEnd"/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appears weaker compared to the other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methylomes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). Supplementary </w:t>
      </w:r>
      <w:r w:rsidRPr="00BE7A8F">
        <w:rPr>
          <w:rFonts w:ascii="Times New Roman" w:hAnsi="Times New Roman" w:cs="Times New Roman"/>
          <w:sz w:val="24"/>
          <w:szCs w:val="24"/>
        </w:rPr>
        <w:t>F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igure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4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D shows, the </w:t>
      </w:r>
      <w:proofErr w:type="spellStart"/>
      <w:r w:rsidRPr="00BE7A8F">
        <w:rPr>
          <w:rFonts w:ascii="Times New Roman" w:hAnsi="Times New Roman" w:cs="Times New Roman"/>
          <w:color w:val="111111"/>
          <w:sz w:val="24"/>
          <w:szCs w:val="24"/>
        </w:rPr>
        <w:t>HyperDs</w:t>
      </w:r>
      <w:proofErr w:type="spellEnd"/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and </w:t>
      </w:r>
      <w:proofErr w:type="spellStart"/>
      <w:r w:rsidRPr="00BE7A8F">
        <w:rPr>
          <w:rFonts w:ascii="Times New Roman" w:hAnsi="Times New Roman" w:cs="Times New Roman"/>
          <w:color w:val="111111"/>
          <w:sz w:val="24"/>
          <w:szCs w:val="24"/>
        </w:rPr>
        <w:t>HypoDs</w:t>
      </w:r>
      <w:proofErr w:type="spellEnd"/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are disappeared in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methylomes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He</w:t>
      </w:r>
      <w:r w:rsidR="00AA5DDB">
        <w:rPr>
          <w:rFonts w:ascii="Times New Roman" w:hAnsi="Times New Roman" w:cs="Times New Roman"/>
          <w:color w:val="111111"/>
          <w:sz w:val="24"/>
          <w:szCs w:val="24"/>
        </w:rPr>
        <w:t>t#11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and </w:t>
      </w:r>
      <w:r w:rsidR="00BE7A8F" w:rsidRPr="00BE7A8F">
        <w:rPr>
          <w:rFonts w:ascii="Times New Roman" w:hAnsi="Times New Roman" w:cs="Times New Roman"/>
          <w:i/>
          <w:iCs/>
          <w:color w:val="111111"/>
          <w:sz w:val="24"/>
          <w:szCs w:val="24"/>
        </w:rPr>
        <w:t>Nlrp2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-null</w:t>
      </w:r>
      <w:r w:rsidR="00AA5DDB">
        <w:rPr>
          <w:rFonts w:ascii="Times New Roman" w:hAnsi="Times New Roman" w:cs="Times New Roman"/>
          <w:color w:val="111111"/>
          <w:sz w:val="24"/>
          <w:szCs w:val="24"/>
        </w:rPr>
        <w:t>#20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, which is a major confirmation that these two </w:t>
      </w:r>
      <w:r w:rsidR="00BE7A8F" w:rsidRPr="00BE7A8F">
        <w:rPr>
          <w:rFonts w:ascii="Times New Roman" w:hAnsi="Times New Roman" w:cs="Times New Roman"/>
          <w:color w:val="111111"/>
          <w:sz w:val="24"/>
          <w:szCs w:val="24"/>
        </w:rPr>
        <w:t>methylomes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 xml:space="preserve"> must be removed.</w:t>
      </w:r>
      <w:r w:rsidRPr="00BE7A8F">
        <w:rPr>
          <w:rFonts w:ascii="Times New Roman" w:hAnsi="Times New Roman" w:cs="Times New Roman"/>
          <w:color w:val="111111"/>
        </w:rPr>
        <w:t xml:space="preserve"> </w:t>
      </w:r>
      <w:r w:rsidRPr="00BE7A8F">
        <w:rPr>
          <w:rFonts w:ascii="Times New Roman" w:hAnsi="Times New Roman" w:cs="Times New Roman"/>
          <w:color w:val="111111"/>
          <w:sz w:val="24"/>
          <w:szCs w:val="24"/>
        </w:rPr>
        <w:t>Although t</w:t>
      </w:r>
      <w:r w:rsidRPr="00BE7A8F">
        <w:rPr>
          <w:rFonts w:ascii="Times New Roman" w:hAnsi="Times New Roman" w:cs="Times New Roman"/>
          <w:sz w:val="24"/>
          <w:szCs w:val="24"/>
        </w:rPr>
        <w:t xml:space="preserve">he general pattern of </w:t>
      </w:r>
      <w:proofErr w:type="spellStart"/>
      <w:r w:rsidRPr="00BE7A8F">
        <w:rPr>
          <w:rFonts w:ascii="Times New Roman" w:hAnsi="Times New Roman" w:cs="Times New Roman"/>
          <w:sz w:val="24"/>
          <w:szCs w:val="24"/>
        </w:rPr>
        <w:t>HyperDs</w:t>
      </w:r>
      <w:proofErr w:type="spellEnd"/>
      <w:r w:rsidRPr="00BE7A8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E7A8F">
        <w:rPr>
          <w:rFonts w:ascii="Times New Roman" w:hAnsi="Times New Roman" w:cs="Times New Roman"/>
          <w:sz w:val="24"/>
          <w:szCs w:val="24"/>
        </w:rPr>
        <w:t>HypoDs</w:t>
      </w:r>
      <w:proofErr w:type="spellEnd"/>
      <w:r w:rsidRPr="00BE7A8F">
        <w:rPr>
          <w:rFonts w:ascii="Times New Roman" w:hAnsi="Times New Roman" w:cs="Times New Roman"/>
          <w:sz w:val="24"/>
          <w:szCs w:val="24"/>
        </w:rPr>
        <w:t xml:space="preserve"> is preserved among the </w:t>
      </w:r>
      <w:r w:rsidR="00BE7A8F" w:rsidRPr="00BE7A8F">
        <w:rPr>
          <w:rFonts w:ascii="Times New Roman" w:hAnsi="Times New Roman" w:cs="Times New Roman"/>
          <w:sz w:val="24"/>
          <w:szCs w:val="24"/>
        </w:rPr>
        <w:t>methylomes</w:t>
      </w:r>
      <w:r w:rsidRPr="00BE7A8F">
        <w:rPr>
          <w:rFonts w:ascii="Times New Roman" w:hAnsi="Times New Roman" w:cs="Times New Roman"/>
          <w:sz w:val="24"/>
          <w:szCs w:val="24"/>
        </w:rPr>
        <w:t xml:space="preserve">, degrees of variability are observed among Het and </w:t>
      </w:r>
      <w:r w:rsidRPr="00BE7A8F">
        <w:rPr>
          <w:rFonts w:ascii="Times New Roman" w:hAnsi="Times New Roman" w:cs="Times New Roman"/>
          <w:i/>
          <w:iCs/>
          <w:sz w:val="24"/>
          <w:szCs w:val="24"/>
        </w:rPr>
        <w:t>Nlrp2</w:t>
      </w:r>
      <w:r w:rsidRPr="00BE7A8F">
        <w:rPr>
          <w:rFonts w:ascii="Times New Roman" w:hAnsi="Times New Roman" w:cs="Times New Roman"/>
          <w:sz w:val="24"/>
          <w:szCs w:val="24"/>
        </w:rPr>
        <w:t xml:space="preserve">-null </w:t>
      </w:r>
      <w:r w:rsidR="00BE7A8F" w:rsidRPr="00BE7A8F">
        <w:rPr>
          <w:rFonts w:ascii="Times New Roman" w:hAnsi="Times New Roman" w:cs="Times New Roman"/>
          <w:sz w:val="24"/>
          <w:szCs w:val="24"/>
        </w:rPr>
        <w:t>methylomes</w:t>
      </w:r>
      <w:r w:rsidRPr="00BE7A8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04941D6" w14:textId="5CA44D98" w:rsidR="00AA70ED" w:rsidRPr="00BE7A8F" w:rsidRDefault="00AA70ED" w:rsidP="001E7BC8">
      <w:pPr>
        <w:spacing w:line="360" w:lineRule="auto"/>
        <w:jc w:val="both"/>
        <w:rPr>
          <w:rFonts w:ascii="Times New Roman" w:hAnsi="Times New Roman" w:cs="Times New Roman"/>
        </w:rPr>
      </w:pPr>
      <w:r w:rsidRPr="00BE7A8F">
        <w:rPr>
          <w:rFonts w:ascii="Times New Roman" w:hAnsi="Times New Roman" w:cs="Times New Roman"/>
          <w:color w:val="111111"/>
        </w:rPr>
        <w:t>Thus, the</w:t>
      </w:r>
      <w:r w:rsidRPr="00BE7A8F">
        <w:rPr>
          <w:rFonts w:ascii="Times New Roman" w:hAnsi="Times New Roman" w:cs="Times New Roman"/>
        </w:rPr>
        <w:t xml:space="preserve"> low X chromosome CpG islands methylation and the proper presence of bimodal methylation pattern highlight the absence of contamination by somatic cells in the selected 11 </w:t>
      </w:r>
      <w:r w:rsidR="00BE7A8F" w:rsidRPr="00BE7A8F">
        <w:rPr>
          <w:rFonts w:ascii="Times New Roman" w:hAnsi="Times New Roman" w:cs="Times New Roman"/>
        </w:rPr>
        <w:t>methylomes</w:t>
      </w:r>
      <w:r w:rsidRPr="00BE7A8F">
        <w:rPr>
          <w:rFonts w:ascii="Times New Roman" w:hAnsi="Times New Roman" w:cs="Times New Roman"/>
        </w:rPr>
        <w:t>.</w:t>
      </w:r>
    </w:p>
    <w:sectPr w:rsidR="00AA70ED" w:rsidRPr="00BE7A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F91"/>
    <w:rsid w:val="00061E1D"/>
    <w:rsid w:val="000B7849"/>
    <w:rsid w:val="001E7BC8"/>
    <w:rsid w:val="001F32F3"/>
    <w:rsid w:val="00226E46"/>
    <w:rsid w:val="00396D35"/>
    <w:rsid w:val="003C798D"/>
    <w:rsid w:val="003D600C"/>
    <w:rsid w:val="00442051"/>
    <w:rsid w:val="0059187F"/>
    <w:rsid w:val="005E0BD4"/>
    <w:rsid w:val="006B2483"/>
    <w:rsid w:val="007A568E"/>
    <w:rsid w:val="00964CBF"/>
    <w:rsid w:val="009F12CD"/>
    <w:rsid w:val="00A31715"/>
    <w:rsid w:val="00AA5DDB"/>
    <w:rsid w:val="00AA70ED"/>
    <w:rsid w:val="00AB5226"/>
    <w:rsid w:val="00B13F91"/>
    <w:rsid w:val="00B8127C"/>
    <w:rsid w:val="00BE7A8F"/>
    <w:rsid w:val="00BF6819"/>
    <w:rsid w:val="00C121D1"/>
    <w:rsid w:val="00D767F5"/>
    <w:rsid w:val="00E3619D"/>
    <w:rsid w:val="00EA44CE"/>
    <w:rsid w:val="00F36FD7"/>
    <w:rsid w:val="00F878F0"/>
    <w:rsid w:val="00FB7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9FA79E"/>
  <w15:chartTrackingRefBased/>
  <w15:docId w15:val="{8C83340F-862C-FE48-BA73-78277022E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13F9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PlainText">
    <w:name w:val="Plain Text"/>
    <w:basedOn w:val="Normal"/>
    <w:link w:val="PlainTextChar"/>
    <w:uiPriority w:val="99"/>
    <w:unhideWhenUsed/>
    <w:rsid w:val="00AA70ED"/>
    <w:rPr>
      <w:rFonts w:ascii="Consolas" w:hAnsi="Consolas" w:cs="Consolas"/>
      <w:kern w:val="0"/>
      <w:sz w:val="21"/>
      <w:szCs w:val="21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rsid w:val="00AA70ED"/>
    <w:rPr>
      <w:rFonts w:ascii="Consolas" w:hAnsi="Consolas" w:cs="Consolas"/>
      <w:kern w:val="0"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7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359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Anvar, Zahra</dc:creator>
  <cp:keywords/>
  <dc:description/>
  <cp:lastModifiedBy>Anvar, Zahra</cp:lastModifiedBy>
  <cp:revision>10</cp:revision>
  <dcterms:created xsi:type="dcterms:W3CDTF">2023-12-12T17:24:00Z</dcterms:created>
  <dcterms:modified xsi:type="dcterms:W3CDTF">2024-05-15T16:20:00Z</dcterms:modified>
</cp:coreProperties>
</file>