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A66BB5" w14:textId="067FC149" w:rsidR="00D225D0" w:rsidRPr="0053115F" w:rsidRDefault="0053115F" w:rsidP="00D225D0">
      <w:pPr>
        <w:spacing w:line="360" w:lineRule="auto"/>
        <w:jc w:val="both"/>
        <w:rPr>
          <w:rFonts w:ascii="Times New Roman" w:hAnsi="Times New Roman" w:cs="Times New Roman"/>
          <w:b/>
          <w:bCs/>
        </w:rPr>
      </w:pPr>
      <w:r w:rsidRPr="0053115F">
        <w:rPr>
          <w:rFonts w:ascii="Times New Roman" w:hAnsi="Times New Roman" w:cs="Times New Roman"/>
          <w:b/>
          <w:bCs/>
        </w:rPr>
        <w:t>Supplementary figures</w:t>
      </w:r>
      <w:r w:rsidR="00E80663">
        <w:rPr>
          <w:rFonts w:ascii="Times New Roman" w:hAnsi="Times New Roman" w:cs="Times New Roman"/>
          <w:b/>
          <w:bCs/>
        </w:rPr>
        <w:t xml:space="preserve"> legends</w:t>
      </w:r>
    </w:p>
    <w:p w14:paraId="69D645B3" w14:textId="77777777" w:rsidR="006A722C" w:rsidRDefault="006A722C" w:rsidP="00D05760">
      <w:pPr>
        <w:spacing w:line="360" w:lineRule="auto"/>
        <w:jc w:val="both"/>
        <w:rPr>
          <w:rFonts w:ascii="Times New Roman" w:hAnsi="Times New Roman" w:cs="Times New Roman"/>
          <w:b/>
          <w:bCs/>
        </w:rPr>
      </w:pPr>
    </w:p>
    <w:p w14:paraId="573E7004" w14:textId="57E0E5A1" w:rsidR="00D225D0" w:rsidRDefault="000C4F9B" w:rsidP="00D05760">
      <w:pPr>
        <w:spacing w:line="360" w:lineRule="auto"/>
        <w:jc w:val="both"/>
        <w:rPr>
          <w:rFonts w:ascii="Times New Roman" w:hAnsi="Times New Roman" w:cs="Times New Roman"/>
        </w:rPr>
      </w:pPr>
      <w:r w:rsidRPr="002B219C">
        <w:rPr>
          <w:rFonts w:ascii="Times New Roman" w:hAnsi="Times New Roman" w:cs="Times New Roman"/>
          <w:b/>
          <w:bCs/>
        </w:rPr>
        <w:t>Supplementary figure 1</w:t>
      </w:r>
      <w:r w:rsidR="00322B85" w:rsidRPr="002B219C">
        <w:rPr>
          <w:rFonts w:ascii="Times New Roman" w:hAnsi="Times New Roman" w:cs="Times New Roman"/>
          <w:b/>
          <w:bCs/>
        </w:rPr>
        <w:t>.</w:t>
      </w:r>
      <w:r w:rsidRPr="002B219C">
        <w:rPr>
          <w:rFonts w:ascii="Times New Roman" w:hAnsi="Times New Roman" w:cs="Times New Roman"/>
          <w:b/>
          <w:bCs/>
        </w:rPr>
        <w:t xml:space="preserve"> Isolated GV oocytes</w:t>
      </w:r>
      <w:r w:rsidR="00632117">
        <w:rPr>
          <w:rFonts w:ascii="Times New Roman" w:hAnsi="Times New Roman" w:cs="Times New Roman"/>
        </w:rPr>
        <w:t>. Oocytes</w:t>
      </w:r>
      <w:r w:rsidRPr="00E84F20">
        <w:rPr>
          <w:rFonts w:ascii="Times New Roman" w:hAnsi="Times New Roman" w:cs="Times New Roman"/>
        </w:rPr>
        <w:t xml:space="preserve"> from WT, </w:t>
      </w:r>
      <w:proofErr w:type="gramStart"/>
      <w:r w:rsidRPr="00E84F20">
        <w:rPr>
          <w:rFonts w:ascii="Times New Roman" w:hAnsi="Times New Roman" w:cs="Times New Roman"/>
        </w:rPr>
        <w:t>Het</w:t>
      </w:r>
      <w:proofErr w:type="gramEnd"/>
      <w:r w:rsidRPr="00E84F20">
        <w:rPr>
          <w:rFonts w:ascii="Times New Roman" w:hAnsi="Times New Roman" w:cs="Times New Roman"/>
        </w:rPr>
        <w:t xml:space="preserve"> and </w:t>
      </w:r>
      <w:r w:rsidRPr="00E84F20">
        <w:rPr>
          <w:rFonts w:ascii="Times New Roman" w:hAnsi="Times New Roman" w:cs="Times New Roman"/>
          <w:i/>
          <w:iCs/>
        </w:rPr>
        <w:t>Nlrp2</w:t>
      </w:r>
      <w:r w:rsidRPr="00E84F20">
        <w:rPr>
          <w:rFonts w:ascii="Times New Roman" w:hAnsi="Times New Roman" w:cs="Times New Roman"/>
        </w:rPr>
        <w:t>-null females</w:t>
      </w:r>
      <w:r>
        <w:rPr>
          <w:rFonts w:ascii="Times New Roman" w:hAnsi="Times New Roman" w:cs="Times New Roman"/>
        </w:rPr>
        <w:t xml:space="preserve"> at day 26-28</w:t>
      </w:r>
      <w:r w:rsidR="00632117">
        <w:rPr>
          <w:rFonts w:ascii="Times New Roman" w:hAnsi="Times New Roman" w:cs="Times New Roman"/>
        </w:rPr>
        <w:t xml:space="preserve"> are shown</w:t>
      </w:r>
      <w:r>
        <w:rPr>
          <w:rFonts w:ascii="Times New Roman" w:hAnsi="Times New Roman" w:cs="Times New Roman"/>
        </w:rPr>
        <w:t xml:space="preserve">. </w:t>
      </w:r>
      <w:r w:rsidRPr="00A740D7">
        <w:rPr>
          <w:rFonts w:ascii="Times New Roman" w:hAnsi="Times New Roman" w:cs="Times New Roman"/>
        </w:rPr>
        <w:t>Magnification: X</w:t>
      </w:r>
      <w:r w:rsidR="007408C4" w:rsidRPr="00A740D7">
        <w:rPr>
          <w:rFonts w:ascii="Times New Roman" w:hAnsi="Times New Roman" w:cs="Times New Roman"/>
        </w:rPr>
        <w:t>10</w:t>
      </w:r>
      <w:r w:rsidRPr="00A740D7">
        <w:rPr>
          <w:rFonts w:ascii="Times New Roman" w:hAnsi="Times New Roman" w:cs="Times New Roman"/>
        </w:rPr>
        <w:t>, object pixel size 5</w:t>
      </w:r>
      <w:r w:rsidRPr="00596ABC">
        <w:rPr>
          <w:rFonts w:ascii="Times New Roman" w:hAnsi="Times New Roman" w:cs="Times New Roman"/>
        </w:rPr>
        <w:t>.</w:t>
      </w:r>
    </w:p>
    <w:p w14:paraId="1EBF2959" w14:textId="77777777" w:rsidR="00154F81" w:rsidRDefault="00154F81" w:rsidP="000C4F9B">
      <w:pPr>
        <w:spacing w:line="360" w:lineRule="auto"/>
        <w:jc w:val="both"/>
        <w:rPr>
          <w:rFonts w:ascii="Times New Roman" w:hAnsi="Times New Roman" w:cs="Times New Roman"/>
        </w:rPr>
      </w:pPr>
    </w:p>
    <w:p w14:paraId="4C934634" w14:textId="1CBD2B4E" w:rsidR="000C4F9B" w:rsidRPr="000C4F9B" w:rsidRDefault="000C4F9B" w:rsidP="000C4F9B">
      <w:pPr>
        <w:spacing w:line="360" w:lineRule="auto"/>
        <w:jc w:val="both"/>
      </w:pPr>
      <w:r w:rsidRPr="002B219C">
        <w:rPr>
          <w:rFonts w:ascii="Times New Roman" w:hAnsi="Times New Roman" w:cs="Times New Roman"/>
          <w:b/>
          <w:bCs/>
        </w:rPr>
        <w:t>Supplementary figure 2</w:t>
      </w:r>
      <w:r w:rsidR="00322B85" w:rsidRPr="002B219C">
        <w:rPr>
          <w:rFonts w:ascii="Times New Roman" w:hAnsi="Times New Roman" w:cs="Times New Roman"/>
          <w:b/>
          <w:bCs/>
        </w:rPr>
        <w:t>.</w:t>
      </w:r>
      <w:r w:rsidRPr="002B219C">
        <w:rPr>
          <w:rFonts w:ascii="Times New Roman" w:hAnsi="Times New Roman" w:cs="Times New Roman"/>
          <w:b/>
          <w:bCs/>
        </w:rPr>
        <w:t xml:space="preserve"> Volcano plot of differential gene expression</w:t>
      </w:r>
      <w:r w:rsidRPr="001E48E7">
        <w:rPr>
          <w:rFonts w:ascii="Times New Roman" w:hAnsi="Times New Roman" w:cs="Times New Roman"/>
        </w:rPr>
        <w:t xml:space="preserve"> </w:t>
      </w:r>
      <w:r w:rsidR="00F833EB">
        <w:rPr>
          <w:rFonts w:ascii="Times New Roman" w:hAnsi="Times New Roman" w:cs="Times New Roman"/>
        </w:rPr>
        <w:t>between</w:t>
      </w:r>
      <w:r w:rsidRPr="001E48E7">
        <w:rPr>
          <w:rFonts w:ascii="Times New Roman" w:hAnsi="Times New Roman" w:cs="Times New Roman"/>
        </w:rPr>
        <w:t xml:space="preserve"> </w:t>
      </w:r>
      <w:r w:rsidRPr="001E48E7">
        <w:rPr>
          <w:rFonts w:ascii="Times New Roman" w:hAnsi="Times New Roman" w:cs="Times New Roman"/>
          <w:i/>
          <w:iCs/>
        </w:rPr>
        <w:t>Nlrp2</w:t>
      </w:r>
      <w:r w:rsidRPr="001E48E7">
        <w:rPr>
          <w:rFonts w:ascii="Times New Roman" w:hAnsi="Times New Roman" w:cs="Times New Roman"/>
        </w:rPr>
        <w:t xml:space="preserve">-null and WT oocytes. Overexpressed genes are </w:t>
      </w:r>
      <w:r>
        <w:rPr>
          <w:rFonts w:ascii="Times New Roman" w:hAnsi="Times New Roman" w:cs="Times New Roman"/>
        </w:rPr>
        <w:t>shown</w:t>
      </w:r>
      <w:r w:rsidRPr="001E48E7">
        <w:rPr>
          <w:rFonts w:ascii="Times New Roman" w:hAnsi="Times New Roman" w:cs="Times New Roman"/>
        </w:rPr>
        <w:t xml:space="preserve"> in red and </w:t>
      </w:r>
      <w:proofErr w:type="spellStart"/>
      <w:r w:rsidRPr="001E48E7">
        <w:rPr>
          <w:rFonts w:ascii="Times New Roman" w:hAnsi="Times New Roman" w:cs="Times New Roman"/>
        </w:rPr>
        <w:t>underexpressed</w:t>
      </w:r>
      <w:proofErr w:type="spellEnd"/>
      <w:r w:rsidRPr="001E48E7">
        <w:rPr>
          <w:rFonts w:ascii="Times New Roman" w:hAnsi="Times New Roman" w:cs="Times New Roman"/>
        </w:rPr>
        <w:t xml:space="preserve"> genes are </w:t>
      </w:r>
      <w:r>
        <w:rPr>
          <w:rFonts w:ascii="Times New Roman" w:hAnsi="Times New Roman" w:cs="Times New Roman"/>
        </w:rPr>
        <w:t>shown</w:t>
      </w:r>
      <w:r w:rsidRPr="001E48E7">
        <w:rPr>
          <w:rFonts w:ascii="Times New Roman" w:hAnsi="Times New Roman" w:cs="Times New Roman"/>
        </w:rPr>
        <w:t xml:space="preserve"> in blue. Gray dots represent genes without significant difference between the genotypes. Related to Figure</w:t>
      </w:r>
      <w:r w:rsidR="004F52A8">
        <w:rPr>
          <w:rFonts w:ascii="Times New Roman" w:hAnsi="Times New Roman" w:cs="Times New Roman"/>
        </w:rPr>
        <w:t xml:space="preserve"> 3</w:t>
      </w:r>
      <w:r w:rsidR="00F833EB">
        <w:rPr>
          <w:rFonts w:ascii="Times New Roman" w:hAnsi="Times New Roman" w:cs="Times New Roman"/>
        </w:rPr>
        <w:t>B</w:t>
      </w:r>
      <w:r w:rsidRPr="001E48E7">
        <w:rPr>
          <w:rFonts w:ascii="Times New Roman" w:hAnsi="Times New Roman" w:cs="Times New Roman"/>
        </w:rPr>
        <w:t>, including</w:t>
      </w:r>
      <w:r w:rsidR="00F833EB">
        <w:rPr>
          <w:rFonts w:ascii="Times New Roman" w:hAnsi="Times New Roman" w:cs="Times New Roman"/>
        </w:rPr>
        <w:t xml:space="preserve"> </w:t>
      </w:r>
      <w:r w:rsidRPr="001E48E7">
        <w:rPr>
          <w:rFonts w:ascii="Times New Roman" w:hAnsi="Times New Roman" w:cs="Times New Roman"/>
          <w:i/>
          <w:iCs/>
        </w:rPr>
        <w:t>Nlrp2</w:t>
      </w:r>
      <w:r w:rsidRPr="001E48E7">
        <w:rPr>
          <w:rFonts w:ascii="Times New Roman" w:hAnsi="Times New Roman" w:cs="Times New Roman"/>
        </w:rPr>
        <w:t xml:space="preserve">. </w:t>
      </w:r>
    </w:p>
    <w:p w14:paraId="5C4F0833" w14:textId="77777777" w:rsidR="00154F81" w:rsidRDefault="00154F81" w:rsidP="000C4F9B">
      <w:pPr>
        <w:spacing w:line="360" w:lineRule="auto"/>
        <w:jc w:val="both"/>
        <w:rPr>
          <w:rFonts w:ascii="Times New Roman" w:hAnsi="Times New Roman" w:cs="Times New Roman"/>
        </w:rPr>
      </w:pPr>
    </w:p>
    <w:p w14:paraId="20EB7B4C" w14:textId="59A51BCF" w:rsidR="000C4F9B" w:rsidRDefault="000C4F9B" w:rsidP="000C4F9B">
      <w:pPr>
        <w:spacing w:line="360" w:lineRule="auto"/>
        <w:jc w:val="both"/>
        <w:rPr>
          <w:rFonts w:ascii="Times New Roman" w:hAnsi="Times New Roman" w:cs="Times New Roman"/>
        </w:rPr>
      </w:pPr>
      <w:r w:rsidRPr="00F55D15">
        <w:rPr>
          <w:rFonts w:ascii="Times New Roman" w:hAnsi="Times New Roman" w:cs="Times New Roman"/>
          <w:b/>
          <w:bCs/>
        </w:rPr>
        <w:t>Supplementary figure 3</w:t>
      </w:r>
      <w:r w:rsidR="00322B85" w:rsidRPr="00F55D15">
        <w:rPr>
          <w:rFonts w:ascii="Times New Roman" w:hAnsi="Times New Roman" w:cs="Times New Roman"/>
          <w:b/>
          <w:bCs/>
        </w:rPr>
        <w:t>.</w:t>
      </w:r>
      <w:r w:rsidRPr="00F55D15">
        <w:rPr>
          <w:rFonts w:ascii="Times New Roman" w:hAnsi="Times New Roman" w:cs="Times New Roman"/>
        </w:rPr>
        <w:t xml:space="preserve"> </w:t>
      </w:r>
      <w:r w:rsidRPr="00F55D15">
        <w:rPr>
          <w:rFonts w:ascii="Times New Roman" w:hAnsi="Times New Roman" w:cs="Times New Roman"/>
          <w:b/>
          <w:bCs/>
        </w:rPr>
        <w:t>Scatter plot</w:t>
      </w:r>
      <w:r w:rsidRPr="00F55D15">
        <w:rPr>
          <w:rFonts w:ascii="Times New Roman" w:hAnsi="Times New Roman" w:cs="Times New Roman"/>
        </w:rPr>
        <w:t xml:space="preserve"> display</w:t>
      </w:r>
      <w:r w:rsidR="00596ABC" w:rsidRPr="00F55D15">
        <w:rPr>
          <w:rFonts w:ascii="Times New Roman" w:hAnsi="Times New Roman" w:cs="Times New Roman"/>
        </w:rPr>
        <w:t>s</w:t>
      </w:r>
      <w:r w:rsidRPr="00F55D15">
        <w:rPr>
          <w:rFonts w:ascii="Times New Roman" w:hAnsi="Times New Roman" w:cs="Times New Roman"/>
        </w:rPr>
        <w:t xml:space="preserve"> the correlation between the expression differences in Het compared to WT plotted against the expression differences in </w:t>
      </w:r>
      <w:r w:rsidRPr="00F55D15">
        <w:rPr>
          <w:rFonts w:ascii="Times New Roman" w:hAnsi="Times New Roman" w:cs="Times New Roman"/>
          <w:i/>
          <w:iCs/>
        </w:rPr>
        <w:t>Nlrp2</w:t>
      </w:r>
      <w:r w:rsidRPr="00F55D15">
        <w:rPr>
          <w:rFonts w:ascii="Times New Roman" w:hAnsi="Times New Roman" w:cs="Times New Roman"/>
        </w:rPr>
        <w:t xml:space="preserve">-null compared to WT oocytes. Related to Figure 3E, including </w:t>
      </w:r>
      <w:r w:rsidR="005F4544" w:rsidRPr="00F55D15">
        <w:rPr>
          <w:rFonts w:ascii="Times New Roman" w:hAnsi="Times New Roman" w:cs="Times New Roman"/>
          <w:i/>
          <w:iCs/>
        </w:rPr>
        <w:t>Nlrp2</w:t>
      </w:r>
      <w:r w:rsidRPr="00F55D15">
        <w:rPr>
          <w:rFonts w:ascii="Times New Roman" w:hAnsi="Times New Roman" w:cs="Times New Roman"/>
        </w:rPr>
        <w:t>.</w:t>
      </w:r>
      <w:r w:rsidRPr="001C3970">
        <w:rPr>
          <w:rFonts w:ascii="Times New Roman" w:hAnsi="Times New Roman" w:cs="Times New Roman"/>
        </w:rPr>
        <w:t xml:space="preserve"> </w:t>
      </w:r>
    </w:p>
    <w:p w14:paraId="4763F3C0" w14:textId="77777777" w:rsidR="00154F81" w:rsidRDefault="00154F81" w:rsidP="0053115F">
      <w:pPr>
        <w:spacing w:line="360" w:lineRule="auto"/>
        <w:jc w:val="both"/>
        <w:rPr>
          <w:rFonts w:ascii="Times New Roman" w:hAnsi="Times New Roman" w:cs="Times New Roman"/>
        </w:rPr>
      </w:pPr>
    </w:p>
    <w:p w14:paraId="4F29D7FF" w14:textId="1AA4BC41" w:rsidR="0053115F" w:rsidRDefault="00A7721A" w:rsidP="0053115F">
      <w:pPr>
        <w:spacing w:line="360" w:lineRule="auto"/>
        <w:jc w:val="both"/>
        <w:rPr>
          <w:rFonts w:ascii="Times New Roman" w:hAnsi="Times New Roman" w:cs="Times New Roman"/>
        </w:rPr>
      </w:pPr>
      <w:r w:rsidRPr="00B47038">
        <w:rPr>
          <w:rFonts w:ascii="Times New Roman" w:hAnsi="Times New Roman" w:cs="Times New Roman"/>
          <w:b/>
          <w:bCs/>
        </w:rPr>
        <w:t xml:space="preserve">Supplementary figure </w:t>
      </w:r>
      <w:r w:rsidR="00154F81">
        <w:rPr>
          <w:rFonts w:ascii="Times New Roman" w:hAnsi="Times New Roman" w:cs="Times New Roman"/>
          <w:b/>
          <w:bCs/>
        </w:rPr>
        <w:t>4</w:t>
      </w:r>
      <w:r w:rsidRPr="00B47038">
        <w:rPr>
          <w:rFonts w:ascii="Times New Roman" w:hAnsi="Times New Roman" w:cs="Times New Roman"/>
          <w:b/>
          <w:bCs/>
        </w:rPr>
        <w:t>.</w:t>
      </w:r>
      <w:r w:rsidRPr="00666B34">
        <w:rPr>
          <w:rFonts w:ascii="Times New Roman" w:hAnsi="Times New Roman" w:cs="Times New Roman"/>
        </w:rPr>
        <w:t xml:space="preserve"> </w:t>
      </w:r>
      <w:r w:rsidRPr="00B47038">
        <w:rPr>
          <w:rFonts w:ascii="Times New Roman" w:hAnsi="Times New Roman" w:cs="Times New Roman"/>
          <w:b/>
          <w:bCs/>
        </w:rPr>
        <w:t xml:space="preserve">A: </w:t>
      </w:r>
      <w:r w:rsidR="000D03BA" w:rsidRPr="00B47038">
        <w:rPr>
          <w:rFonts w:ascii="Times New Roman" w:hAnsi="Times New Roman" w:cs="Times New Roman"/>
          <w:b/>
          <w:bCs/>
        </w:rPr>
        <w:t xml:space="preserve">X-chromosome </w:t>
      </w:r>
      <w:r w:rsidR="000D03BA">
        <w:rPr>
          <w:rFonts w:ascii="Times New Roman" w:hAnsi="Times New Roman" w:cs="Times New Roman"/>
          <w:b/>
          <w:bCs/>
        </w:rPr>
        <w:t xml:space="preserve">CpG-island </w:t>
      </w:r>
      <w:r w:rsidR="000D03BA" w:rsidRPr="00B47038">
        <w:rPr>
          <w:rFonts w:ascii="Times New Roman" w:hAnsi="Times New Roman" w:cs="Times New Roman"/>
          <w:b/>
          <w:bCs/>
        </w:rPr>
        <w:t>to genome-wide CpG methylation comparison.</w:t>
      </w:r>
      <w:r w:rsidR="000D03BA">
        <w:rPr>
          <w:rFonts w:ascii="Times New Roman" w:hAnsi="Times New Roman" w:cs="Times New Roman"/>
        </w:rPr>
        <w:t xml:space="preserve">  </w:t>
      </w:r>
      <w:r w:rsidR="00666B34" w:rsidRPr="00666B34">
        <w:rPr>
          <w:rFonts w:ascii="Times New Roman" w:hAnsi="Times New Roman" w:cs="Times New Roman"/>
        </w:rPr>
        <w:t xml:space="preserve">The mean methylation of X-Chromosome </w:t>
      </w:r>
      <w:r w:rsidR="000D03BA">
        <w:rPr>
          <w:rFonts w:ascii="Times New Roman" w:hAnsi="Times New Roman" w:cs="Times New Roman"/>
        </w:rPr>
        <w:t>CpG islands (Y-axis)</w:t>
      </w:r>
      <w:r w:rsidR="00666B34" w:rsidRPr="00666B34">
        <w:rPr>
          <w:rFonts w:ascii="Times New Roman" w:hAnsi="Times New Roman" w:cs="Times New Roman"/>
        </w:rPr>
        <w:t xml:space="preserve"> is plotted against t</w:t>
      </w:r>
      <w:r w:rsidRPr="00666B34">
        <w:rPr>
          <w:rFonts w:ascii="Times New Roman" w:hAnsi="Times New Roman" w:cs="Times New Roman"/>
        </w:rPr>
        <w:t xml:space="preserve">he percentage of </w:t>
      </w:r>
      <w:r w:rsidR="000D03BA">
        <w:rPr>
          <w:rFonts w:ascii="Times New Roman" w:hAnsi="Times New Roman" w:cs="Times New Roman"/>
        </w:rPr>
        <w:t>g</w:t>
      </w:r>
      <w:r w:rsidR="000D03BA" w:rsidRPr="00666B34">
        <w:rPr>
          <w:rFonts w:ascii="Times New Roman" w:hAnsi="Times New Roman" w:cs="Times New Roman"/>
        </w:rPr>
        <w:t>enome</w:t>
      </w:r>
      <w:r w:rsidRPr="00666B34">
        <w:rPr>
          <w:rFonts w:ascii="Times New Roman" w:hAnsi="Times New Roman" w:cs="Times New Roman"/>
        </w:rPr>
        <w:t xml:space="preserve">-wide DNA methylation of </w:t>
      </w:r>
      <w:proofErr w:type="spellStart"/>
      <w:r w:rsidRPr="00666B34">
        <w:rPr>
          <w:rFonts w:ascii="Times New Roman" w:hAnsi="Times New Roman" w:cs="Times New Roman"/>
        </w:rPr>
        <w:t>CpGs</w:t>
      </w:r>
      <w:proofErr w:type="spellEnd"/>
      <w:r w:rsidRPr="00666B34">
        <w:rPr>
          <w:rFonts w:ascii="Times New Roman" w:hAnsi="Times New Roman" w:cs="Times New Roman"/>
        </w:rPr>
        <w:t xml:space="preserve"> in all 17 </w:t>
      </w:r>
      <w:r w:rsidR="00B47038">
        <w:rPr>
          <w:rFonts w:ascii="Times New Roman" w:hAnsi="Times New Roman" w:cs="Times New Roman"/>
        </w:rPr>
        <w:t>PBAT libraries</w:t>
      </w:r>
      <w:r w:rsidRPr="00666B34">
        <w:rPr>
          <w:rFonts w:ascii="Times New Roman" w:hAnsi="Times New Roman" w:cs="Times New Roman"/>
        </w:rPr>
        <w:t xml:space="preserve">. </w:t>
      </w:r>
      <w:r w:rsidR="00154F81">
        <w:rPr>
          <w:rFonts w:ascii="Times New Roman" w:hAnsi="Times New Roman" w:cs="Times New Roman"/>
        </w:rPr>
        <w:t xml:space="preserve">PBAT </w:t>
      </w:r>
      <w:r w:rsidR="00B47038">
        <w:rPr>
          <w:rFonts w:ascii="Times New Roman" w:hAnsi="Times New Roman" w:cs="Times New Roman"/>
        </w:rPr>
        <w:t>Libraries</w:t>
      </w:r>
      <w:r w:rsidRPr="00666B34">
        <w:rPr>
          <w:rFonts w:ascii="Times New Roman" w:hAnsi="Times New Roman" w:cs="Times New Roman"/>
        </w:rPr>
        <w:t xml:space="preserve"> with </w:t>
      </w:r>
      <w:r w:rsidR="000D03BA">
        <w:rPr>
          <w:rFonts w:ascii="Times New Roman" w:hAnsi="Times New Roman" w:cs="Times New Roman"/>
        </w:rPr>
        <w:t xml:space="preserve">X- chromosome CGI </w:t>
      </w:r>
      <w:r w:rsidRPr="00666B34">
        <w:rPr>
          <w:rFonts w:ascii="Times New Roman" w:hAnsi="Times New Roman" w:cs="Times New Roman"/>
        </w:rPr>
        <w:t>methylation levels below 1</w:t>
      </w:r>
      <w:r w:rsidR="00294806">
        <w:rPr>
          <w:rFonts w:ascii="Times New Roman" w:hAnsi="Times New Roman" w:cs="Times New Roman"/>
        </w:rPr>
        <w:t>3.5</w:t>
      </w:r>
      <w:r w:rsidRPr="00666B34">
        <w:rPr>
          <w:rFonts w:ascii="Times New Roman" w:hAnsi="Times New Roman" w:cs="Times New Roman"/>
        </w:rPr>
        <w:t xml:space="preserve">% were taken into </w:t>
      </w:r>
      <w:r w:rsidRPr="00596ABC">
        <w:rPr>
          <w:rFonts w:ascii="Times New Roman" w:hAnsi="Times New Roman" w:cs="Times New Roman"/>
        </w:rPr>
        <w:t xml:space="preserve">consideration for downstream analysis. </w:t>
      </w:r>
      <w:r w:rsidRPr="00596ABC">
        <w:rPr>
          <w:rFonts w:ascii="Times New Roman" w:hAnsi="Times New Roman" w:cs="Times New Roman"/>
          <w:b/>
          <w:bCs/>
        </w:rPr>
        <w:t xml:space="preserve">B: </w:t>
      </w:r>
      <w:r w:rsidR="00596ABC" w:rsidRPr="00596ABC">
        <w:rPr>
          <w:rFonts w:ascii="Times New Roman" w:hAnsi="Times New Roman" w:cs="Times New Roman"/>
          <w:b/>
          <w:bCs/>
        </w:rPr>
        <w:t>Violin plot of genome-wide DNA methylation in 100-CpG tiles.</w:t>
      </w:r>
      <w:r w:rsidR="000D03BA" w:rsidRPr="00596ABC">
        <w:rPr>
          <w:rFonts w:ascii="Times New Roman" w:hAnsi="Times New Roman" w:cs="Times New Roman"/>
          <w:b/>
          <w:bCs/>
        </w:rPr>
        <w:t xml:space="preserve"> </w:t>
      </w:r>
      <w:r w:rsidR="00596ABC" w:rsidRPr="00596ABC">
        <w:rPr>
          <w:rFonts w:ascii="Times New Roman" w:hAnsi="Times New Roman" w:cs="Times New Roman"/>
        </w:rPr>
        <w:t>A</w:t>
      </w:r>
      <w:r w:rsidRPr="00596ABC">
        <w:rPr>
          <w:rFonts w:ascii="Times New Roman" w:hAnsi="Times New Roman" w:cs="Times New Roman"/>
        </w:rPr>
        <w:t xml:space="preserve">ll 17 </w:t>
      </w:r>
      <w:r w:rsidR="00B47038" w:rsidRPr="00596ABC">
        <w:rPr>
          <w:rFonts w:ascii="Times New Roman" w:hAnsi="Times New Roman" w:cs="Times New Roman"/>
        </w:rPr>
        <w:t>PBAT libraries</w:t>
      </w:r>
      <w:r w:rsidR="00596ABC" w:rsidRPr="00596ABC">
        <w:rPr>
          <w:rFonts w:ascii="Times New Roman" w:hAnsi="Times New Roman" w:cs="Times New Roman"/>
        </w:rPr>
        <w:t xml:space="preserve"> are present</w:t>
      </w:r>
      <w:r w:rsidRPr="00596ABC">
        <w:rPr>
          <w:rFonts w:ascii="Times New Roman" w:hAnsi="Times New Roman" w:cs="Times New Roman"/>
        </w:rPr>
        <w:t>.</w:t>
      </w:r>
      <w:r w:rsidR="00596ABC">
        <w:rPr>
          <w:rFonts w:ascii="Times New Roman" w:hAnsi="Times New Roman" w:cs="Times New Roman"/>
        </w:rPr>
        <w:t xml:space="preserve"> Note libraries WT</w:t>
      </w:r>
      <w:r w:rsidR="00A740D7">
        <w:rPr>
          <w:rFonts w:ascii="Times New Roman" w:hAnsi="Times New Roman" w:cs="Times New Roman"/>
        </w:rPr>
        <w:t>#47</w:t>
      </w:r>
      <w:r w:rsidR="00596ABC">
        <w:rPr>
          <w:rFonts w:ascii="Times New Roman" w:hAnsi="Times New Roman" w:cs="Times New Roman"/>
        </w:rPr>
        <w:t>, WT</w:t>
      </w:r>
      <w:r w:rsidR="00A740D7">
        <w:rPr>
          <w:rFonts w:ascii="Times New Roman" w:hAnsi="Times New Roman" w:cs="Times New Roman"/>
        </w:rPr>
        <w:t>#48</w:t>
      </w:r>
      <w:r w:rsidR="00596ABC">
        <w:rPr>
          <w:rFonts w:ascii="Times New Roman" w:hAnsi="Times New Roman" w:cs="Times New Roman"/>
        </w:rPr>
        <w:t>, WT</w:t>
      </w:r>
      <w:r w:rsidR="00A740D7">
        <w:rPr>
          <w:rFonts w:ascii="Times New Roman" w:hAnsi="Times New Roman" w:cs="Times New Roman"/>
        </w:rPr>
        <w:t>#50</w:t>
      </w:r>
      <w:r w:rsidR="00596ABC">
        <w:rPr>
          <w:rFonts w:ascii="Times New Roman" w:hAnsi="Times New Roman" w:cs="Times New Roman"/>
        </w:rPr>
        <w:t>, WT</w:t>
      </w:r>
      <w:r w:rsidR="00A740D7">
        <w:rPr>
          <w:rFonts w:ascii="Times New Roman" w:hAnsi="Times New Roman" w:cs="Times New Roman"/>
        </w:rPr>
        <w:t>#1</w:t>
      </w:r>
      <w:r w:rsidR="00596ABC">
        <w:rPr>
          <w:rFonts w:ascii="Times New Roman" w:hAnsi="Times New Roman" w:cs="Times New Roman"/>
        </w:rPr>
        <w:t xml:space="preserve">, </w:t>
      </w:r>
      <w:r w:rsidR="00596ABC" w:rsidRPr="0049638B">
        <w:rPr>
          <w:rFonts w:ascii="Times New Roman" w:hAnsi="Times New Roman" w:cs="Times New Roman"/>
        </w:rPr>
        <w:t>Het</w:t>
      </w:r>
      <w:r w:rsidR="00A740D7">
        <w:rPr>
          <w:rFonts w:ascii="Times New Roman" w:hAnsi="Times New Roman" w:cs="Times New Roman"/>
        </w:rPr>
        <w:t>#11</w:t>
      </w:r>
      <w:r w:rsidR="00596ABC">
        <w:rPr>
          <w:rFonts w:ascii="Times New Roman" w:hAnsi="Times New Roman" w:cs="Times New Roman"/>
        </w:rPr>
        <w:t xml:space="preserve"> and </w:t>
      </w:r>
      <w:r w:rsidR="00596ABC" w:rsidRPr="00596ABC">
        <w:rPr>
          <w:rFonts w:ascii="Times New Roman" w:hAnsi="Times New Roman" w:cs="Times New Roman"/>
          <w:i/>
          <w:iCs/>
        </w:rPr>
        <w:t>Nlrp2</w:t>
      </w:r>
      <w:r w:rsidR="00596ABC">
        <w:rPr>
          <w:rFonts w:ascii="Times New Roman" w:hAnsi="Times New Roman" w:cs="Times New Roman"/>
        </w:rPr>
        <w:t>-null</w:t>
      </w:r>
      <w:r w:rsidR="00A740D7">
        <w:rPr>
          <w:rFonts w:ascii="Times New Roman" w:hAnsi="Times New Roman" w:cs="Times New Roman"/>
        </w:rPr>
        <w:t>#20</w:t>
      </w:r>
      <w:r w:rsidR="00596ABC">
        <w:rPr>
          <w:rFonts w:ascii="Times New Roman" w:hAnsi="Times New Roman" w:cs="Times New Roman"/>
        </w:rPr>
        <w:t xml:space="preserve"> don’t exhibit the bimodal pattern. </w:t>
      </w:r>
      <w:r w:rsidRPr="00596ABC">
        <w:rPr>
          <w:rFonts w:ascii="Times New Roman" w:hAnsi="Times New Roman" w:cs="Times New Roman"/>
          <w:b/>
          <w:bCs/>
        </w:rPr>
        <w:t xml:space="preserve">C </w:t>
      </w:r>
      <w:r w:rsidRPr="00596ABC">
        <w:rPr>
          <w:rFonts w:ascii="Times New Roman" w:hAnsi="Times New Roman" w:cs="Times New Roman"/>
        </w:rPr>
        <w:t>and</w:t>
      </w:r>
      <w:r w:rsidRPr="00596ABC">
        <w:rPr>
          <w:rFonts w:ascii="Times New Roman" w:hAnsi="Times New Roman" w:cs="Times New Roman"/>
          <w:b/>
          <w:bCs/>
        </w:rPr>
        <w:t xml:space="preserve"> D: </w:t>
      </w:r>
      <w:r w:rsidR="00666B34" w:rsidRPr="00596ABC">
        <w:rPr>
          <w:rFonts w:ascii="Times New Roman" w:hAnsi="Times New Roman" w:cs="Times New Roman"/>
          <w:b/>
          <w:bCs/>
        </w:rPr>
        <w:t>He</w:t>
      </w:r>
      <w:r w:rsidR="000D03BA" w:rsidRPr="00596ABC">
        <w:rPr>
          <w:rFonts w:ascii="Times New Roman" w:hAnsi="Times New Roman" w:cs="Times New Roman"/>
          <w:b/>
          <w:bCs/>
        </w:rPr>
        <w:t>a</w:t>
      </w:r>
      <w:r w:rsidR="00666B34" w:rsidRPr="00596ABC">
        <w:rPr>
          <w:rFonts w:ascii="Times New Roman" w:hAnsi="Times New Roman" w:cs="Times New Roman"/>
          <w:b/>
          <w:bCs/>
        </w:rPr>
        <w:t>tmaps showing the d</w:t>
      </w:r>
      <w:r w:rsidRPr="00596ABC">
        <w:rPr>
          <w:rFonts w:ascii="Times New Roman" w:hAnsi="Times New Roman" w:cs="Times New Roman"/>
          <w:b/>
          <w:bCs/>
        </w:rPr>
        <w:t xml:space="preserve">istribution of </w:t>
      </w:r>
      <w:proofErr w:type="spellStart"/>
      <w:r w:rsidRPr="00596ABC">
        <w:rPr>
          <w:rFonts w:ascii="Times New Roman" w:hAnsi="Times New Roman" w:cs="Times New Roman"/>
          <w:b/>
          <w:bCs/>
        </w:rPr>
        <w:t>HyperDs</w:t>
      </w:r>
      <w:proofErr w:type="spellEnd"/>
      <w:r w:rsidRPr="00596ABC">
        <w:rPr>
          <w:rFonts w:ascii="Times New Roman" w:hAnsi="Times New Roman" w:cs="Times New Roman"/>
          <w:b/>
          <w:bCs/>
        </w:rPr>
        <w:t xml:space="preserve"> and </w:t>
      </w:r>
      <w:proofErr w:type="spellStart"/>
      <w:r w:rsidRPr="00596ABC">
        <w:rPr>
          <w:rFonts w:ascii="Times New Roman" w:hAnsi="Times New Roman" w:cs="Times New Roman"/>
          <w:b/>
          <w:bCs/>
        </w:rPr>
        <w:t>HypoDs</w:t>
      </w:r>
      <w:proofErr w:type="spellEnd"/>
      <w:r w:rsidR="000D03BA" w:rsidRPr="00596ABC">
        <w:rPr>
          <w:rFonts w:ascii="Times New Roman" w:hAnsi="Times New Roman" w:cs="Times New Roman"/>
          <w:b/>
          <w:bCs/>
        </w:rPr>
        <w:t>. (C)</w:t>
      </w:r>
      <w:r w:rsidRPr="00596ABC">
        <w:rPr>
          <w:rFonts w:ascii="Times New Roman" w:hAnsi="Times New Roman" w:cs="Times New Roman"/>
        </w:rPr>
        <w:t xml:space="preserve"> </w:t>
      </w:r>
      <w:r w:rsidR="000D03BA" w:rsidRPr="00596ABC">
        <w:rPr>
          <w:rFonts w:ascii="Times New Roman" w:hAnsi="Times New Roman" w:cs="Times New Roman"/>
        </w:rPr>
        <w:t>All</w:t>
      </w:r>
      <w:r w:rsidRPr="00596ABC">
        <w:rPr>
          <w:rFonts w:ascii="Times New Roman" w:hAnsi="Times New Roman" w:cs="Times New Roman"/>
        </w:rPr>
        <w:t xml:space="preserve"> WT </w:t>
      </w:r>
      <w:r w:rsidR="00154F81">
        <w:rPr>
          <w:rFonts w:ascii="Times New Roman" w:hAnsi="Times New Roman" w:cs="Times New Roman"/>
        </w:rPr>
        <w:t>oocyte pools</w:t>
      </w:r>
      <w:r w:rsidR="000D03BA" w:rsidRPr="00596ABC">
        <w:rPr>
          <w:rFonts w:ascii="Times New Roman" w:hAnsi="Times New Roman" w:cs="Times New Roman"/>
        </w:rPr>
        <w:t xml:space="preserve">; </w:t>
      </w:r>
      <w:r w:rsidR="000D03BA" w:rsidRPr="00596ABC">
        <w:rPr>
          <w:rFonts w:ascii="Times New Roman" w:hAnsi="Times New Roman" w:cs="Times New Roman"/>
          <w:b/>
          <w:bCs/>
        </w:rPr>
        <w:t>(D)</w:t>
      </w:r>
      <w:r w:rsidRPr="00596ABC">
        <w:rPr>
          <w:rFonts w:ascii="Times New Roman" w:hAnsi="Times New Roman" w:cs="Times New Roman"/>
        </w:rPr>
        <w:t xml:space="preserve"> </w:t>
      </w:r>
      <w:r w:rsidR="000D03BA" w:rsidRPr="00596ABC">
        <w:rPr>
          <w:rFonts w:ascii="Times New Roman" w:hAnsi="Times New Roman" w:cs="Times New Roman"/>
        </w:rPr>
        <w:t xml:space="preserve">All remaining </w:t>
      </w:r>
      <w:r w:rsidRPr="00596ABC">
        <w:rPr>
          <w:rFonts w:ascii="Times New Roman" w:hAnsi="Times New Roman" w:cs="Times New Roman"/>
        </w:rPr>
        <w:t xml:space="preserve">13 </w:t>
      </w:r>
      <w:r w:rsidR="00154F81">
        <w:rPr>
          <w:rFonts w:ascii="Times New Roman" w:hAnsi="Times New Roman" w:cs="Times New Roman"/>
        </w:rPr>
        <w:t>oocyte pools</w:t>
      </w:r>
      <w:r w:rsidRPr="00666B34">
        <w:rPr>
          <w:rFonts w:ascii="Times New Roman" w:hAnsi="Times New Roman" w:cs="Times New Roman"/>
        </w:rPr>
        <w:t xml:space="preserve"> after removal of </w:t>
      </w:r>
      <w:r w:rsidR="00B47038">
        <w:rPr>
          <w:rFonts w:ascii="Times New Roman" w:hAnsi="Times New Roman" w:cs="Times New Roman"/>
        </w:rPr>
        <w:t>libraries</w:t>
      </w:r>
      <w:r w:rsidRPr="00666B34">
        <w:rPr>
          <w:rFonts w:ascii="Times New Roman" w:hAnsi="Times New Roman" w:cs="Times New Roman"/>
        </w:rPr>
        <w:t xml:space="preserve"> W</w:t>
      </w:r>
      <w:r w:rsidR="000C6C63" w:rsidRPr="00666B34">
        <w:rPr>
          <w:rFonts w:ascii="Times New Roman" w:hAnsi="Times New Roman" w:cs="Times New Roman"/>
        </w:rPr>
        <w:t>T</w:t>
      </w:r>
      <w:r w:rsidR="00A740D7">
        <w:rPr>
          <w:rFonts w:ascii="Times New Roman" w:hAnsi="Times New Roman" w:cs="Times New Roman"/>
        </w:rPr>
        <w:t>#1</w:t>
      </w:r>
      <w:r w:rsidRPr="00666B34">
        <w:rPr>
          <w:rFonts w:ascii="Times New Roman" w:hAnsi="Times New Roman" w:cs="Times New Roman"/>
        </w:rPr>
        <w:t>, WT</w:t>
      </w:r>
      <w:r w:rsidR="00A740D7">
        <w:rPr>
          <w:rFonts w:ascii="Times New Roman" w:hAnsi="Times New Roman" w:cs="Times New Roman"/>
        </w:rPr>
        <w:t>#</w:t>
      </w:r>
      <w:r w:rsidR="00A740D7" w:rsidRPr="00666B34">
        <w:rPr>
          <w:rFonts w:ascii="Times New Roman" w:hAnsi="Times New Roman" w:cs="Times New Roman"/>
        </w:rPr>
        <w:t>47</w:t>
      </w:r>
      <w:r w:rsidR="00A740D7">
        <w:rPr>
          <w:rFonts w:ascii="Times New Roman" w:hAnsi="Times New Roman" w:cs="Times New Roman"/>
        </w:rPr>
        <w:t>,</w:t>
      </w:r>
      <w:r w:rsidRPr="00666B34">
        <w:rPr>
          <w:rFonts w:ascii="Times New Roman" w:hAnsi="Times New Roman" w:cs="Times New Roman"/>
        </w:rPr>
        <w:t xml:space="preserve"> WT</w:t>
      </w:r>
      <w:r w:rsidR="00A740D7">
        <w:rPr>
          <w:rFonts w:ascii="Times New Roman" w:hAnsi="Times New Roman" w:cs="Times New Roman"/>
        </w:rPr>
        <w:t>#</w:t>
      </w:r>
      <w:proofErr w:type="gramStart"/>
      <w:r w:rsidR="00A740D7" w:rsidRPr="00666B34">
        <w:rPr>
          <w:rFonts w:ascii="Times New Roman" w:hAnsi="Times New Roman" w:cs="Times New Roman"/>
        </w:rPr>
        <w:t>48</w:t>
      </w:r>
      <w:proofErr w:type="gramEnd"/>
      <w:r w:rsidRPr="00666B34">
        <w:rPr>
          <w:rFonts w:ascii="Times New Roman" w:hAnsi="Times New Roman" w:cs="Times New Roman"/>
        </w:rPr>
        <w:t xml:space="preserve"> and WT</w:t>
      </w:r>
      <w:r w:rsidR="00A740D7">
        <w:rPr>
          <w:rFonts w:ascii="Times New Roman" w:hAnsi="Times New Roman" w:cs="Times New Roman"/>
        </w:rPr>
        <w:t>#</w:t>
      </w:r>
      <w:r w:rsidR="00A740D7" w:rsidRPr="00666B34">
        <w:rPr>
          <w:rFonts w:ascii="Times New Roman" w:hAnsi="Times New Roman" w:cs="Times New Roman"/>
        </w:rPr>
        <w:t>50</w:t>
      </w:r>
      <w:r w:rsidR="00A85C40">
        <w:rPr>
          <w:rFonts w:ascii="Times New Roman" w:hAnsi="Times New Roman" w:cs="Times New Roman"/>
        </w:rPr>
        <w:t xml:space="preserve"> with </w:t>
      </w:r>
      <w:r w:rsidRPr="00666B34">
        <w:rPr>
          <w:rFonts w:ascii="Times New Roman" w:hAnsi="Times New Roman" w:cs="Times New Roman"/>
        </w:rPr>
        <w:t>X-chromosome C</w:t>
      </w:r>
      <w:r w:rsidR="00666B34" w:rsidRPr="00666B34">
        <w:rPr>
          <w:rFonts w:ascii="Times New Roman" w:hAnsi="Times New Roman" w:cs="Times New Roman"/>
        </w:rPr>
        <w:t xml:space="preserve">GI </w:t>
      </w:r>
      <w:r w:rsidRPr="00666B34">
        <w:rPr>
          <w:rFonts w:ascii="Times New Roman" w:hAnsi="Times New Roman" w:cs="Times New Roman"/>
        </w:rPr>
        <w:t>methylation</w:t>
      </w:r>
      <w:r w:rsidR="00A85C40">
        <w:rPr>
          <w:rFonts w:ascii="Times New Roman" w:hAnsi="Times New Roman" w:cs="Times New Roman"/>
        </w:rPr>
        <w:t xml:space="preserve"> &gt;1</w:t>
      </w:r>
      <w:r w:rsidR="00294806">
        <w:rPr>
          <w:rFonts w:ascii="Times New Roman" w:hAnsi="Times New Roman" w:cs="Times New Roman"/>
        </w:rPr>
        <w:t>3.5</w:t>
      </w:r>
      <w:r w:rsidR="00A85C40">
        <w:rPr>
          <w:rFonts w:ascii="Times New Roman" w:hAnsi="Times New Roman" w:cs="Times New Roman"/>
        </w:rPr>
        <w:t xml:space="preserve">%, </w:t>
      </w:r>
      <w:r w:rsidR="00B47038">
        <w:rPr>
          <w:rFonts w:ascii="Times New Roman" w:hAnsi="Times New Roman" w:cs="Times New Roman"/>
        </w:rPr>
        <w:t>s</w:t>
      </w:r>
      <w:r w:rsidR="00A85C40">
        <w:rPr>
          <w:rFonts w:ascii="Times New Roman" w:hAnsi="Times New Roman" w:cs="Times New Roman"/>
        </w:rPr>
        <w:t xml:space="preserve">uggesting they </w:t>
      </w:r>
      <w:r w:rsidRPr="00666B34">
        <w:rPr>
          <w:rFonts w:ascii="Times New Roman" w:hAnsi="Times New Roman" w:cs="Times New Roman"/>
        </w:rPr>
        <w:t xml:space="preserve">were contaminated </w:t>
      </w:r>
      <w:r w:rsidR="00A85C40">
        <w:rPr>
          <w:rFonts w:ascii="Times New Roman" w:hAnsi="Times New Roman" w:cs="Times New Roman"/>
        </w:rPr>
        <w:t>with</w:t>
      </w:r>
      <w:r w:rsidRPr="00666B34">
        <w:rPr>
          <w:rFonts w:ascii="Times New Roman" w:hAnsi="Times New Roman" w:cs="Times New Roman"/>
        </w:rPr>
        <w:t xml:space="preserve"> granulosa cell</w:t>
      </w:r>
      <w:r w:rsidR="00A85C40">
        <w:rPr>
          <w:rFonts w:ascii="Times New Roman" w:hAnsi="Times New Roman" w:cs="Times New Roman"/>
        </w:rPr>
        <w:t xml:space="preserve"> DNA</w:t>
      </w:r>
      <w:r w:rsidRPr="00666B34">
        <w:rPr>
          <w:rFonts w:ascii="Times New Roman" w:hAnsi="Times New Roman" w:cs="Times New Roman"/>
        </w:rPr>
        <w:t xml:space="preserve"> and therefore were excluded for further analysis</w:t>
      </w:r>
      <w:r w:rsidR="00666B34" w:rsidRPr="00666B34">
        <w:rPr>
          <w:rFonts w:ascii="Times New Roman" w:hAnsi="Times New Roman" w:cs="Times New Roman"/>
        </w:rPr>
        <w:t xml:space="preserve"> </w:t>
      </w:r>
      <w:r w:rsidR="00B47038">
        <w:rPr>
          <w:rFonts w:ascii="Times New Roman" w:hAnsi="Times New Roman" w:cs="Times New Roman"/>
        </w:rPr>
        <w:t>(0-100 scale represents relative methylation levels)</w:t>
      </w:r>
      <w:r w:rsidR="00666B34" w:rsidRPr="00F80A11">
        <w:rPr>
          <w:rFonts w:ascii="Times New Roman" w:hAnsi="Times New Roman" w:cs="Times New Roman"/>
        </w:rPr>
        <w:t>.</w:t>
      </w:r>
      <w:r w:rsidR="0053115F" w:rsidRPr="0053115F">
        <w:rPr>
          <w:rFonts w:ascii="Times New Roman" w:hAnsi="Times New Roman" w:cs="Times New Roman"/>
        </w:rPr>
        <w:t xml:space="preserve"> </w:t>
      </w:r>
    </w:p>
    <w:p w14:paraId="05E2D606" w14:textId="77777777" w:rsidR="0053115F" w:rsidRDefault="0053115F" w:rsidP="0053115F">
      <w:pPr>
        <w:spacing w:line="360" w:lineRule="auto"/>
        <w:jc w:val="both"/>
        <w:rPr>
          <w:rFonts w:ascii="Times New Roman" w:hAnsi="Times New Roman" w:cs="Times New Roman"/>
        </w:rPr>
      </w:pPr>
    </w:p>
    <w:p w14:paraId="3C6A8616" w14:textId="3AD3E23E" w:rsidR="0053115F" w:rsidRDefault="0053115F" w:rsidP="0053115F">
      <w:pPr>
        <w:spacing w:line="360" w:lineRule="auto"/>
        <w:jc w:val="both"/>
        <w:rPr>
          <w:rFonts w:ascii="Times New Roman" w:hAnsi="Times New Roman" w:cs="Times New Roman"/>
        </w:rPr>
      </w:pPr>
      <w:r w:rsidRPr="00B47038">
        <w:rPr>
          <w:rFonts w:ascii="Times New Roman" w:hAnsi="Times New Roman" w:cs="Times New Roman"/>
          <w:b/>
          <w:bCs/>
        </w:rPr>
        <w:t xml:space="preserve">Supplementary figure </w:t>
      </w:r>
      <w:r w:rsidR="00154F81">
        <w:rPr>
          <w:rFonts w:ascii="Times New Roman" w:hAnsi="Times New Roman" w:cs="Times New Roman"/>
          <w:b/>
          <w:bCs/>
        </w:rPr>
        <w:t>5</w:t>
      </w:r>
      <w:r w:rsidRPr="00B47038">
        <w:rPr>
          <w:rFonts w:ascii="Times New Roman" w:hAnsi="Times New Roman" w:cs="Times New Roman"/>
          <w:b/>
          <w:bCs/>
        </w:rPr>
        <w:t>.</w:t>
      </w:r>
      <w:r>
        <w:rPr>
          <w:rFonts w:ascii="Times New Roman" w:hAnsi="Times New Roman" w:cs="Times New Roman"/>
        </w:rPr>
        <w:t xml:space="preserve"> </w:t>
      </w:r>
      <w:r w:rsidRPr="00B47038">
        <w:rPr>
          <w:rFonts w:ascii="Times New Roman" w:hAnsi="Times New Roman" w:cs="Times New Roman"/>
          <w:b/>
          <w:bCs/>
        </w:rPr>
        <w:t xml:space="preserve">Bar </w:t>
      </w:r>
      <w:r w:rsidR="00EE5475" w:rsidRPr="00B47038">
        <w:rPr>
          <w:rFonts w:ascii="Times New Roman" w:hAnsi="Times New Roman" w:cs="Times New Roman"/>
          <w:b/>
          <w:bCs/>
        </w:rPr>
        <w:t>graphs showing</w:t>
      </w:r>
      <w:r w:rsidRPr="00B47038">
        <w:rPr>
          <w:rFonts w:ascii="Times New Roman" w:hAnsi="Times New Roman" w:cs="Times New Roman"/>
          <w:b/>
          <w:bCs/>
        </w:rPr>
        <w:t xml:space="preserve"> the </w:t>
      </w:r>
      <w:r w:rsidR="00B47038" w:rsidRPr="00B47038">
        <w:rPr>
          <w:rFonts w:ascii="Times New Roman" w:hAnsi="Times New Roman" w:cs="Times New Roman"/>
          <w:b/>
          <w:bCs/>
        </w:rPr>
        <w:t>distribution</w:t>
      </w:r>
      <w:r w:rsidRPr="00B47038">
        <w:rPr>
          <w:rFonts w:ascii="Times New Roman" w:hAnsi="Times New Roman" w:cs="Times New Roman"/>
          <w:b/>
          <w:bCs/>
        </w:rPr>
        <w:t xml:space="preserve"> of DMRs </w:t>
      </w:r>
      <w:r w:rsidR="00B47038" w:rsidRPr="00B47038">
        <w:rPr>
          <w:rFonts w:ascii="Times New Roman" w:hAnsi="Times New Roman" w:cs="Times New Roman"/>
          <w:b/>
          <w:bCs/>
        </w:rPr>
        <w:t xml:space="preserve">within the </w:t>
      </w:r>
      <w:r w:rsidR="00B47038">
        <w:rPr>
          <w:rFonts w:ascii="Times New Roman" w:hAnsi="Times New Roman" w:cs="Times New Roman"/>
          <w:b/>
          <w:bCs/>
        </w:rPr>
        <w:t xml:space="preserve">promoters, exons, </w:t>
      </w:r>
      <w:proofErr w:type="gramStart"/>
      <w:r w:rsidR="00B47038">
        <w:rPr>
          <w:rFonts w:ascii="Times New Roman" w:hAnsi="Times New Roman" w:cs="Times New Roman"/>
          <w:b/>
          <w:bCs/>
        </w:rPr>
        <w:t>introns</w:t>
      </w:r>
      <w:proofErr w:type="gramEnd"/>
      <w:r w:rsidR="00B47038">
        <w:rPr>
          <w:rFonts w:ascii="Times New Roman" w:hAnsi="Times New Roman" w:cs="Times New Roman"/>
          <w:b/>
          <w:bCs/>
        </w:rPr>
        <w:t xml:space="preserve"> and intergenic regions</w:t>
      </w:r>
      <w:r w:rsidR="00B47038">
        <w:rPr>
          <w:rFonts w:ascii="Times New Roman" w:hAnsi="Times New Roman" w:cs="Times New Roman"/>
        </w:rPr>
        <w:t xml:space="preserve">. </w:t>
      </w:r>
      <w:r w:rsidRPr="00410588">
        <w:rPr>
          <w:rFonts w:ascii="Times New Roman" w:hAnsi="Times New Roman" w:cs="Times New Roman"/>
        </w:rPr>
        <w:t xml:space="preserve">Blue bars represent the distribution of all informative tiles. Pink bars represent the distribution of DMRs identified in Het to WT comparison and green bars represent the distribution of DMRs identified in </w:t>
      </w:r>
      <w:r w:rsidRPr="00410588">
        <w:rPr>
          <w:rFonts w:ascii="Times New Roman" w:hAnsi="Times New Roman" w:cs="Times New Roman"/>
          <w:i/>
          <w:iCs/>
        </w:rPr>
        <w:t>Nlrp2</w:t>
      </w:r>
      <w:r w:rsidRPr="00410588">
        <w:rPr>
          <w:rFonts w:ascii="Times New Roman" w:hAnsi="Times New Roman" w:cs="Times New Roman"/>
        </w:rPr>
        <w:t>-null to WT comparison.</w:t>
      </w:r>
    </w:p>
    <w:p w14:paraId="0EAD06FC" w14:textId="77777777" w:rsidR="005472D0" w:rsidRDefault="005472D0" w:rsidP="0053115F">
      <w:pPr>
        <w:spacing w:line="360" w:lineRule="auto"/>
        <w:jc w:val="both"/>
        <w:rPr>
          <w:rFonts w:ascii="Times New Roman" w:hAnsi="Times New Roman" w:cs="Times New Roman"/>
        </w:rPr>
      </w:pPr>
    </w:p>
    <w:p w14:paraId="4737609A" w14:textId="26B2B807" w:rsidR="00136CCB" w:rsidRDefault="00E64CEF" w:rsidP="00E64CEF">
      <w:pPr>
        <w:spacing w:line="360" w:lineRule="auto"/>
        <w:jc w:val="both"/>
        <w:rPr>
          <w:rFonts w:ascii="Times New Roman" w:hAnsi="Times New Roman" w:cs="Times New Roman"/>
        </w:rPr>
      </w:pPr>
      <w:r w:rsidRPr="00B47038">
        <w:rPr>
          <w:rFonts w:ascii="Times New Roman" w:hAnsi="Times New Roman" w:cs="Times New Roman"/>
          <w:b/>
          <w:bCs/>
        </w:rPr>
        <w:lastRenderedPageBreak/>
        <w:t xml:space="preserve">Supplementary Figure </w:t>
      </w:r>
      <w:r w:rsidR="00154F81">
        <w:rPr>
          <w:rFonts w:ascii="Times New Roman" w:hAnsi="Times New Roman" w:cs="Times New Roman"/>
          <w:b/>
          <w:bCs/>
        </w:rPr>
        <w:t>6</w:t>
      </w:r>
      <w:r w:rsidRPr="00B47038">
        <w:rPr>
          <w:rFonts w:ascii="Times New Roman" w:hAnsi="Times New Roman" w:cs="Times New Roman"/>
          <w:b/>
          <w:bCs/>
        </w:rPr>
        <w:t>.</w:t>
      </w:r>
      <w:r w:rsidRPr="00E64CEF">
        <w:rPr>
          <w:rFonts w:ascii="Times New Roman" w:hAnsi="Times New Roman" w:cs="Times New Roman"/>
        </w:rPr>
        <w:t xml:space="preserve"> </w:t>
      </w:r>
      <w:r w:rsidRPr="00B47038">
        <w:rPr>
          <w:rFonts w:ascii="Times New Roman" w:hAnsi="Times New Roman" w:cs="Times New Roman"/>
          <w:b/>
          <w:bCs/>
        </w:rPr>
        <w:t>Scatter plot</w:t>
      </w:r>
      <w:r w:rsidR="00B47038">
        <w:rPr>
          <w:rFonts w:ascii="Times New Roman" w:hAnsi="Times New Roman" w:cs="Times New Roman"/>
          <w:b/>
          <w:bCs/>
        </w:rPr>
        <w:t>s</w:t>
      </w:r>
      <w:r w:rsidRPr="00B47038">
        <w:rPr>
          <w:rFonts w:ascii="Times New Roman" w:hAnsi="Times New Roman" w:cs="Times New Roman"/>
          <w:b/>
          <w:bCs/>
        </w:rPr>
        <w:t xml:space="preserve"> of </w:t>
      </w:r>
      <w:r w:rsidR="00AD5A8E">
        <w:rPr>
          <w:rFonts w:ascii="Times New Roman" w:hAnsi="Times New Roman" w:cs="Times New Roman"/>
          <w:b/>
          <w:bCs/>
        </w:rPr>
        <w:t>expression differences of top 25% DEGs between</w:t>
      </w:r>
      <w:r w:rsidR="00294806">
        <w:rPr>
          <w:rFonts w:ascii="Times New Roman" w:hAnsi="Times New Roman" w:cs="Times New Roman"/>
          <w:b/>
          <w:bCs/>
        </w:rPr>
        <w:t xml:space="preserve"> Het and WT and between</w:t>
      </w:r>
      <w:r w:rsidR="00AD5A8E" w:rsidRPr="00B47038">
        <w:rPr>
          <w:rFonts w:ascii="Times New Roman" w:hAnsi="Times New Roman" w:cs="Times New Roman"/>
          <w:b/>
          <w:bCs/>
        </w:rPr>
        <w:t xml:space="preserve"> </w:t>
      </w:r>
      <w:r w:rsidR="00AD5A8E" w:rsidRPr="00B47038">
        <w:rPr>
          <w:rFonts w:ascii="Times New Roman" w:hAnsi="Times New Roman" w:cs="Times New Roman"/>
          <w:b/>
          <w:bCs/>
          <w:i/>
          <w:iCs/>
        </w:rPr>
        <w:t>Nlrp2</w:t>
      </w:r>
      <w:r w:rsidR="00AD5A8E" w:rsidRPr="00B47038">
        <w:rPr>
          <w:rFonts w:ascii="Times New Roman" w:hAnsi="Times New Roman" w:cs="Times New Roman"/>
          <w:b/>
          <w:bCs/>
        </w:rPr>
        <w:t>-null and WT</w:t>
      </w:r>
      <w:r w:rsidR="00AD5A8E">
        <w:rPr>
          <w:rFonts w:ascii="Times New Roman" w:hAnsi="Times New Roman" w:cs="Times New Roman"/>
          <w:b/>
          <w:bCs/>
        </w:rPr>
        <w:t xml:space="preserve"> oocytes against </w:t>
      </w:r>
      <w:r w:rsidRPr="00B47038">
        <w:rPr>
          <w:rFonts w:ascii="Times New Roman" w:hAnsi="Times New Roman" w:cs="Times New Roman"/>
          <w:b/>
          <w:bCs/>
        </w:rPr>
        <w:t>methylation differences</w:t>
      </w:r>
      <w:r w:rsidR="00AD5A8E">
        <w:rPr>
          <w:rFonts w:ascii="Times New Roman" w:hAnsi="Times New Roman" w:cs="Times New Roman"/>
          <w:b/>
          <w:bCs/>
        </w:rPr>
        <w:t>.</w:t>
      </w:r>
      <w:r w:rsidR="00AD5A8E">
        <w:rPr>
          <w:rFonts w:ascii="Times New Roman" w:hAnsi="Times New Roman" w:cs="Times New Roman"/>
        </w:rPr>
        <w:t xml:space="preserve"> </w:t>
      </w:r>
      <w:r w:rsidR="00B47038" w:rsidRPr="00B47038">
        <w:rPr>
          <w:rFonts w:ascii="Times New Roman" w:hAnsi="Times New Roman" w:cs="Times New Roman"/>
          <w:color w:val="000000" w:themeColor="text1"/>
          <w:kern w:val="36"/>
        </w:rPr>
        <w:t xml:space="preserve">Top 25% </w:t>
      </w:r>
      <w:r w:rsidR="00294806">
        <w:rPr>
          <w:rFonts w:ascii="Times New Roman" w:hAnsi="Times New Roman" w:cs="Times New Roman"/>
          <w:color w:val="000000" w:themeColor="text1"/>
          <w:kern w:val="36"/>
        </w:rPr>
        <w:t xml:space="preserve">Het </w:t>
      </w:r>
      <w:r w:rsidR="00B47038">
        <w:rPr>
          <w:rFonts w:ascii="Times New Roman" w:hAnsi="Times New Roman" w:cs="Times New Roman"/>
          <w:color w:val="000000" w:themeColor="text1"/>
          <w:kern w:val="36"/>
        </w:rPr>
        <w:t>DEGs</w:t>
      </w:r>
      <w:r w:rsidR="00B47038" w:rsidRPr="00B47038">
        <w:rPr>
          <w:rFonts w:ascii="Times New Roman" w:hAnsi="Times New Roman" w:cs="Times New Roman"/>
          <w:color w:val="000000" w:themeColor="text1"/>
          <w:kern w:val="36"/>
        </w:rPr>
        <w:t xml:space="preserve"> </w:t>
      </w:r>
      <w:r w:rsidR="00294806">
        <w:rPr>
          <w:rFonts w:ascii="Times New Roman" w:hAnsi="Times New Roman" w:cs="Times New Roman"/>
        </w:rPr>
        <w:t xml:space="preserve">(A) </w:t>
      </w:r>
      <w:r w:rsidR="00B47038" w:rsidRPr="00B47038">
        <w:rPr>
          <w:rFonts w:ascii="Times New Roman" w:hAnsi="Times New Roman" w:cs="Times New Roman"/>
          <w:color w:val="000000" w:themeColor="text1"/>
          <w:kern w:val="36"/>
        </w:rPr>
        <w:t>(Y-axis)</w:t>
      </w:r>
      <w:r w:rsidR="00294806">
        <w:rPr>
          <w:rFonts w:ascii="Times New Roman" w:hAnsi="Times New Roman" w:cs="Times New Roman"/>
          <w:color w:val="000000" w:themeColor="text1"/>
          <w:kern w:val="36"/>
        </w:rPr>
        <w:t xml:space="preserve"> and top 25% </w:t>
      </w:r>
      <w:r w:rsidR="00294806" w:rsidRPr="00294806">
        <w:rPr>
          <w:rFonts w:ascii="Times New Roman" w:hAnsi="Times New Roman" w:cs="Times New Roman"/>
          <w:i/>
          <w:iCs/>
          <w:color w:val="000000" w:themeColor="text1"/>
          <w:kern w:val="36"/>
        </w:rPr>
        <w:t>Nlrp2</w:t>
      </w:r>
      <w:r w:rsidR="00294806">
        <w:rPr>
          <w:rFonts w:ascii="Times New Roman" w:hAnsi="Times New Roman" w:cs="Times New Roman"/>
          <w:color w:val="000000" w:themeColor="text1"/>
          <w:kern w:val="36"/>
        </w:rPr>
        <w:t>-null DEGs (B)</w:t>
      </w:r>
      <w:r w:rsidR="00B47038" w:rsidRPr="00B47038">
        <w:rPr>
          <w:rFonts w:ascii="Times New Roman" w:hAnsi="Times New Roman" w:cs="Times New Roman"/>
          <w:color w:val="000000" w:themeColor="text1"/>
          <w:kern w:val="36"/>
        </w:rPr>
        <w:t xml:space="preserve"> </w:t>
      </w:r>
      <w:r w:rsidR="00B47038">
        <w:rPr>
          <w:rFonts w:ascii="Times New Roman" w:hAnsi="Times New Roman" w:cs="Times New Roman"/>
          <w:color w:val="000000" w:themeColor="text1"/>
          <w:kern w:val="36"/>
        </w:rPr>
        <w:t xml:space="preserve">were plotted against </w:t>
      </w:r>
      <w:r w:rsidR="00B47038" w:rsidRPr="00B47038">
        <w:rPr>
          <w:rFonts w:ascii="Times New Roman" w:hAnsi="Times New Roman" w:cs="Times New Roman"/>
          <w:color w:val="000000" w:themeColor="text1"/>
          <w:kern w:val="36"/>
        </w:rPr>
        <w:t xml:space="preserve">the top 25% of genes with </w:t>
      </w:r>
      <w:r w:rsidR="00B47038" w:rsidRPr="00B47038">
        <w:rPr>
          <w:rFonts w:ascii="Times New Roman" w:hAnsi="Times New Roman" w:cs="Times New Roman"/>
          <w:color w:val="111111"/>
        </w:rPr>
        <w:t>highest gene-body methylation differences</w:t>
      </w:r>
      <w:r w:rsidR="00294806">
        <w:rPr>
          <w:rFonts w:ascii="Times New Roman" w:hAnsi="Times New Roman" w:cs="Times New Roman"/>
          <w:color w:val="111111"/>
        </w:rPr>
        <w:t xml:space="preserve"> </w:t>
      </w:r>
      <w:r w:rsidR="00B47038" w:rsidRPr="00B47038">
        <w:rPr>
          <w:rFonts w:ascii="Times New Roman" w:hAnsi="Times New Roman" w:cs="Times New Roman"/>
        </w:rPr>
        <w:t>(X-axis).</w:t>
      </w:r>
      <w:r w:rsidRPr="00B47038">
        <w:rPr>
          <w:rFonts w:ascii="Times New Roman" w:hAnsi="Times New Roman" w:cs="Times New Roman"/>
        </w:rPr>
        <w:t xml:space="preserve"> The </w:t>
      </w:r>
      <w:r w:rsidR="007D35B3" w:rsidRPr="00B47038">
        <w:rPr>
          <w:rFonts w:ascii="Times New Roman" w:hAnsi="Times New Roman" w:cs="Times New Roman"/>
        </w:rPr>
        <w:t xml:space="preserve">size of the </w:t>
      </w:r>
      <w:r w:rsidRPr="00B47038">
        <w:rPr>
          <w:rFonts w:ascii="Times New Roman" w:hAnsi="Times New Roman" w:cs="Times New Roman"/>
        </w:rPr>
        <w:t xml:space="preserve">gray </w:t>
      </w:r>
      <w:r w:rsidR="007D35B3" w:rsidRPr="00B47038">
        <w:rPr>
          <w:rFonts w:ascii="Times New Roman" w:hAnsi="Times New Roman" w:cs="Times New Roman"/>
        </w:rPr>
        <w:t xml:space="preserve">rectangles to the right of and above the graphs </w:t>
      </w:r>
      <w:r w:rsidRPr="00B47038">
        <w:rPr>
          <w:rFonts w:ascii="Times New Roman" w:hAnsi="Times New Roman" w:cs="Times New Roman"/>
        </w:rPr>
        <w:t xml:space="preserve">represent counts of genes </w:t>
      </w:r>
      <w:r w:rsidR="007D35B3" w:rsidRPr="00B47038">
        <w:rPr>
          <w:rFonts w:ascii="Times New Roman" w:hAnsi="Times New Roman" w:cs="Times New Roman"/>
        </w:rPr>
        <w:t>with</w:t>
      </w:r>
      <w:r w:rsidR="00B47038" w:rsidRPr="00B47038">
        <w:rPr>
          <w:rFonts w:ascii="Times New Roman" w:hAnsi="Times New Roman" w:cs="Times New Roman"/>
        </w:rPr>
        <w:t xml:space="preserve"> </w:t>
      </w:r>
      <w:r w:rsidRPr="00B47038">
        <w:rPr>
          <w:rFonts w:ascii="Times New Roman" w:hAnsi="Times New Roman" w:cs="Times New Roman"/>
        </w:rPr>
        <w:t xml:space="preserve">similar expression </w:t>
      </w:r>
      <w:r w:rsidR="007D35B3" w:rsidRPr="00B47038">
        <w:rPr>
          <w:rFonts w:ascii="Times New Roman" w:hAnsi="Times New Roman" w:cs="Times New Roman"/>
        </w:rPr>
        <w:t xml:space="preserve">differences </w:t>
      </w:r>
      <w:r w:rsidRPr="00B47038">
        <w:rPr>
          <w:rFonts w:ascii="Times New Roman" w:hAnsi="Times New Roman" w:cs="Times New Roman"/>
        </w:rPr>
        <w:t>(</w:t>
      </w:r>
      <w:r w:rsidR="007D35B3" w:rsidRPr="00B47038">
        <w:rPr>
          <w:rFonts w:ascii="Times New Roman" w:hAnsi="Times New Roman" w:cs="Times New Roman"/>
        </w:rPr>
        <w:t>right</w:t>
      </w:r>
      <w:r w:rsidRPr="00B47038">
        <w:rPr>
          <w:rFonts w:ascii="Times New Roman" w:hAnsi="Times New Roman" w:cs="Times New Roman"/>
        </w:rPr>
        <w:t xml:space="preserve">) </w:t>
      </w:r>
      <w:r w:rsidR="007D35B3" w:rsidRPr="00B47038">
        <w:rPr>
          <w:rFonts w:ascii="Times New Roman" w:hAnsi="Times New Roman" w:cs="Times New Roman"/>
        </w:rPr>
        <w:t>or</w:t>
      </w:r>
      <w:r w:rsidR="00B47038" w:rsidRPr="00B47038">
        <w:rPr>
          <w:rFonts w:ascii="Times New Roman" w:hAnsi="Times New Roman" w:cs="Times New Roman"/>
        </w:rPr>
        <w:t xml:space="preserve"> </w:t>
      </w:r>
      <w:r w:rsidRPr="00B47038">
        <w:rPr>
          <w:rFonts w:ascii="Times New Roman" w:hAnsi="Times New Roman" w:cs="Times New Roman"/>
        </w:rPr>
        <w:t>methylation differences (</w:t>
      </w:r>
      <w:r w:rsidR="007D35B3" w:rsidRPr="00B47038">
        <w:rPr>
          <w:rFonts w:ascii="Times New Roman" w:hAnsi="Times New Roman" w:cs="Times New Roman"/>
        </w:rPr>
        <w:t>above</w:t>
      </w:r>
      <w:r w:rsidRPr="00B47038">
        <w:rPr>
          <w:rFonts w:ascii="Times New Roman" w:hAnsi="Times New Roman" w:cs="Times New Roman"/>
        </w:rPr>
        <w:t xml:space="preserve">). </w:t>
      </w:r>
    </w:p>
    <w:p w14:paraId="3AE2911F" w14:textId="77777777" w:rsidR="00136CCB" w:rsidRDefault="00136CCB" w:rsidP="00E64CEF">
      <w:pPr>
        <w:spacing w:line="360" w:lineRule="auto"/>
        <w:jc w:val="both"/>
        <w:rPr>
          <w:rFonts w:ascii="Times New Roman" w:hAnsi="Times New Roman" w:cs="Times New Roman"/>
        </w:rPr>
      </w:pPr>
    </w:p>
    <w:p w14:paraId="6BC59016" w14:textId="2AE2E2B8" w:rsidR="00E64CEF" w:rsidRPr="00136CCB" w:rsidRDefault="00136CCB" w:rsidP="00E64CEF">
      <w:pPr>
        <w:spacing w:line="360" w:lineRule="auto"/>
        <w:jc w:val="both"/>
        <w:rPr>
          <w:rFonts w:ascii="Times New Roman" w:hAnsi="Times New Roman" w:cs="Times New Roman"/>
          <w:color w:val="000000" w:themeColor="text1"/>
          <w:kern w:val="36"/>
        </w:rPr>
      </w:pPr>
      <w:r w:rsidRPr="00B47038">
        <w:rPr>
          <w:rFonts w:ascii="Times New Roman" w:hAnsi="Times New Roman" w:cs="Times New Roman"/>
          <w:b/>
          <w:bCs/>
        </w:rPr>
        <w:t xml:space="preserve">Supplementary Figure </w:t>
      </w:r>
      <w:r>
        <w:rPr>
          <w:rFonts w:ascii="Times New Roman" w:hAnsi="Times New Roman" w:cs="Times New Roman"/>
          <w:b/>
          <w:bCs/>
        </w:rPr>
        <w:t>7</w:t>
      </w:r>
      <w:r w:rsidRPr="00B47038">
        <w:rPr>
          <w:rFonts w:ascii="Times New Roman" w:hAnsi="Times New Roman" w:cs="Times New Roman"/>
          <w:b/>
          <w:bCs/>
        </w:rPr>
        <w:t>.</w:t>
      </w:r>
      <w:r>
        <w:rPr>
          <w:rFonts w:ascii="Times New Roman" w:hAnsi="Times New Roman" w:cs="Times New Roman"/>
          <w:b/>
          <w:bCs/>
        </w:rPr>
        <w:t xml:space="preserve"> </w:t>
      </w:r>
      <w:r w:rsidR="00E64CEF" w:rsidRPr="00B47038">
        <w:rPr>
          <w:rFonts w:ascii="Times New Roman" w:hAnsi="Times New Roman" w:cs="Times New Roman"/>
        </w:rPr>
        <w:t xml:space="preserve"> </w:t>
      </w:r>
      <w:r w:rsidRPr="00136CCB">
        <w:rPr>
          <w:rFonts w:ascii="Times New Roman" w:hAnsi="Times New Roman" w:cs="Times New Roman"/>
          <w:b/>
          <w:bCs/>
          <w:color w:val="000000" w:themeColor="text1"/>
          <w:kern w:val="36"/>
        </w:rPr>
        <w:t>Integrated Genome Viewer (IGV) screenshots for two DMRs.</w:t>
      </w:r>
      <w:r w:rsidRPr="00136CCB">
        <w:rPr>
          <w:rFonts w:ascii="Times New Roman" w:hAnsi="Times New Roman" w:cs="Times New Roman"/>
          <w:color w:val="000000" w:themeColor="text1"/>
          <w:kern w:val="36"/>
        </w:rPr>
        <w:t xml:space="preserve"> Genomic regions of 10kb tiles for </w:t>
      </w:r>
      <w:r>
        <w:rPr>
          <w:rFonts w:ascii="Times New Roman" w:hAnsi="Times New Roman" w:cs="Times New Roman"/>
          <w:color w:val="000000" w:themeColor="text1"/>
          <w:kern w:val="36"/>
        </w:rPr>
        <w:t xml:space="preserve">(A) </w:t>
      </w:r>
      <w:proofErr w:type="spellStart"/>
      <w:r w:rsidR="006475A7" w:rsidRPr="006475A7">
        <w:rPr>
          <w:rFonts w:ascii="Times New Roman" w:hAnsi="Times New Roman" w:cs="Times New Roman"/>
          <w:i/>
          <w:iCs/>
          <w:color w:val="000000" w:themeColor="text1"/>
          <w:kern w:val="36"/>
        </w:rPr>
        <w:t>Gnas</w:t>
      </w:r>
      <w:proofErr w:type="spellEnd"/>
      <w:r w:rsidRPr="00136CCB">
        <w:rPr>
          <w:rFonts w:ascii="Times New Roman" w:hAnsi="Times New Roman" w:cs="Times New Roman"/>
          <w:color w:val="000000" w:themeColor="text1"/>
          <w:kern w:val="36"/>
        </w:rPr>
        <w:t xml:space="preserve"> on chromosome 2 (chr2:174,330,001-174,340,000) and </w:t>
      </w:r>
      <w:r>
        <w:rPr>
          <w:rFonts w:ascii="Times New Roman" w:hAnsi="Times New Roman" w:cs="Times New Roman"/>
          <w:color w:val="000000" w:themeColor="text1"/>
          <w:kern w:val="36"/>
        </w:rPr>
        <w:t xml:space="preserve">(B) </w:t>
      </w:r>
      <w:r w:rsidRPr="006475A7">
        <w:rPr>
          <w:rFonts w:ascii="Times New Roman" w:hAnsi="Times New Roman" w:cs="Times New Roman"/>
          <w:i/>
          <w:iCs/>
          <w:color w:val="000000" w:themeColor="text1"/>
          <w:kern w:val="36"/>
        </w:rPr>
        <w:t>J</w:t>
      </w:r>
      <w:r w:rsidR="006475A7" w:rsidRPr="006475A7">
        <w:rPr>
          <w:rFonts w:ascii="Times New Roman" w:hAnsi="Times New Roman" w:cs="Times New Roman"/>
          <w:i/>
          <w:iCs/>
          <w:color w:val="000000" w:themeColor="text1"/>
          <w:kern w:val="36"/>
        </w:rPr>
        <w:t>arid2</w:t>
      </w:r>
      <w:r w:rsidRPr="00136CCB">
        <w:rPr>
          <w:rFonts w:ascii="Times New Roman" w:hAnsi="Times New Roman" w:cs="Times New Roman"/>
          <w:color w:val="000000" w:themeColor="text1"/>
          <w:kern w:val="36"/>
        </w:rPr>
        <w:t xml:space="preserve"> </w:t>
      </w:r>
      <w:r>
        <w:rPr>
          <w:rFonts w:ascii="Times New Roman" w:hAnsi="Times New Roman" w:cs="Times New Roman"/>
          <w:color w:val="000000" w:themeColor="text1"/>
          <w:kern w:val="36"/>
        </w:rPr>
        <w:t xml:space="preserve">on </w:t>
      </w:r>
      <w:r w:rsidRPr="00136CCB">
        <w:rPr>
          <w:rFonts w:ascii="Times New Roman" w:hAnsi="Times New Roman" w:cs="Times New Roman"/>
          <w:color w:val="000000" w:themeColor="text1"/>
          <w:kern w:val="36"/>
        </w:rPr>
        <w:t xml:space="preserve">chromosome 13 (chr13:44,860,001-44,870,000) are shown. Methylation levels are depicted for WT </w:t>
      </w:r>
      <w:r>
        <w:rPr>
          <w:rFonts w:ascii="Times New Roman" w:hAnsi="Times New Roman" w:cs="Times New Roman"/>
          <w:color w:val="000000" w:themeColor="text1"/>
          <w:kern w:val="36"/>
        </w:rPr>
        <w:t>(</w:t>
      </w:r>
      <w:r w:rsidRPr="00136CCB">
        <w:rPr>
          <w:rFonts w:ascii="Times New Roman" w:hAnsi="Times New Roman" w:cs="Times New Roman"/>
          <w:color w:val="000000" w:themeColor="text1"/>
          <w:kern w:val="36"/>
        </w:rPr>
        <w:t xml:space="preserve">blue), </w:t>
      </w:r>
      <w:r>
        <w:rPr>
          <w:rFonts w:ascii="Times New Roman" w:hAnsi="Times New Roman" w:cs="Times New Roman"/>
          <w:color w:val="000000" w:themeColor="text1"/>
          <w:kern w:val="36"/>
        </w:rPr>
        <w:t>Het</w:t>
      </w:r>
      <w:r w:rsidRPr="00136CCB">
        <w:rPr>
          <w:rFonts w:ascii="Times New Roman" w:hAnsi="Times New Roman" w:cs="Times New Roman"/>
          <w:color w:val="000000" w:themeColor="text1"/>
          <w:kern w:val="36"/>
        </w:rPr>
        <w:t xml:space="preserve"> (pink), and </w:t>
      </w:r>
      <w:r w:rsidRPr="00136CCB">
        <w:rPr>
          <w:rFonts w:ascii="Times New Roman" w:hAnsi="Times New Roman" w:cs="Times New Roman"/>
          <w:i/>
          <w:iCs/>
          <w:color w:val="000000" w:themeColor="text1"/>
          <w:kern w:val="36"/>
        </w:rPr>
        <w:t>Nlrp2</w:t>
      </w:r>
      <w:r>
        <w:rPr>
          <w:rFonts w:ascii="Times New Roman" w:hAnsi="Times New Roman" w:cs="Times New Roman"/>
          <w:color w:val="000000" w:themeColor="text1"/>
          <w:kern w:val="36"/>
        </w:rPr>
        <w:t>-null (</w:t>
      </w:r>
      <w:r w:rsidRPr="00136CCB">
        <w:rPr>
          <w:rFonts w:ascii="Times New Roman" w:hAnsi="Times New Roman" w:cs="Times New Roman"/>
          <w:color w:val="000000" w:themeColor="text1"/>
          <w:kern w:val="36"/>
        </w:rPr>
        <w:t xml:space="preserve">green) genotypes. Each vertical bar represents methylation at a CpG site within the DMR, with height indicating level of methylation. </w:t>
      </w:r>
    </w:p>
    <w:p w14:paraId="1A431C58" w14:textId="77777777" w:rsidR="00076091" w:rsidRDefault="00076091" w:rsidP="00E64CEF">
      <w:pPr>
        <w:spacing w:line="360" w:lineRule="auto"/>
        <w:jc w:val="both"/>
        <w:rPr>
          <w:rFonts w:ascii="Times New Roman" w:hAnsi="Times New Roman" w:cs="Times New Roman"/>
        </w:rPr>
      </w:pPr>
    </w:p>
    <w:p w14:paraId="46F98FAF" w14:textId="153580EC" w:rsidR="00E64CEF" w:rsidRPr="00410588" w:rsidRDefault="00E64CEF" w:rsidP="0053115F">
      <w:pPr>
        <w:spacing w:line="360" w:lineRule="auto"/>
        <w:jc w:val="both"/>
        <w:rPr>
          <w:rFonts w:ascii="Times New Roman" w:hAnsi="Times New Roman" w:cs="Times New Roman"/>
        </w:rPr>
      </w:pPr>
    </w:p>
    <w:p w14:paraId="17BC9138" w14:textId="5DA6D04F" w:rsidR="00956734" w:rsidRPr="00956734" w:rsidRDefault="00956734" w:rsidP="00A7721A">
      <w:pPr>
        <w:spacing w:line="360" w:lineRule="auto"/>
        <w:jc w:val="both"/>
      </w:pPr>
    </w:p>
    <w:sectPr w:rsidR="00956734" w:rsidRPr="0095673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6734"/>
    <w:rsid w:val="0000408B"/>
    <w:rsid w:val="0003773C"/>
    <w:rsid w:val="00047234"/>
    <w:rsid w:val="000759FF"/>
    <w:rsid w:val="00076091"/>
    <w:rsid w:val="0008306A"/>
    <w:rsid w:val="000831BD"/>
    <w:rsid w:val="0009187C"/>
    <w:rsid w:val="000C4EFE"/>
    <w:rsid w:val="000C4F9B"/>
    <w:rsid w:val="000C6C63"/>
    <w:rsid w:val="000C6C8F"/>
    <w:rsid w:val="000D03BA"/>
    <w:rsid w:val="000D4966"/>
    <w:rsid w:val="000E21AC"/>
    <w:rsid w:val="000E6B18"/>
    <w:rsid w:val="001073F2"/>
    <w:rsid w:val="00117B1C"/>
    <w:rsid w:val="0013360F"/>
    <w:rsid w:val="00136CCB"/>
    <w:rsid w:val="00154F81"/>
    <w:rsid w:val="001C3970"/>
    <w:rsid w:val="001C5D4E"/>
    <w:rsid w:val="001E48E7"/>
    <w:rsid w:val="001F00EC"/>
    <w:rsid w:val="001F12CD"/>
    <w:rsid w:val="00230CE8"/>
    <w:rsid w:val="00247E3B"/>
    <w:rsid w:val="00275E1F"/>
    <w:rsid w:val="00276733"/>
    <w:rsid w:val="00290BEF"/>
    <w:rsid w:val="00294806"/>
    <w:rsid w:val="002B219C"/>
    <w:rsid w:val="002B321B"/>
    <w:rsid w:val="002B798E"/>
    <w:rsid w:val="002E5B40"/>
    <w:rsid w:val="00314F51"/>
    <w:rsid w:val="00322B85"/>
    <w:rsid w:val="00370A37"/>
    <w:rsid w:val="003726EA"/>
    <w:rsid w:val="003A51BA"/>
    <w:rsid w:val="003B4F72"/>
    <w:rsid w:val="003C6C06"/>
    <w:rsid w:val="003D42A3"/>
    <w:rsid w:val="00410588"/>
    <w:rsid w:val="00471F25"/>
    <w:rsid w:val="00474607"/>
    <w:rsid w:val="00485100"/>
    <w:rsid w:val="0049638B"/>
    <w:rsid w:val="004D3B70"/>
    <w:rsid w:val="004D7FB6"/>
    <w:rsid w:val="004F52A8"/>
    <w:rsid w:val="00507DBE"/>
    <w:rsid w:val="005255DC"/>
    <w:rsid w:val="0053115F"/>
    <w:rsid w:val="005472D0"/>
    <w:rsid w:val="00553A26"/>
    <w:rsid w:val="005568D9"/>
    <w:rsid w:val="00564771"/>
    <w:rsid w:val="00596ABC"/>
    <w:rsid w:val="005C2A6F"/>
    <w:rsid w:val="005D40D9"/>
    <w:rsid w:val="005E192D"/>
    <w:rsid w:val="005F4544"/>
    <w:rsid w:val="00611E8A"/>
    <w:rsid w:val="00614A4F"/>
    <w:rsid w:val="00632117"/>
    <w:rsid w:val="006475A7"/>
    <w:rsid w:val="00666B34"/>
    <w:rsid w:val="0068109A"/>
    <w:rsid w:val="006A722C"/>
    <w:rsid w:val="006C5281"/>
    <w:rsid w:val="006D28F8"/>
    <w:rsid w:val="00701130"/>
    <w:rsid w:val="0073271F"/>
    <w:rsid w:val="007408C4"/>
    <w:rsid w:val="007528D1"/>
    <w:rsid w:val="00763131"/>
    <w:rsid w:val="00797E2C"/>
    <w:rsid w:val="007D35B3"/>
    <w:rsid w:val="007F0932"/>
    <w:rsid w:val="00837742"/>
    <w:rsid w:val="00846540"/>
    <w:rsid w:val="00867214"/>
    <w:rsid w:val="008739C5"/>
    <w:rsid w:val="00891FD5"/>
    <w:rsid w:val="00892AB3"/>
    <w:rsid w:val="00896FBE"/>
    <w:rsid w:val="008B3347"/>
    <w:rsid w:val="008F1D51"/>
    <w:rsid w:val="008F335E"/>
    <w:rsid w:val="0092194A"/>
    <w:rsid w:val="00951A13"/>
    <w:rsid w:val="00956734"/>
    <w:rsid w:val="009958AA"/>
    <w:rsid w:val="009B7788"/>
    <w:rsid w:val="009C7159"/>
    <w:rsid w:val="009E0C7A"/>
    <w:rsid w:val="009E3E1B"/>
    <w:rsid w:val="00A17203"/>
    <w:rsid w:val="00A44409"/>
    <w:rsid w:val="00A567F1"/>
    <w:rsid w:val="00A740D7"/>
    <w:rsid w:val="00A7721A"/>
    <w:rsid w:val="00A85C40"/>
    <w:rsid w:val="00AD5A8E"/>
    <w:rsid w:val="00B00429"/>
    <w:rsid w:val="00B03E22"/>
    <w:rsid w:val="00B47038"/>
    <w:rsid w:val="00BD2234"/>
    <w:rsid w:val="00BD7FB8"/>
    <w:rsid w:val="00BE060B"/>
    <w:rsid w:val="00BF2084"/>
    <w:rsid w:val="00C34482"/>
    <w:rsid w:val="00C35E0C"/>
    <w:rsid w:val="00C51BC7"/>
    <w:rsid w:val="00C574F2"/>
    <w:rsid w:val="00C638CD"/>
    <w:rsid w:val="00C73189"/>
    <w:rsid w:val="00CA63E7"/>
    <w:rsid w:val="00CC73C7"/>
    <w:rsid w:val="00CD4060"/>
    <w:rsid w:val="00CE10B2"/>
    <w:rsid w:val="00D05760"/>
    <w:rsid w:val="00D225D0"/>
    <w:rsid w:val="00D328AC"/>
    <w:rsid w:val="00D37205"/>
    <w:rsid w:val="00D650C7"/>
    <w:rsid w:val="00DC0302"/>
    <w:rsid w:val="00DE5143"/>
    <w:rsid w:val="00E058B7"/>
    <w:rsid w:val="00E11B57"/>
    <w:rsid w:val="00E64CEF"/>
    <w:rsid w:val="00E80663"/>
    <w:rsid w:val="00E82B1F"/>
    <w:rsid w:val="00E84F20"/>
    <w:rsid w:val="00EB264B"/>
    <w:rsid w:val="00EC7D61"/>
    <w:rsid w:val="00EE5475"/>
    <w:rsid w:val="00F1330D"/>
    <w:rsid w:val="00F13A4E"/>
    <w:rsid w:val="00F27CB0"/>
    <w:rsid w:val="00F33F6B"/>
    <w:rsid w:val="00F42ADF"/>
    <w:rsid w:val="00F55D15"/>
    <w:rsid w:val="00F60FF9"/>
    <w:rsid w:val="00F80A11"/>
    <w:rsid w:val="00F833EB"/>
    <w:rsid w:val="00F87838"/>
    <w:rsid w:val="00F878F0"/>
    <w:rsid w:val="00FA3B10"/>
    <w:rsid w:val="00FF6B2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4:docId w14:val="0FF59349"/>
  <w15:chartTrackingRefBased/>
  <w15:docId w15:val="{281B9B1C-8F6E-214C-BB47-F7048448F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56734"/>
    <w:pPr>
      <w:spacing w:before="100" w:beforeAutospacing="1" w:after="100" w:afterAutospacing="1"/>
    </w:pPr>
    <w:rPr>
      <w:rFonts w:ascii="Times New Roman" w:eastAsia="Times New Roman" w:hAnsi="Times New Roman" w:cs="Times New Roman"/>
      <w:kern w:val="0"/>
      <w:lang w:eastAsia="en-GB"/>
      <w14:ligatures w14:val="none"/>
    </w:rPr>
  </w:style>
  <w:style w:type="character" w:styleId="PlaceholderText">
    <w:name w:val="Placeholder Text"/>
    <w:basedOn w:val="DefaultParagraphFont"/>
    <w:uiPriority w:val="99"/>
    <w:semiHidden/>
    <w:rsid w:val="004D3B70"/>
    <w:rPr>
      <w:color w:val="666666"/>
    </w:rPr>
  </w:style>
  <w:style w:type="paragraph" w:styleId="Revision">
    <w:name w:val="Revision"/>
    <w:hidden/>
    <w:uiPriority w:val="99"/>
    <w:semiHidden/>
    <w:rsid w:val="00D650C7"/>
  </w:style>
  <w:style w:type="character" w:styleId="CommentReference">
    <w:name w:val="annotation reference"/>
    <w:basedOn w:val="DefaultParagraphFont"/>
    <w:uiPriority w:val="99"/>
    <w:semiHidden/>
    <w:unhideWhenUsed/>
    <w:rsid w:val="005255DC"/>
    <w:rPr>
      <w:sz w:val="16"/>
      <w:szCs w:val="16"/>
    </w:rPr>
  </w:style>
  <w:style w:type="paragraph" w:styleId="CommentText">
    <w:name w:val="annotation text"/>
    <w:basedOn w:val="Normal"/>
    <w:link w:val="CommentTextChar"/>
    <w:uiPriority w:val="99"/>
    <w:semiHidden/>
    <w:unhideWhenUsed/>
    <w:rsid w:val="005255DC"/>
    <w:rPr>
      <w:sz w:val="20"/>
      <w:szCs w:val="20"/>
    </w:rPr>
  </w:style>
  <w:style w:type="character" w:customStyle="1" w:styleId="CommentTextChar">
    <w:name w:val="Comment Text Char"/>
    <w:basedOn w:val="DefaultParagraphFont"/>
    <w:link w:val="CommentText"/>
    <w:uiPriority w:val="99"/>
    <w:semiHidden/>
    <w:rsid w:val="005255DC"/>
    <w:rPr>
      <w:sz w:val="20"/>
      <w:szCs w:val="20"/>
    </w:rPr>
  </w:style>
  <w:style w:type="paragraph" w:styleId="CommentSubject">
    <w:name w:val="annotation subject"/>
    <w:basedOn w:val="CommentText"/>
    <w:next w:val="CommentText"/>
    <w:link w:val="CommentSubjectChar"/>
    <w:uiPriority w:val="99"/>
    <w:semiHidden/>
    <w:unhideWhenUsed/>
    <w:rsid w:val="005255DC"/>
    <w:rPr>
      <w:b/>
      <w:bCs/>
    </w:rPr>
  </w:style>
  <w:style w:type="character" w:customStyle="1" w:styleId="CommentSubjectChar">
    <w:name w:val="Comment Subject Char"/>
    <w:basedOn w:val="CommentTextChar"/>
    <w:link w:val="CommentSubject"/>
    <w:uiPriority w:val="99"/>
    <w:semiHidden/>
    <w:rsid w:val="005255D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8708528">
      <w:bodyDiv w:val="1"/>
      <w:marLeft w:val="0"/>
      <w:marRight w:val="0"/>
      <w:marTop w:val="0"/>
      <w:marBottom w:val="0"/>
      <w:divBdr>
        <w:top w:val="none" w:sz="0" w:space="0" w:color="auto"/>
        <w:left w:val="none" w:sz="0" w:space="0" w:color="auto"/>
        <w:bottom w:val="none" w:sz="0" w:space="0" w:color="auto"/>
        <w:right w:val="none" w:sz="0" w:space="0" w:color="auto"/>
      </w:divBdr>
    </w:div>
    <w:div w:id="279918514">
      <w:bodyDiv w:val="1"/>
      <w:marLeft w:val="0"/>
      <w:marRight w:val="0"/>
      <w:marTop w:val="0"/>
      <w:marBottom w:val="0"/>
      <w:divBdr>
        <w:top w:val="none" w:sz="0" w:space="0" w:color="auto"/>
        <w:left w:val="none" w:sz="0" w:space="0" w:color="auto"/>
        <w:bottom w:val="none" w:sz="0" w:space="0" w:color="auto"/>
        <w:right w:val="none" w:sz="0" w:space="0" w:color="auto"/>
      </w:divBdr>
    </w:div>
    <w:div w:id="403601759">
      <w:bodyDiv w:val="1"/>
      <w:marLeft w:val="0"/>
      <w:marRight w:val="0"/>
      <w:marTop w:val="0"/>
      <w:marBottom w:val="0"/>
      <w:divBdr>
        <w:top w:val="none" w:sz="0" w:space="0" w:color="auto"/>
        <w:left w:val="none" w:sz="0" w:space="0" w:color="auto"/>
        <w:bottom w:val="none" w:sz="0" w:space="0" w:color="auto"/>
        <w:right w:val="none" w:sz="0" w:space="0" w:color="auto"/>
      </w:divBdr>
    </w:div>
    <w:div w:id="539241822">
      <w:bodyDiv w:val="1"/>
      <w:marLeft w:val="0"/>
      <w:marRight w:val="0"/>
      <w:marTop w:val="0"/>
      <w:marBottom w:val="0"/>
      <w:divBdr>
        <w:top w:val="none" w:sz="0" w:space="0" w:color="auto"/>
        <w:left w:val="none" w:sz="0" w:space="0" w:color="auto"/>
        <w:bottom w:val="none" w:sz="0" w:space="0" w:color="auto"/>
        <w:right w:val="none" w:sz="0" w:space="0" w:color="auto"/>
      </w:divBdr>
    </w:div>
    <w:div w:id="601112858">
      <w:bodyDiv w:val="1"/>
      <w:marLeft w:val="0"/>
      <w:marRight w:val="0"/>
      <w:marTop w:val="0"/>
      <w:marBottom w:val="0"/>
      <w:divBdr>
        <w:top w:val="none" w:sz="0" w:space="0" w:color="auto"/>
        <w:left w:val="none" w:sz="0" w:space="0" w:color="auto"/>
        <w:bottom w:val="none" w:sz="0" w:space="0" w:color="auto"/>
        <w:right w:val="none" w:sz="0" w:space="0" w:color="auto"/>
      </w:divBdr>
    </w:div>
    <w:div w:id="668407162">
      <w:bodyDiv w:val="1"/>
      <w:marLeft w:val="0"/>
      <w:marRight w:val="0"/>
      <w:marTop w:val="0"/>
      <w:marBottom w:val="0"/>
      <w:divBdr>
        <w:top w:val="none" w:sz="0" w:space="0" w:color="auto"/>
        <w:left w:val="none" w:sz="0" w:space="0" w:color="auto"/>
        <w:bottom w:val="none" w:sz="0" w:space="0" w:color="auto"/>
        <w:right w:val="none" w:sz="0" w:space="0" w:color="auto"/>
      </w:divBdr>
    </w:div>
    <w:div w:id="684093685">
      <w:bodyDiv w:val="1"/>
      <w:marLeft w:val="0"/>
      <w:marRight w:val="0"/>
      <w:marTop w:val="0"/>
      <w:marBottom w:val="0"/>
      <w:divBdr>
        <w:top w:val="none" w:sz="0" w:space="0" w:color="auto"/>
        <w:left w:val="none" w:sz="0" w:space="0" w:color="auto"/>
        <w:bottom w:val="none" w:sz="0" w:space="0" w:color="auto"/>
        <w:right w:val="none" w:sz="0" w:space="0" w:color="auto"/>
      </w:divBdr>
    </w:div>
    <w:div w:id="731730895">
      <w:bodyDiv w:val="1"/>
      <w:marLeft w:val="0"/>
      <w:marRight w:val="0"/>
      <w:marTop w:val="0"/>
      <w:marBottom w:val="0"/>
      <w:divBdr>
        <w:top w:val="none" w:sz="0" w:space="0" w:color="auto"/>
        <w:left w:val="none" w:sz="0" w:space="0" w:color="auto"/>
        <w:bottom w:val="none" w:sz="0" w:space="0" w:color="auto"/>
        <w:right w:val="none" w:sz="0" w:space="0" w:color="auto"/>
      </w:divBdr>
    </w:div>
    <w:div w:id="756904689">
      <w:bodyDiv w:val="1"/>
      <w:marLeft w:val="0"/>
      <w:marRight w:val="0"/>
      <w:marTop w:val="0"/>
      <w:marBottom w:val="0"/>
      <w:divBdr>
        <w:top w:val="none" w:sz="0" w:space="0" w:color="auto"/>
        <w:left w:val="none" w:sz="0" w:space="0" w:color="auto"/>
        <w:bottom w:val="none" w:sz="0" w:space="0" w:color="auto"/>
        <w:right w:val="none" w:sz="0" w:space="0" w:color="auto"/>
      </w:divBdr>
    </w:div>
    <w:div w:id="814761712">
      <w:bodyDiv w:val="1"/>
      <w:marLeft w:val="0"/>
      <w:marRight w:val="0"/>
      <w:marTop w:val="0"/>
      <w:marBottom w:val="0"/>
      <w:divBdr>
        <w:top w:val="none" w:sz="0" w:space="0" w:color="auto"/>
        <w:left w:val="none" w:sz="0" w:space="0" w:color="auto"/>
        <w:bottom w:val="none" w:sz="0" w:space="0" w:color="auto"/>
        <w:right w:val="none" w:sz="0" w:space="0" w:color="auto"/>
      </w:divBdr>
    </w:div>
    <w:div w:id="907038737">
      <w:bodyDiv w:val="1"/>
      <w:marLeft w:val="0"/>
      <w:marRight w:val="0"/>
      <w:marTop w:val="0"/>
      <w:marBottom w:val="0"/>
      <w:divBdr>
        <w:top w:val="none" w:sz="0" w:space="0" w:color="auto"/>
        <w:left w:val="none" w:sz="0" w:space="0" w:color="auto"/>
        <w:bottom w:val="none" w:sz="0" w:space="0" w:color="auto"/>
        <w:right w:val="none" w:sz="0" w:space="0" w:color="auto"/>
      </w:divBdr>
    </w:div>
    <w:div w:id="1066105618">
      <w:bodyDiv w:val="1"/>
      <w:marLeft w:val="0"/>
      <w:marRight w:val="0"/>
      <w:marTop w:val="0"/>
      <w:marBottom w:val="0"/>
      <w:divBdr>
        <w:top w:val="none" w:sz="0" w:space="0" w:color="auto"/>
        <w:left w:val="none" w:sz="0" w:space="0" w:color="auto"/>
        <w:bottom w:val="none" w:sz="0" w:space="0" w:color="auto"/>
        <w:right w:val="none" w:sz="0" w:space="0" w:color="auto"/>
      </w:divBdr>
    </w:div>
    <w:div w:id="1164200656">
      <w:bodyDiv w:val="1"/>
      <w:marLeft w:val="0"/>
      <w:marRight w:val="0"/>
      <w:marTop w:val="0"/>
      <w:marBottom w:val="0"/>
      <w:divBdr>
        <w:top w:val="none" w:sz="0" w:space="0" w:color="auto"/>
        <w:left w:val="none" w:sz="0" w:space="0" w:color="auto"/>
        <w:bottom w:val="none" w:sz="0" w:space="0" w:color="auto"/>
        <w:right w:val="none" w:sz="0" w:space="0" w:color="auto"/>
      </w:divBdr>
    </w:div>
    <w:div w:id="1228765245">
      <w:bodyDiv w:val="1"/>
      <w:marLeft w:val="0"/>
      <w:marRight w:val="0"/>
      <w:marTop w:val="0"/>
      <w:marBottom w:val="0"/>
      <w:divBdr>
        <w:top w:val="none" w:sz="0" w:space="0" w:color="auto"/>
        <w:left w:val="none" w:sz="0" w:space="0" w:color="auto"/>
        <w:bottom w:val="none" w:sz="0" w:space="0" w:color="auto"/>
        <w:right w:val="none" w:sz="0" w:space="0" w:color="auto"/>
      </w:divBdr>
    </w:div>
    <w:div w:id="1292244446">
      <w:bodyDiv w:val="1"/>
      <w:marLeft w:val="0"/>
      <w:marRight w:val="0"/>
      <w:marTop w:val="0"/>
      <w:marBottom w:val="0"/>
      <w:divBdr>
        <w:top w:val="none" w:sz="0" w:space="0" w:color="auto"/>
        <w:left w:val="none" w:sz="0" w:space="0" w:color="auto"/>
        <w:bottom w:val="none" w:sz="0" w:space="0" w:color="auto"/>
        <w:right w:val="none" w:sz="0" w:space="0" w:color="auto"/>
      </w:divBdr>
    </w:div>
    <w:div w:id="1331062064">
      <w:bodyDiv w:val="1"/>
      <w:marLeft w:val="0"/>
      <w:marRight w:val="0"/>
      <w:marTop w:val="0"/>
      <w:marBottom w:val="0"/>
      <w:divBdr>
        <w:top w:val="none" w:sz="0" w:space="0" w:color="auto"/>
        <w:left w:val="none" w:sz="0" w:space="0" w:color="auto"/>
        <w:bottom w:val="none" w:sz="0" w:space="0" w:color="auto"/>
        <w:right w:val="none" w:sz="0" w:space="0" w:color="auto"/>
      </w:divBdr>
    </w:div>
    <w:div w:id="1463772199">
      <w:bodyDiv w:val="1"/>
      <w:marLeft w:val="0"/>
      <w:marRight w:val="0"/>
      <w:marTop w:val="0"/>
      <w:marBottom w:val="0"/>
      <w:divBdr>
        <w:top w:val="none" w:sz="0" w:space="0" w:color="auto"/>
        <w:left w:val="none" w:sz="0" w:space="0" w:color="auto"/>
        <w:bottom w:val="none" w:sz="0" w:space="0" w:color="auto"/>
        <w:right w:val="none" w:sz="0" w:space="0" w:color="auto"/>
      </w:divBdr>
    </w:div>
    <w:div w:id="1495343043">
      <w:bodyDiv w:val="1"/>
      <w:marLeft w:val="0"/>
      <w:marRight w:val="0"/>
      <w:marTop w:val="0"/>
      <w:marBottom w:val="0"/>
      <w:divBdr>
        <w:top w:val="none" w:sz="0" w:space="0" w:color="auto"/>
        <w:left w:val="none" w:sz="0" w:space="0" w:color="auto"/>
        <w:bottom w:val="none" w:sz="0" w:space="0" w:color="auto"/>
        <w:right w:val="none" w:sz="0" w:space="0" w:color="auto"/>
      </w:divBdr>
    </w:div>
    <w:div w:id="1530870691">
      <w:bodyDiv w:val="1"/>
      <w:marLeft w:val="0"/>
      <w:marRight w:val="0"/>
      <w:marTop w:val="0"/>
      <w:marBottom w:val="0"/>
      <w:divBdr>
        <w:top w:val="none" w:sz="0" w:space="0" w:color="auto"/>
        <w:left w:val="none" w:sz="0" w:space="0" w:color="auto"/>
        <w:bottom w:val="none" w:sz="0" w:space="0" w:color="auto"/>
        <w:right w:val="none" w:sz="0" w:space="0" w:color="auto"/>
      </w:divBdr>
    </w:div>
    <w:div w:id="1574315568">
      <w:bodyDiv w:val="1"/>
      <w:marLeft w:val="0"/>
      <w:marRight w:val="0"/>
      <w:marTop w:val="0"/>
      <w:marBottom w:val="0"/>
      <w:divBdr>
        <w:top w:val="none" w:sz="0" w:space="0" w:color="auto"/>
        <w:left w:val="none" w:sz="0" w:space="0" w:color="auto"/>
        <w:bottom w:val="none" w:sz="0" w:space="0" w:color="auto"/>
        <w:right w:val="none" w:sz="0" w:space="0" w:color="auto"/>
      </w:divBdr>
    </w:div>
    <w:div w:id="1610509391">
      <w:bodyDiv w:val="1"/>
      <w:marLeft w:val="0"/>
      <w:marRight w:val="0"/>
      <w:marTop w:val="0"/>
      <w:marBottom w:val="0"/>
      <w:divBdr>
        <w:top w:val="none" w:sz="0" w:space="0" w:color="auto"/>
        <w:left w:val="none" w:sz="0" w:space="0" w:color="auto"/>
        <w:bottom w:val="none" w:sz="0" w:space="0" w:color="auto"/>
        <w:right w:val="none" w:sz="0" w:space="0" w:color="auto"/>
      </w:divBdr>
    </w:div>
    <w:div w:id="1644240650">
      <w:bodyDiv w:val="1"/>
      <w:marLeft w:val="0"/>
      <w:marRight w:val="0"/>
      <w:marTop w:val="0"/>
      <w:marBottom w:val="0"/>
      <w:divBdr>
        <w:top w:val="none" w:sz="0" w:space="0" w:color="auto"/>
        <w:left w:val="none" w:sz="0" w:space="0" w:color="auto"/>
        <w:bottom w:val="none" w:sz="0" w:space="0" w:color="auto"/>
        <w:right w:val="none" w:sz="0" w:space="0" w:color="auto"/>
      </w:divBdr>
    </w:div>
    <w:div w:id="1684697801">
      <w:bodyDiv w:val="1"/>
      <w:marLeft w:val="0"/>
      <w:marRight w:val="0"/>
      <w:marTop w:val="0"/>
      <w:marBottom w:val="0"/>
      <w:divBdr>
        <w:top w:val="none" w:sz="0" w:space="0" w:color="auto"/>
        <w:left w:val="none" w:sz="0" w:space="0" w:color="auto"/>
        <w:bottom w:val="none" w:sz="0" w:space="0" w:color="auto"/>
        <w:right w:val="none" w:sz="0" w:space="0" w:color="auto"/>
      </w:divBdr>
    </w:div>
    <w:div w:id="1722750971">
      <w:bodyDiv w:val="1"/>
      <w:marLeft w:val="0"/>
      <w:marRight w:val="0"/>
      <w:marTop w:val="0"/>
      <w:marBottom w:val="0"/>
      <w:divBdr>
        <w:top w:val="none" w:sz="0" w:space="0" w:color="auto"/>
        <w:left w:val="none" w:sz="0" w:space="0" w:color="auto"/>
        <w:bottom w:val="none" w:sz="0" w:space="0" w:color="auto"/>
        <w:right w:val="none" w:sz="0" w:space="0" w:color="auto"/>
      </w:divBdr>
    </w:div>
    <w:div w:id="1808813456">
      <w:bodyDiv w:val="1"/>
      <w:marLeft w:val="0"/>
      <w:marRight w:val="0"/>
      <w:marTop w:val="0"/>
      <w:marBottom w:val="0"/>
      <w:divBdr>
        <w:top w:val="none" w:sz="0" w:space="0" w:color="auto"/>
        <w:left w:val="none" w:sz="0" w:space="0" w:color="auto"/>
        <w:bottom w:val="none" w:sz="0" w:space="0" w:color="auto"/>
        <w:right w:val="none" w:sz="0" w:space="0" w:color="auto"/>
      </w:divBdr>
    </w:div>
    <w:div w:id="1831751204">
      <w:bodyDiv w:val="1"/>
      <w:marLeft w:val="0"/>
      <w:marRight w:val="0"/>
      <w:marTop w:val="0"/>
      <w:marBottom w:val="0"/>
      <w:divBdr>
        <w:top w:val="none" w:sz="0" w:space="0" w:color="auto"/>
        <w:left w:val="none" w:sz="0" w:space="0" w:color="auto"/>
        <w:bottom w:val="none" w:sz="0" w:space="0" w:color="auto"/>
        <w:right w:val="none" w:sz="0" w:space="0" w:color="auto"/>
      </w:divBdr>
    </w:div>
    <w:div w:id="1868247974">
      <w:bodyDiv w:val="1"/>
      <w:marLeft w:val="0"/>
      <w:marRight w:val="0"/>
      <w:marTop w:val="0"/>
      <w:marBottom w:val="0"/>
      <w:divBdr>
        <w:top w:val="none" w:sz="0" w:space="0" w:color="auto"/>
        <w:left w:val="none" w:sz="0" w:space="0" w:color="auto"/>
        <w:bottom w:val="none" w:sz="0" w:space="0" w:color="auto"/>
        <w:right w:val="none" w:sz="0" w:space="0" w:color="auto"/>
      </w:divBdr>
    </w:div>
    <w:div w:id="1877621617">
      <w:bodyDiv w:val="1"/>
      <w:marLeft w:val="0"/>
      <w:marRight w:val="0"/>
      <w:marTop w:val="0"/>
      <w:marBottom w:val="0"/>
      <w:divBdr>
        <w:top w:val="none" w:sz="0" w:space="0" w:color="auto"/>
        <w:left w:val="none" w:sz="0" w:space="0" w:color="auto"/>
        <w:bottom w:val="none" w:sz="0" w:space="0" w:color="auto"/>
        <w:right w:val="none" w:sz="0" w:space="0" w:color="auto"/>
      </w:divBdr>
    </w:div>
    <w:div w:id="1946422163">
      <w:bodyDiv w:val="1"/>
      <w:marLeft w:val="0"/>
      <w:marRight w:val="0"/>
      <w:marTop w:val="0"/>
      <w:marBottom w:val="0"/>
      <w:divBdr>
        <w:top w:val="none" w:sz="0" w:space="0" w:color="auto"/>
        <w:left w:val="none" w:sz="0" w:space="0" w:color="auto"/>
        <w:bottom w:val="none" w:sz="0" w:space="0" w:color="auto"/>
        <w:right w:val="none" w:sz="0" w:space="0" w:color="auto"/>
      </w:divBdr>
    </w:div>
    <w:div w:id="2082635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240</TotalTime>
  <Pages>2</Pages>
  <Words>451</Words>
  <Characters>2577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Anvar, Zahra</cp:lastModifiedBy>
  <cp:revision>47</cp:revision>
  <dcterms:created xsi:type="dcterms:W3CDTF">2024-01-15T19:08:00Z</dcterms:created>
  <dcterms:modified xsi:type="dcterms:W3CDTF">2024-05-21T23:59:00Z</dcterms:modified>
</cp:coreProperties>
</file>