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1D9D" w:rsidRDefault="00F91D9D" w:rsidP="00D9712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224528" cy="3553968"/>
            <wp:effectExtent l="0" t="0" r="508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ebushenko_etal_Supplemental_Figure1_flattened-crop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4528" cy="3553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1D9D" w:rsidRDefault="00F91D9D" w:rsidP="00D9712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43C07" w:rsidRPr="00D9712B" w:rsidRDefault="00D472D9" w:rsidP="00D9712B">
      <w:pPr>
        <w:spacing w:after="0" w:line="240" w:lineRule="auto"/>
        <w:contextualSpacing/>
      </w:pPr>
      <w:r w:rsidRPr="00D9712B">
        <w:rPr>
          <w:rFonts w:ascii="Times New Roman" w:hAnsi="Times New Roman" w:cs="Times New Roman"/>
          <w:b/>
          <w:sz w:val="24"/>
          <w:szCs w:val="24"/>
        </w:rPr>
        <w:t xml:space="preserve">Supplementary Figure 1. </w:t>
      </w:r>
      <w:r w:rsidR="00D9712B" w:rsidRPr="00D9712B">
        <w:rPr>
          <w:rFonts w:ascii="Times New Roman" w:eastAsia="Times New Roman" w:hAnsi="Times New Roman" w:cs="Times New Roman"/>
          <w:b/>
          <w:sz w:val="24"/>
          <w:szCs w:val="24"/>
        </w:rPr>
        <w:t>UBE3A KO and isogenic control cortical neuro</w:t>
      </w:r>
      <w:bookmarkStart w:id="0" w:name="_GoBack"/>
      <w:bookmarkEnd w:id="0"/>
      <w:r w:rsidR="00D9712B" w:rsidRPr="00D9712B">
        <w:rPr>
          <w:rFonts w:ascii="Times New Roman" w:eastAsia="Times New Roman" w:hAnsi="Times New Roman" w:cs="Times New Roman"/>
          <w:b/>
          <w:sz w:val="24"/>
          <w:szCs w:val="24"/>
        </w:rPr>
        <w:t xml:space="preserve">ns have similar resting cell membrane properties and evoked action potential characteristics. </w:t>
      </w:r>
      <w:r w:rsidRPr="00D9712B">
        <w:rPr>
          <w:rFonts w:ascii="Times New Roman" w:eastAsia="Times New Roman" w:hAnsi="Times New Roman" w:cs="Times New Roman"/>
          <w:color w:val="000000"/>
          <w:sz w:val="24"/>
          <w:szCs w:val="24"/>
        </w:rPr>
        <w:t>Cortical neurons differentiated from human induced pluripotent stem cells (</w:t>
      </w:r>
      <w:proofErr w:type="spellStart"/>
      <w:r w:rsidRPr="00D9712B">
        <w:rPr>
          <w:rFonts w:ascii="Times New Roman" w:eastAsia="Times New Roman" w:hAnsi="Times New Roman" w:cs="Times New Roman"/>
          <w:color w:val="000000"/>
          <w:sz w:val="24"/>
          <w:szCs w:val="24"/>
        </w:rPr>
        <w:t>hiPSCs</w:t>
      </w:r>
      <w:proofErr w:type="spellEnd"/>
      <w:r w:rsidRPr="00D971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="00D9712B" w:rsidRPr="00D971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derived from an unaffected </w:t>
      </w:r>
      <w:r w:rsidR="00D9712B" w:rsidRPr="00D9712B">
        <w:rPr>
          <w:rFonts w:ascii="Times New Roman" w:hAnsi="Times New Roman" w:cs="Times New Roman"/>
          <w:sz w:val="24"/>
          <w:szCs w:val="24"/>
        </w:rPr>
        <w:t xml:space="preserve">3.5 year-old female </w:t>
      </w:r>
      <w:r w:rsidR="00D9712B">
        <w:rPr>
          <w:rFonts w:ascii="Times New Roman" w:hAnsi="Times New Roman" w:cs="Times New Roman"/>
          <w:sz w:val="24"/>
          <w:szCs w:val="24"/>
        </w:rPr>
        <w:t>(</w:t>
      </w:r>
      <w:r w:rsidR="00D9712B" w:rsidRPr="00D9712B">
        <w:rPr>
          <w:rFonts w:ascii="Times New Roman" w:hAnsi="Times New Roman" w:cs="Times New Roman"/>
          <w:i/>
          <w:sz w:val="24"/>
          <w:szCs w:val="24"/>
        </w:rPr>
        <w:t>UBE3A</w:t>
      </w:r>
      <w:r w:rsidR="00D9712B">
        <w:rPr>
          <w:rFonts w:ascii="Times New Roman" w:hAnsi="Times New Roman" w:cs="Times New Roman"/>
          <w:sz w:val="24"/>
          <w:szCs w:val="24"/>
        </w:rPr>
        <w:t xml:space="preserve"> wild-type, WT) </w:t>
      </w:r>
      <w:r w:rsidR="00D9712B" w:rsidRPr="00D9712B">
        <w:rPr>
          <w:rFonts w:ascii="Times New Roman" w:hAnsi="Times New Roman" w:cs="Times New Roman"/>
          <w:sz w:val="24"/>
          <w:szCs w:val="24"/>
        </w:rPr>
        <w:t xml:space="preserve">that was CRISPR engineered to generate an isogenic homozygous knockout (KO) mutation in </w:t>
      </w:r>
      <w:r w:rsidR="00D9712B" w:rsidRPr="00D9712B">
        <w:rPr>
          <w:rFonts w:ascii="Times New Roman" w:hAnsi="Times New Roman" w:cs="Times New Roman"/>
          <w:i/>
          <w:sz w:val="24"/>
          <w:szCs w:val="24"/>
        </w:rPr>
        <w:t>UBE3A</w:t>
      </w:r>
      <w:r w:rsidR="00D9712B" w:rsidRPr="00D9712B">
        <w:rPr>
          <w:rFonts w:ascii="Times New Roman" w:hAnsi="Times New Roman" w:cs="Times New Roman"/>
          <w:i/>
          <w:sz w:val="24"/>
          <w:szCs w:val="24"/>
          <w:vertAlign w:val="superscript"/>
        </w:rPr>
        <w:t>m-/p-</w:t>
      </w:r>
      <w:r w:rsidR="00D9712B" w:rsidRPr="00D9712B"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="00D9712B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910D75">
        <w:rPr>
          <w:rFonts w:ascii="Times New Roman" w:hAnsi="Times New Roman" w:cs="Times New Roman"/>
          <w:color w:val="222222"/>
          <w:sz w:val="24"/>
          <w:szCs w:val="24"/>
        </w:rPr>
        <w:t xml:space="preserve">Isogenic UBE3A KO and UBE3A WT </w:t>
      </w:r>
      <w:proofErr w:type="spellStart"/>
      <w:r w:rsidR="00153E5B">
        <w:rPr>
          <w:rFonts w:ascii="Times New Roman" w:hAnsi="Times New Roman" w:cs="Times New Roman"/>
          <w:color w:val="222222"/>
          <w:sz w:val="24"/>
          <w:szCs w:val="24"/>
        </w:rPr>
        <w:t>hiPSCs</w:t>
      </w:r>
      <w:proofErr w:type="spellEnd"/>
      <w:r w:rsidR="00153E5B">
        <w:rPr>
          <w:rFonts w:ascii="Times New Roman" w:hAnsi="Times New Roman" w:cs="Times New Roman"/>
          <w:color w:val="222222"/>
          <w:sz w:val="24"/>
          <w:szCs w:val="24"/>
        </w:rPr>
        <w:t xml:space="preserve"> were first differentiated to cortical neuronal stem progenitor cells by dual SMAD inhibition. </w:t>
      </w:r>
      <w:r w:rsidR="00D9712B">
        <w:rPr>
          <w:rFonts w:ascii="Times New Roman" w:hAnsi="Times New Roman" w:cs="Times New Roman"/>
          <w:color w:val="222222"/>
          <w:sz w:val="24"/>
          <w:szCs w:val="24"/>
        </w:rPr>
        <w:t xml:space="preserve">Whole-cell patch-clamp recordings from isogenic UBE3A KO and UBE3A WT </w:t>
      </w:r>
      <w:r w:rsidR="00153E5B">
        <w:rPr>
          <w:rFonts w:ascii="Times New Roman" w:hAnsi="Times New Roman" w:cs="Times New Roman"/>
          <w:color w:val="222222"/>
          <w:sz w:val="24"/>
          <w:szCs w:val="24"/>
        </w:rPr>
        <w:t xml:space="preserve">NSPCs cultured under </w:t>
      </w:r>
      <w:r w:rsidR="00D9712B">
        <w:rPr>
          <w:rFonts w:ascii="Times New Roman" w:hAnsi="Times New Roman" w:cs="Times New Roman"/>
          <w:color w:val="222222"/>
          <w:sz w:val="24"/>
          <w:szCs w:val="24"/>
        </w:rPr>
        <w:t>neuron</w:t>
      </w:r>
      <w:r w:rsidR="00153E5B">
        <w:rPr>
          <w:rFonts w:ascii="Times New Roman" w:hAnsi="Times New Roman" w:cs="Times New Roman"/>
          <w:color w:val="222222"/>
          <w:sz w:val="24"/>
          <w:szCs w:val="24"/>
        </w:rPr>
        <w:t>al differentiation</w:t>
      </w:r>
      <w:r w:rsidR="00D9712B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153E5B">
        <w:rPr>
          <w:rFonts w:ascii="Times New Roman" w:hAnsi="Times New Roman" w:cs="Times New Roman"/>
          <w:color w:val="222222"/>
          <w:sz w:val="24"/>
          <w:szCs w:val="24"/>
        </w:rPr>
        <w:t>conditions for</w:t>
      </w:r>
      <w:r w:rsidR="00D9712B">
        <w:rPr>
          <w:rFonts w:ascii="Times New Roman" w:hAnsi="Times New Roman" w:cs="Times New Roman"/>
          <w:color w:val="222222"/>
          <w:sz w:val="24"/>
          <w:szCs w:val="24"/>
        </w:rPr>
        <w:t xml:space="preserve"> 14 </w:t>
      </w:r>
      <w:r w:rsidR="00153E5B">
        <w:rPr>
          <w:rFonts w:ascii="Times New Roman" w:hAnsi="Times New Roman" w:cs="Times New Roman"/>
          <w:color w:val="222222"/>
          <w:sz w:val="24"/>
          <w:szCs w:val="24"/>
        </w:rPr>
        <w:t>or</w:t>
      </w:r>
      <w:r w:rsidR="00D9712B">
        <w:rPr>
          <w:rFonts w:ascii="Times New Roman" w:hAnsi="Times New Roman" w:cs="Times New Roman"/>
          <w:color w:val="222222"/>
          <w:sz w:val="24"/>
          <w:szCs w:val="24"/>
        </w:rPr>
        <w:t xml:space="preserve"> 21 days </w:t>
      </w:r>
      <w:r w:rsidR="00153E5B">
        <w:rPr>
          <w:rFonts w:ascii="Times New Roman" w:hAnsi="Times New Roman" w:cs="Times New Roman"/>
          <w:color w:val="222222"/>
          <w:sz w:val="24"/>
          <w:szCs w:val="24"/>
        </w:rPr>
        <w:t>have</w:t>
      </w:r>
      <w:r w:rsidR="00D9712B">
        <w:rPr>
          <w:rFonts w:ascii="Times New Roman" w:hAnsi="Times New Roman" w:cs="Times New Roman"/>
          <w:color w:val="222222"/>
          <w:sz w:val="24"/>
          <w:szCs w:val="24"/>
        </w:rPr>
        <w:t xml:space="preserve"> similar cell membrane </w:t>
      </w:r>
      <w:r w:rsidR="00153E5B">
        <w:rPr>
          <w:rFonts w:ascii="Times New Roman" w:hAnsi="Times New Roman" w:cs="Times New Roman"/>
          <w:color w:val="222222"/>
          <w:sz w:val="24"/>
          <w:szCs w:val="24"/>
        </w:rPr>
        <w:t xml:space="preserve">properties </w:t>
      </w:r>
      <w:r w:rsidR="00D9712B">
        <w:rPr>
          <w:rFonts w:ascii="Times New Roman" w:hAnsi="Times New Roman" w:cs="Times New Roman"/>
          <w:color w:val="222222"/>
          <w:sz w:val="24"/>
          <w:szCs w:val="24"/>
        </w:rPr>
        <w:t xml:space="preserve">and action potential firing characteristics. ** p &lt; 0.01 and *** p &lt; 0.001, 2-way ANOVA with </w:t>
      </w:r>
      <w:proofErr w:type="spellStart"/>
      <w:r w:rsidR="00D9712B">
        <w:rPr>
          <w:rFonts w:ascii="Times New Roman" w:hAnsi="Times New Roman" w:cs="Times New Roman"/>
          <w:color w:val="222222"/>
          <w:sz w:val="24"/>
          <w:szCs w:val="24"/>
        </w:rPr>
        <w:t>Šidák’s</w:t>
      </w:r>
      <w:proofErr w:type="spellEnd"/>
      <w:r w:rsidR="00D9712B">
        <w:rPr>
          <w:rFonts w:ascii="Times New Roman" w:hAnsi="Times New Roman" w:cs="Times New Roman"/>
          <w:color w:val="222222"/>
          <w:sz w:val="24"/>
          <w:szCs w:val="24"/>
        </w:rPr>
        <w:t xml:space="preserve"> multiple comparison’s test, n = 22 to 28.</w:t>
      </w:r>
    </w:p>
    <w:sectPr w:rsidR="00643C07" w:rsidRPr="00D971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83D"/>
    <w:rsid w:val="00153E5B"/>
    <w:rsid w:val="00226E64"/>
    <w:rsid w:val="0033435E"/>
    <w:rsid w:val="004379BF"/>
    <w:rsid w:val="00513C7B"/>
    <w:rsid w:val="008045A7"/>
    <w:rsid w:val="00910D75"/>
    <w:rsid w:val="009710F0"/>
    <w:rsid w:val="00CE3F3B"/>
    <w:rsid w:val="00D472D9"/>
    <w:rsid w:val="00D9712B"/>
    <w:rsid w:val="00DD53ED"/>
    <w:rsid w:val="00E21108"/>
    <w:rsid w:val="00ED78EB"/>
    <w:rsid w:val="00F8183D"/>
    <w:rsid w:val="00F91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2E3E7"/>
  <w15:chartTrackingRefBased/>
  <w15:docId w15:val="{F46A2567-006E-49FA-B85D-531FD0BC2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3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1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9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27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986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542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6193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434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498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Uniformed Services of the Health Sciences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DOUGHTY</dc:creator>
  <cp:keywords/>
  <dc:description/>
  <cp:lastModifiedBy>MARTIN DOUGHTY</cp:lastModifiedBy>
  <cp:revision>2</cp:revision>
  <dcterms:created xsi:type="dcterms:W3CDTF">2024-05-03T18:56:00Z</dcterms:created>
  <dcterms:modified xsi:type="dcterms:W3CDTF">2024-05-03T18:56:00Z</dcterms:modified>
</cp:coreProperties>
</file>