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default" w:ascii="Times New Roman" w:hAnsi="Times New Roman" w:eastAsia="Arial-BoldMT" w:cs="Times New Roman"/>
          <w:b/>
          <w:color w:val="000000"/>
          <w:kern w:val="0"/>
          <w:sz w:val="24"/>
          <w:szCs w:val="24"/>
          <w:lang w:val="en-US" w:eastAsia="zh-CN" w:bidi="ar"/>
        </w:rPr>
      </w:pPr>
      <w:r>
        <w:rPr>
          <w:rFonts w:hint="eastAsia" w:ascii="Times New Roman" w:hAnsi="Times New Roman" w:eastAsia="Arial-BoldMT" w:cs="Times New Roman"/>
          <w:b/>
          <w:color w:val="000000"/>
          <w:kern w:val="0"/>
          <w:sz w:val="24"/>
          <w:szCs w:val="24"/>
          <w:lang w:val="en-US" w:eastAsia="zh-CN" w:bidi="ar"/>
        </w:rPr>
        <w:t>S</w:t>
      </w:r>
      <w:r>
        <w:rPr>
          <w:rFonts w:hint="default" w:ascii="Times New Roman" w:hAnsi="Times New Roman" w:eastAsia="Arial-BoldMT" w:cs="Times New Roman"/>
          <w:b/>
          <w:color w:val="000000"/>
          <w:kern w:val="0"/>
          <w:sz w:val="24"/>
          <w:szCs w:val="24"/>
          <w:lang w:val="en-US" w:eastAsia="zh-CN" w:bidi="ar"/>
        </w:rPr>
        <w:t>upplementary information</w:t>
      </w:r>
    </w:p>
    <w:p>
      <w:pPr>
        <w:keepNext w:val="0"/>
        <w:keepLines w:val="0"/>
        <w:widowControl/>
        <w:suppressLineNumbers w:val="0"/>
        <w:jc w:val="left"/>
        <w:rPr>
          <w:rFonts w:hint="default" w:ascii="Times New Roman" w:hAnsi="Times New Roman" w:eastAsia="Arial-BoldMT" w:cs="Times New Roman"/>
          <w:b/>
          <w:color w:val="000000"/>
          <w:kern w:val="0"/>
          <w:sz w:val="24"/>
          <w:szCs w:val="24"/>
          <w:lang w:val="en-US" w:eastAsia="zh-CN" w:bidi="ar"/>
        </w:rPr>
      </w:pPr>
    </w:p>
    <w:p>
      <w:pPr>
        <w:keepNext w:val="0"/>
        <w:keepLines w:val="0"/>
        <w:widowControl/>
        <w:suppressLineNumbers w:val="0"/>
        <w:jc w:val="center"/>
        <w:rPr>
          <w:rFonts w:hint="default" w:ascii="Times New Roman" w:hAnsi="Times New Roman" w:eastAsia="TimesNewRomanPSMT" w:cs="Times New Roman"/>
          <w:color w:val="000000"/>
          <w:kern w:val="0"/>
          <w:sz w:val="21"/>
          <w:szCs w:val="21"/>
          <w:lang w:val="en-US" w:eastAsia="zh-CN" w:bidi="ar"/>
        </w:rPr>
      </w:pPr>
      <w:r>
        <w:rPr>
          <w:rFonts w:hint="default" w:ascii="Times New Roman" w:hAnsi="Times New Roman" w:eastAsia="TimesNewRomanPSMT" w:cs="Times New Roman"/>
          <w:color w:val="000000"/>
          <w:kern w:val="0"/>
          <w:sz w:val="21"/>
          <w:szCs w:val="21"/>
          <w:lang w:val="en-US" w:eastAsia="zh-CN" w:bidi="ar"/>
        </w:rPr>
        <w:t xml:space="preserve">Table S1. </w:t>
      </w:r>
      <w:r>
        <w:rPr>
          <w:rFonts w:hint="default" w:ascii="Times New Roman" w:hAnsi="Times New Roman" w:eastAsia="Palatino Linotype" w:cs="Times New Roman"/>
          <w:color w:val="000000"/>
          <w:kern w:val="0"/>
          <w:sz w:val="21"/>
          <w:szCs w:val="21"/>
          <w:lang w:val="en-US" w:eastAsia="zh-CN" w:bidi="ar"/>
        </w:rPr>
        <w:t xml:space="preserve">Experimental </w:t>
      </w:r>
      <w:r>
        <w:rPr>
          <w:rFonts w:hint="default" w:ascii="Times New Roman" w:hAnsi="Times New Roman" w:eastAsia="TimesNewRomanPSMT" w:cs="Times New Roman"/>
          <w:color w:val="000000"/>
          <w:kern w:val="0"/>
          <w:sz w:val="21"/>
          <w:szCs w:val="21"/>
          <w:lang w:val="en-US" w:eastAsia="zh-CN" w:bidi="ar"/>
        </w:rPr>
        <w:t>materials</w:t>
      </w:r>
      <w:r>
        <w:rPr>
          <w:rFonts w:hint="eastAsia" w:ascii="Times New Roman" w:hAnsi="Times New Roman" w:eastAsia="TimesNewRomanPSMT" w:cs="Times New Roman"/>
          <w:color w:val="000000"/>
          <w:kern w:val="0"/>
          <w:sz w:val="21"/>
          <w:szCs w:val="21"/>
          <w:lang w:val="en-US" w:eastAsia="zh-CN" w:bidi="ar"/>
        </w:rPr>
        <w:t>,</w:t>
      </w:r>
      <w:r>
        <w:rPr>
          <w:rFonts w:hint="default" w:ascii="Times New Roman" w:hAnsi="Times New Roman" w:eastAsia="Palatino Linotype" w:cs="Times New Roman"/>
          <w:color w:val="000000"/>
          <w:kern w:val="0"/>
          <w:sz w:val="21"/>
          <w:szCs w:val="21"/>
          <w:lang w:val="en-US" w:eastAsia="zh-CN" w:bidi="ar"/>
        </w:rPr>
        <w:t>antibodies</w:t>
      </w:r>
    </w:p>
    <w:tbl>
      <w:tblPr>
        <w:tblStyle w:val="3"/>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79"/>
        <w:gridCol w:w="1980"/>
        <w:gridCol w:w="3863"/>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bottom w:val="single" w:color="auto" w:sz="4" w:space="0"/>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 xml:space="preserve">Materials </w:t>
            </w:r>
          </w:p>
        </w:tc>
        <w:tc>
          <w:tcPr>
            <w:tcW w:w="1980" w:type="dxa"/>
            <w:tcBorders>
              <w:bottom w:val="single" w:color="auto" w:sz="4" w:space="0"/>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 xml:space="preserve">Catalog No. </w:t>
            </w:r>
          </w:p>
        </w:tc>
        <w:tc>
          <w:tcPr>
            <w:tcW w:w="3863" w:type="dxa"/>
            <w:tcBorders>
              <w:bottom w:val="single" w:color="auto" w:sz="4" w:space="0"/>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 xml:space="preserve">Company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op w:val="single" w:color="auto" w:sz="4" w:space="0"/>
            </w:tcBorders>
            <w:vAlign w:val="center"/>
          </w:tcPr>
          <w:p>
            <w:pPr>
              <w:keepNext w:val="0"/>
              <w:keepLines w:val="0"/>
              <w:widowControl/>
              <w:suppressLineNumbers w:val="0"/>
              <w:jc w:val="left"/>
              <w:rPr>
                <w:rFonts w:hint="default" w:ascii="TimesNewRomanPSMT" w:hAnsi="TimesNewRomanPSMT" w:eastAsia="TimesNewRomanPSMT" w:cs="TimesNewRomanPSMT"/>
                <w:color w:val="000000"/>
                <w:kern w:val="0"/>
                <w:sz w:val="21"/>
                <w:szCs w:val="21"/>
                <w:vertAlign w:val="baseline"/>
                <w:lang w:val="en-US" w:eastAsia="zh-CN" w:bidi="ar"/>
              </w:rPr>
            </w:pPr>
            <w:r>
              <w:rPr>
                <w:rFonts w:hint="eastAsia" w:ascii="TimesNewRomanPSMT" w:hAnsi="TimesNewRomanPSMT" w:eastAsia="TimesNewRomanPSMT" w:cs="TimesNewRomanPSMT"/>
                <w:color w:val="000000"/>
                <w:kern w:val="0"/>
                <w:sz w:val="21"/>
                <w:szCs w:val="21"/>
                <w:vertAlign w:val="baseline"/>
                <w:lang w:val="en-US" w:eastAsia="zh-CN" w:bidi="ar"/>
              </w:rPr>
              <w:t>GOS</w:t>
            </w:r>
          </w:p>
        </w:tc>
        <w:tc>
          <w:tcPr>
            <w:tcW w:w="1980" w:type="dxa"/>
            <w:tcBorders>
              <w:top w:val="single" w:color="auto" w:sz="4" w:space="0"/>
            </w:tcBorders>
            <w:vAlign w:val="center"/>
          </w:tcPr>
          <w:p>
            <w:pPr>
              <w:keepNext w:val="0"/>
              <w:keepLines w:val="0"/>
              <w:widowControl/>
              <w:suppressLineNumbers w:val="0"/>
              <w:jc w:val="left"/>
              <w:rPr>
                <w:rFonts w:hint="default" w:ascii="TimesNewRomanPSMT" w:hAnsi="TimesNewRomanPSMT" w:eastAsia="TimesNewRomanPSMT" w:cs="TimesNewRomanPSMT"/>
                <w:color w:val="000000"/>
                <w:kern w:val="0"/>
                <w:sz w:val="21"/>
                <w:szCs w:val="21"/>
                <w:vertAlign w:val="baseline"/>
                <w:lang w:val="en-US" w:eastAsia="zh-CN" w:bidi="ar"/>
              </w:rPr>
            </w:pPr>
            <w:r>
              <w:rPr>
                <w:rFonts w:hint="eastAsia" w:ascii="TimesNewRomanPSMT" w:hAnsi="TimesNewRomanPSMT" w:eastAsia="TimesNewRomanPSMT" w:cs="TimesNewRomanPSMT"/>
                <w:color w:val="000000"/>
                <w:kern w:val="0"/>
                <w:sz w:val="21"/>
                <w:szCs w:val="21"/>
                <w:vertAlign w:val="baseline"/>
                <w:lang w:val="en-US" w:eastAsia="zh-CN" w:bidi="ar"/>
              </w:rPr>
              <w:t>GOS-1000-P</w:t>
            </w:r>
          </w:p>
        </w:tc>
        <w:tc>
          <w:tcPr>
            <w:tcW w:w="3863" w:type="dxa"/>
            <w:tcBorders>
              <w:top w:val="single" w:color="auto" w:sz="4" w:space="0"/>
            </w:tcBorders>
          </w:tcPr>
          <w:p>
            <w:pPr>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New Francisco (Yunfu City) Biotechnology CO., Ltd. (Yunfu, Guangdong, China).</w:t>
            </w:r>
            <w:r>
              <w:rPr>
                <w:rFonts w:hint="eastAsia" w:ascii="TimesNewRomanPSMT" w:hAnsi="TimesNewRomanPSMT" w:eastAsia="TimesNewRomanPSMT" w:cs="TimesNewRomanPSMT"/>
                <w:color w:val="000000"/>
                <w:kern w:val="0"/>
                <w:sz w:val="21"/>
                <w:szCs w:val="21"/>
                <w:lang w:val="en-US" w:eastAsia="zh-CN" w:bidi="ar"/>
              </w:rPr>
              <w:t xml:space="preserve">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center"/>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Orlistat</w:t>
            </w:r>
          </w:p>
        </w:tc>
        <w:tc>
          <w:tcPr>
            <w:tcW w:w="1980" w:type="dxa"/>
            <w:tcBorders>
              <w:tl2br w:val="nil"/>
              <w:tr2bl w:val="nil"/>
            </w:tcBorders>
            <w:vAlign w:val="center"/>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2016120860088</w:t>
            </w:r>
          </w:p>
        </w:tc>
        <w:tc>
          <w:tcPr>
            <w:tcW w:w="3863" w:type="dxa"/>
            <w:tcBorders>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 xml:space="preserve">Zhongshan Wanhan Pharmaceutical Co., Ltd. </w:t>
            </w:r>
            <w:r>
              <w:rPr>
                <w:rFonts w:hint="default" w:ascii="TimesNewRomanPSMT" w:hAnsi="TimesNewRomanPSMT" w:eastAsia="TimesNewRomanPSMT" w:cs="TimesNewRomanPSMT"/>
                <w:color w:val="000000"/>
                <w:kern w:val="0"/>
                <w:sz w:val="21"/>
                <w:szCs w:val="21"/>
                <w:lang w:val="en-US" w:eastAsia="zh-CN" w:bidi="ar"/>
              </w:rPr>
              <w:t xml:space="preserve">(Guangzhou, GuangDong, China)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center"/>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 xml:space="preserve">BCA Protein Concentration Assay </w:t>
            </w:r>
            <w:r>
              <w:rPr>
                <w:rFonts w:hint="default" w:ascii="TimesNewRomanPSMT" w:hAnsi="TimesNewRomanPSMT" w:eastAsia="TimesNewRomanPSMT" w:cs="TimesNewRomanPSMT"/>
                <w:color w:val="000000"/>
                <w:kern w:val="0"/>
                <w:sz w:val="21"/>
                <w:szCs w:val="21"/>
                <w:lang w:val="en-US" w:eastAsia="zh-CN" w:bidi="ar"/>
              </w:rPr>
              <w:t>Kit</w:t>
            </w:r>
          </w:p>
        </w:tc>
        <w:tc>
          <w:tcPr>
            <w:tcW w:w="1980" w:type="dxa"/>
            <w:tcBorders>
              <w:tl2br w:val="nil"/>
              <w:tr2bl w:val="nil"/>
            </w:tcBorders>
            <w:vAlign w:val="center"/>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P0011</w:t>
            </w:r>
          </w:p>
        </w:tc>
        <w:tc>
          <w:tcPr>
            <w:tcW w:w="3863" w:type="dxa"/>
            <w:tcBorders>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Beyotime Biotechnology Co., Ltd.</w:t>
            </w:r>
            <w:r>
              <w:rPr>
                <w:rFonts w:hint="eastAsia" w:ascii="TimesNewRomanPSMT" w:hAnsi="TimesNewRomanPSMT" w:eastAsia="TimesNewRomanPSMT" w:cs="TimesNewRomanPSMT"/>
                <w:color w:val="000000"/>
                <w:kern w:val="0"/>
                <w:sz w:val="21"/>
                <w:szCs w:val="21"/>
                <w:lang w:val="en-US" w:eastAsia="zh-CN" w:bidi="ar"/>
              </w:rPr>
              <w:t>(</w:t>
            </w:r>
            <w:r>
              <w:rPr>
                <w:rFonts w:hint="default" w:ascii="Times New Roman" w:hAnsi="Times New Roman" w:eastAsia="TimesNewRomanPSMT" w:cs="Times New Roman"/>
                <w:color w:val="000000"/>
                <w:kern w:val="0"/>
                <w:sz w:val="21"/>
                <w:szCs w:val="21"/>
                <w:lang w:val="en-US" w:eastAsia="zh-CN" w:bidi="ar"/>
              </w:rPr>
              <w:t>Shanghai, China</w:t>
            </w:r>
            <w:r>
              <w:rPr>
                <w:rFonts w:hint="eastAsia" w:ascii="Times New Roman" w:hAnsi="Times New Roman" w:eastAsia="TimesNewRomanPSMT" w:cs="Times New Roman"/>
                <w:color w:val="000000"/>
                <w:kern w:val="0"/>
                <w:sz w:val="21"/>
                <w:szCs w:val="21"/>
                <w:lang w:val="en-US" w:eastAsia="zh-CN" w:bidi="ar"/>
              </w:rPr>
              <w:t>)</w:t>
            </w:r>
            <w:r>
              <w:rPr>
                <w:rFonts w:hint="default" w:ascii="Times New Roman" w:hAnsi="Times New Roman" w:eastAsia="MS Gothic" w:cs="Times New Roman"/>
                <w:color w:val="000000"/>
                <w:kern w:val="0"/>
                <w:sz w:val="21"/>
                <w:szCs w:val="21"/>
                <w:lang w:val="en-US" w:eastAsia="zh-CN" w:bidi="ar"/>
              </w:rPr>
              <w:t xml:space="preserve">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center"/>
          </w:tcPr>
          <w:p>
            <w:pPr>
              <w:keepNext w:val="0"/>
              <w:keepLines w:val="0"/>
              <w:widowControl/>
              <w:suppressLineNumbers w:val="0"/>
              <w:jc w:val="left"/>
              <w:rPr>
                <w:rFonts w:hint="default" w:ascii="TimesNewRomanPSMT" w:hAnsi="TimesNewRomanPSMT" w:eastAsia="TimesNewRomanPSMT" w:cs="TimesNewRomanPSMT"/>
                <w:color w:val="000000"/>
                <w:kern w:val="0"/>
                <w:sz w:val="21"/>
                <w:szCs w:val="21"/>
                <w:lang w:val="en-US" w:eastAsia="zh-CN" w:bidi="ar"/>
              </w:rPr>
            </w:pPr>
            <w:r>
              <w:rPr>
                <w:rFonts w:ascii="TimesNewRomanPSMT" w:hAnsi="TimesNewRomanPSMT" w:eastAsia="TimesNewRomanPSMT" w:cs="TimesNewRomanPSMT"/>
                <w:color w:val="000000"/>
                <w:kern w:val="0"/>
                <w:sz w:val="21"/>
                <w:szCs w:val="21"/>
                <w:lang w:val="en-US" w:eastAsia="zh-CN" w:bidi="ar"/>
              </w:rPr>
              <w:t>Hematoxylin-Eosin dye</w:t>
            </w:r>
          </w:p>
        </w:tc>
        <w:tc>
          <w:tcPr>
            <w:tcW w:w="1980" w:type="dxa"/>
            <w:tcBorders>
              <w:tl2br w:val="nil"/>
              <w:tr2bl w:val="nil"/>
            </w:tcBorders>
            <w:vAlign w:val="center"/>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DH0006</w:t>
            </w:r>
          </w:p>
        </w:tc>
        <w:tc>
          <w:tcPr>
            <w:tcW w:w="3863" w:type="dxa"/>
            <w:tcBorders>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 xml:space="preserve">Beijing leagene Biotechnology Co., Ltd. (Beijing, </w:t>
            </w:r>
            <w:r>
              <w:rPr>
                <w:rFonts w:hint="default" w:ascii="TimesNewRomanPSMT" w:hAnsi="TimesNewRomanPSMT" w:eastAsia="TimesNewRomanPSMT" w:cs="TimesNewRomanPSMT"/>
                <w:color w:val="000000"/>
                <w:kern w:val="0"/>
                <w:sz w:val="21"/>
                <w:szCs w:val="21"/>
                <w:lang w:val="en-US" w:eastAsia="zh-CN" w:bidi="ar"/>
              </w:rPr>
              <w:t>China)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tcPr>
          <w:p>
            <w:pPr>
              <w:keepNext w:val="0"/>
              <w:keepLines w:val="0"/>
              <w:widowControl/>
              <w:suppressLineNumbers w:val="0"/>
              <w:jc w:val="left"/>
              <w:rPr>
                <w:rFonts w:hint="default" w:ascii="TimesNewRomanPSMT" w:hAnsi="TimesNewRomanPSMT" w:eastAsia="TimesNewRomanPSMT" w:cs="TimesNewRomanPSMT"/>
                <w:color w:val="000000"/>
                <w:kern w:val="0"/>
                <w:sz w:val="21"/>
                <w:szCs w:val="21"/>
                <w:lang w:val="en-US" w:eastAsia="zh-CN" w:bidi="ar"/>
              </w:rPr>
            </w:pPr>
            <w:r>
              <w:rPr>
                <w:rFonts w:ascii="TimesNewRomanPSMT" w:hAnsi="TimesNewRomanPSMT" w:eastAsia="TimesNewRomanPSMT" w:cs="TimesNewRomanPSMT"/>
                <w:color w:val="000000"/>
                <w:kern w:val="0"/>
                <w:sz w:val="21"/>
                <w:szCs w:val="21"/>
                <w:lang w:val="en-US" w:eastAsia="zh-CN" w:bidi="ar"/>
              </w:rPr>
              <w:t xml:space="preserve">Bovine Serum Albumin </w:t>
            </w:r>
          </w:p>
        </w:tc>
        <w:tc>
          <w:tcPr>
            <w:tcW w:w="1980" w:type="dxa"/>
            <w:tcBorders>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9048-46-8</w:t>
            </w:r>
          </w:p>
        </w:tc>
        <w:tc>
          <w:tcPr>
            <w:tcW w:w="3863" w:type="dxa"/>
            <w:tcBorders>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vertAlign w:val="baseline"/>
                <w:lang w:val="en-US" w:eastAsia="zh-CN" w:bidi="ar"/>
              </w:rPr>
            </w:pPr>
            <w:r>
              <w:rPr>
                <w:rFonts w:ascii="TimesNewRomanPSMT" w:hAnsi="TimesNewRomanPSMT" w:eastAsia="TimesNewRomanPSMT" w:cs="TimesNewRomanPSMT"/>
                <w:color w:val="000000"/>
                <w:kern w:val="0"/>
                <w:sz w:val="21"/>
                <w:szCs w:val="21"/>
                <w:lang w:val="en-US" w:eastAsia="zh-CN" w:bidi="ar"/>
              </w:rPr>
              <w:t>Sigma-Aldrich (USA)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tcPr>
          <w:p>
            <w:pPr>
              <w:keepNext w:val="0"/>
              <w:keepLines w:val="0"/>
              <w:widowControl/>
              <w:suppressLineNumbers w:val="0"/>
              <w:jc w:val="left"/>
              <w:rPr>
                <w:rFonts w:hint="default" w:ascii="TimesNewRomanPSMT" w:hAnsi="TimesNewRomanPSMT" w:eastAsia="TimesNewRomanPSMT" w:cs="TimesNewRomanPSMT"/>
                <w:color w:val="000000"/>
                <w:kern w:val="0"/>
                <w:sz w:val="21"/>
                <w:szCs w:val="21"/>
                <w:lang w:val="en-US" w:eastAsia="zh-CN" w:bidi="ar"/>
              </w:rPr>
            </w:pPr>
            <w:r>
              <w:rPr>
                <w:rFonts w:hint="default" w:ascii="Times New Roman" w:hAnsi="Times New Roman" w:eastAsia="Palatino Linotype" w:cs="Times New Roman"/>
                <w:color w:val="000000"/>
                <w:kern w:val="0"/>
                <w:sz w:val="21"/>
                <w:szCs w:val="21"/>
                <w:lang w:val="en-US" w:eastAsia="zh-CN" w:bidi="ar"/>
              </w:rPr>
              <w:t>UCP1</w:t>
            </w:r>
            <w:r>
              <w:rPr>
                <w:rFonts w:hint="eastAsia" w:ascii="Times New Roman" w:hAnsi="Times New Roman" w:eastAsia="Palatino Linotype" w:cs="Times New Roman"/>
                <w:color w:val="000000"/>
                <w:kern w:val="0"/>
                <w:sz w:val="21"/>
                <w:szCs w:val="21"/>
                <w:lang w:val="en-US" w:eastAsia="zh-CN" w:bidi="ar"/>
              </w:rPr>
              <w:t xml:space="preserve">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ab10983</w:t>
            </w:r>
          </w:p>
        </w:tc>
        <w:tc>
          <w:tcPr>
            <w:tcW w:w="3863"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PRDM16</w:t>
            </w:r>
            <w:r>
              <w:rPr>
                <w:rFonts w:hint="eastAsia" w:ascii="Times New Roman" w:hAnsi="Times New Roman" w:eastAsia="Palatino Linotype" w:cs="Times New Roman"/>
                <w:color w:val="000000"/>
                <w:kern w:val="0"/>
                <w:sz w:val="21"/>
                <w:szCs w:val="21"/>
                <w:lang w:val="en-US" w:eastAsia="zh-CN" w:bidi="ar"/>
              </w:rPr>
              <w:t xml:space="preserve">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ab106410</w:t>
            </w:r>
          </w:p>
        </w:tc>
        <w:tc>
          <w:tcPr>
            <w:tcW w:w="3863"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PGC-1</w:t>
            </w:r>
            <w:r>
              <w:rPr>
                <w:rFonts w:hint="default" w:ascii="Times New Roman" w:hAnsi="Times New Roman" w:eastAsia="宋体" w:cs="Times New Roman"/>
                <w:color w:val="000000"/>
                <w:kern w:val="0"/>
                <w:sz w:val="21"/>
                <w:szCs w:val="21"/>
                <w:lang w:val="en-US" w:eastAsia="zh-CN" w:bidi="ar"/>
              </w:rPr>
              <w:t>α</w:t>
            </w:r>
            <w:r>
              <w:rPr>
                <w:rFonts w:hint="eastAsia" w:ascii="Times New Roman" w:hAnsi="Times New Roman" w:eastAsia="宋体" w:cs="Times New Roman"/>
                <w:color w:val="000000"/>
                <w:kern w:val="0"/>
                <w:sz w:val="21"/>
                <w:szCs w:val="21"/>
                <w:lang w:val="en-US" w:eastAsia="zh-CN" w:bidi="ar"/>
              </w:rPr>
              <w:t xml:space="preserve">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ab54481</w:t>
            </w:r>
          </w:p>
        </w:tc>
        <w:tc>
          <w:tcPr>
            <w:tcW w:w="3863"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ATF2</w:t>
            </w:r>
            <w:r>
              <w:rPr>
                <w:rFonts w:hint="eastAsia" w:ascii="Times New Roman" w:hAnsi="Times New Roman" w:eastAsia="Palatino Linotype" w:cs="Times New Roman"/>
                <w:color w:val="000000"/>
                <w:kern w:val="0"/>
                <w:sz w:val="21"/>
                <w:szCs w:val="21"/>
                <w:lang w:val="en-US" w:eastAsia="zh-CN" w:bidi="ar"/>
              </w:rPr>
              <w:t xml:space="preserve">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ab47476</w:t>
            </w:r>
          </w:p>
        </w:tc>
        <w:tc>
          <w:tcPr>
            <w:tcW w:w="3863"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PPARγ</w:t>
            </w:r>
            <w:r>
              <w:rPr>
                <w:rFonts w:hint="eastAsia" w:ascii="Times New Roman" w:hAnsi="Times New Roman" w:cs="Times New Roman"/>
                <w:sz w:val="21"/>
                <w:szCs w:val="21"/>
                <w:vertAlign w:val="baseline"/>
                <w:lang w:val="en-US" w:eastAsia="zh-CN"/>
              </w:rPr>
              <w:t xml:space="preserve">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ab178860</w:t>
            </w:r>
          </w:p>
        </w:tc>
        <w:tc>
          <w:tcPr>
            <w:tcW w:w="3863"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 xml:space="preserve">SREBP2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ab30682</w:t>
            </w:r>
          </w:p>
        </w:tc>
        <w:tc>
          <w:tcPr>
            <w:tcW w:w="3863"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PPAR</w:t>
            </w:r>
            <w:r>
              <w:rPr>
                <w:rFonts w:hint="default" w:ascii="Times New Roman" w:hAnsi="Times New Roman" w:cs="Times New Roman"/>
                <w:sz w:val="21"/>
                <w:szCs w:val="21"/>
                <w:vertAlign w:val="baseline"/>
                <w:lang w:val="en-US" w:eastAsia="zh-CN"/>
              </w:rPr>
              <w:t>α</w:t>
            </w:r>
            <w:r>
              <w:rPr>
                <w:rFonts w:hint="eastAsia" w:ascii="Times New Roman" w:hAnsi="Times New Roman" w:cs="Times New Roman"/>
                <w:sz w:val="21"/>
                <w:szCs w:val="21"/>
                <w:vertAlign w:val="baseline"/>
                <w:lang w:val="en-US" w:eastAsia="zh-CN"/>
              </w:rPr>
              <w:t xml:space="preserve">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ab215270</w:t>
            </w:r>
          </w:p>
        </w:tc>
        <w:tc>
          <w:tcPr>
            <w:tcW w:w="3863" w:type="dxa"/>
            <w:tcBorders>
              <w:tl2br w:val="nil"/>
              <w:tr2bl w:val="nil"/>
            </w:tcBorders>
            <w:vAlign w:val="top"/>
          </w:tcPr>
          <w:p>
            <w:pPr>
              <w:keepNext w:val="0"/>
              <w:keepLines w:val="0"/>
              <w:widowControl/>
              <w:suppressLineNumbers w:val="0"/>
              <w:jc w:val="left"/>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LXR</w:t>
            </w:r>
            <w:r>
              <w:rPr>
                <w:rFonts w:hint="default" w:ascii="Times New Roman" w:hAnsi="Times New Roman" w:cs="Times New Roman"/>
                <w:sz w:val="21"/>
                <w:szCs w:val="21"/>
                <w:vertAlign w:val="baseline"/>
                <w:lang w:val="en-US" w:eastAsia="zh-CN"/>
              </w:rPr>
              <w:t>α</w:t>
            </w:r>
            <w:r>
              <w:rPr>
                <w:rFonts w:hint="eastAsia" w:ascii="Times New Roman" w:hAnsi="Times New Roman" w:cs="Times New Roman"/>
                <w:sz w:val="21"/>
                <w:szCs w:val="21"/>
                <w:vertAlign w:val="baseline"/>
                <w:lang w:val="en-US" w:eastAsia="zh-CN"/>
              </w:rPr>
              <w:t xml:space="preserve">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ab176323</w:t>
            </w:r>
          </w:p>
        </w:tc>
        <w:tc>
          <w:tcPr>
            <w:tcW w:w="3863"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 xml:space="preserve">LDLR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ab30532</w:t>
            </w:r>
          </w:p>
        </w:tc>
        <w:tc>
          <w:tcPr>
            <w:tcW w:w="3863"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 xml:space="preserve">CYP7A1 </w:t>
            </w:r>
            <w:r>
              <w:rPr>
                <w:rFonts w:hint="default" w:ascii="Times New Roman" w:hAnsi="Times New Roman" w:eastAsia="Palatino Linotype" w:cs="Times New Roman"/>
                <w:b w:val="0"/>
                <w:bCs/>
                <w:color w:val="000000"/>
                <w:kern w:val="0"/>
                <w:sz w:val="21"/>
                <w:szCs w:val="21"/>
                <w:lang w:val="en-US" w:eastAsia="zh-CN" w:bidi="ar"/>
              </w:rPr>
              <w:t>Antibod</w:t>
            </w:r>
            <w:r>
              <w:rPr>
                <w:rFonts w:hint="eastAsia" w:ascii="Times New Roman" w:hAnsi="Times New Roman" w:eastAsia="Palatino Linotype" w:cs="Times New Roman"/>
                <w:b w:val="0"/>
                <w:bCs/>
                <w:color w:val="000000"/>
                <w:kern w:val="0"/>
                <w:sz w:val="21"/>
                <w:szCs w:val="21"/>
                <w:lang w:val="en-US" w:eastAsia="zh-CN" w:bidi="ar"/>
              </w:rPr>
              <w:t>y</w:t>
            </w:r>
          </w:p>
        </w:tc>
        <w:tc>
          <w:tcPr>
            <w:tcW w:w="1980"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eastAsia" w:ascii="Times New Roman" w:hAnsi="Times New Roman" w:cs="Times New Roman"/>
                <w:sz w:val="21"/>
                <w:szCs w:val="21"/>
                <w:vertAlign w:val="baseline"/>
                <w:lang w:val="en-US" w:eastAsia="zh-CN"/>
              </w:rPr>
              <w:t>ab65596</w:t>
            </w:r>
          </w:p>
        </w:tc>
        <w:tc>
          <w:tcPr>
            <w:tcW w:w="3863" w:type="dxa"/>
            <w:tcBorders>
              <w:tl2br w:val="nil"/>
              <w:tr2bl w:val="nil"/>
            </w:tcBorders>
            <w:vAlign w:val="top"/>
          </w:tcPr>
          <w:p>
            <w:pP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Palatino Linotype" w:cs="Times New Roman"/>
                <w:color w:val="000000"/>
                <w:kern w:val="0"/>
                <w:sz w:val="21"/>
                <w:szCs w:val="21"/>
                <w:lang w:val="en-US" w:eastAsia="zh-CN" w:bidi="ar"/>
              </w:rPr>
              <w:t>abcam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679" w:type="dxa"/>
            <w:tcBorders>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lang w:val="en-US" w:eastAsia="zh-CN" w:bidi="ar"/>
              </w:rPr>
            </w:pPr>
            <w:r>
              <w:rPr>
                <w:rFonts w:hint="default" w:ascii="Times New Roman" w:hAnsi="Times New Roman" w:eastAsia="Palatino Linotype" w:cs="Times New Roman"/>
                <w:b w:val="0"/>
                <w:bCs/>
                <w:color w:val="000000"/>
                <w:kern w:val="0"/>
                <w:sz w:val="21"/>
                <w:szCs w:val="21"/>
                <w:lang w:val="en-US" w:eastAsia="zh-CN" w:bidi="ar"/>
              </w:rPr>
              <w:t>β-actin</w:t>
            </w:r>
          </w:p>
        </w:tc>
        <w:tc>
          <w:tcPr>
            <w:tcW w:w="1980" w:type="dxa"/>
            <w:tcBorders>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lang w:val="en-US" w:eastAsia="zh-CN" w:bidi="ar"/>
              </w:rPr>
            </w:pPr>
            <w:r>
              <w:rPr>
                <w:rFonts w:hint="default" w:ascii="Times New Roman" w:hAnsi="Times New Roman" w:eastAsia="Palatino Linotype" w:cs="Times New Roman"/>
                <w:b w:val="0"/>
                <w:bCs/>
                <w:color w:val="000000"/>
                <w:kern w:val="0"/>
                <w:sz w:val="21"/>
                <w:szCs w:val="21"/>
                <w:lang w:val="en-US" w:eastAsia="zh-CN" w:bidi="ar"/>
              </w:rPr>
              <w:t>ab5694</w:t>
            </w:r>
          </w:p>
        </w:tc>
        <w:tc>
          <w:tcPr>
            <w:tcW w:w="3863" w:type="dxa"/>
            <w:tcBorders>
              <w:tl2br w:val="nil"/>
              <w:tr2bl w:val="nil"/>
            </w:tcBorders>
          </w:tcPr>
          <w:p>
            <w:pPr>
              <w:keepNext w:val="0"/>
              <w:keepLines w:val="0"/>
              <w:widowControl/>
              <w:suppressLineNumbers w:val="0"/>
              <w:jc w:val="left"/>
              <w:rPr>
                <w:rFonts w:ascii="TimesNewRomanPSMT" w:hAnsi="TimesNewRomanPSMT" w:eastAsia="TimesNewRomanPSMT" w:cs="TimesNewRomanPSMT"/>
                <w:color w:val="000000"/>
                <w:kern w:val="0"/>
                <w:sz w:val="21"/>
                <w:szCs w:val="21"/>
                <w:lang w:val="en-US" w:eastAsia="zh-CN" w:bidi="ar"/>
              </w:rPr>
            </w:pPr>
            <w:r>
              <w:rPr>
                <w:rFonts w:hint="default" w:ascii="Times New Roman" w:hAnsi="Times New Roman" w:eastAsia="Palatino Linotype" w:cs="Times New Roman"/>
                <w:b w:val="0"/>
                <w:bCs/>
                <w:color w:val="000000"/>
                <w:kern w:val="0"/>
                <w:sz w:val="21"/>
                <w:szCs w:val="21"/>
                <w:lang w:val="en-US" w:eastAsia="zh-CN" w:bidi="ar"/>
              </w:rPr>
              <w:t>abcam</w:t>
            </w:r>
          </w:p>
        </w:tc>
      </w:tr>
    </w:tbl>
    <w:p>
      <w:pPr>
        <w:keepNext w:val="0"/>
        <w:keepLines w:val="0"/>
        <w:widowControl/>
        <w:suppressLineNumbers w:val="0"/>
        <w:jc w:val="center"/>
        <w:rPr>
          <w:rFonts w:ascii="TimesNewRomanPSMT" w:hAnsi="TimesNewRomanPSMT" w:eastAsia="TimesNewRomanPSMT" w:cs="TimesNewRomanPSMT"/>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Arial-BoldMT" w:cs="Times New Roman"/>
          <w:b/>
          <w:color w:val="000000"/>
          <w:kern w:val="0"/>
          <w:sz w:val="24"/>
          <w:szCs w:val="24"/>
          <w:lang w:val="en-US" w:eastAsia="zh-CN" w:bidi="ar"/>
        </w:rPr>
      </w:pPr>
      <w:r>
        <w:rPr>
          <w:rFonts w:ascii="TimesNewRomanPSMT" w:hAnsi="TimesNewRomanPSMT" w:eastAsia="TimesNewRomanPSMT" w:cs="TimesNewRomanPSMT"/>
          <w:color w:val="000000"/>
          <w:kern w:val="0"/>
          <w:sz w:val="21"/>
          <w:szCs w:val="21"/>
          <w:lang w:val="en-US" w:eastAsia="zh-CN" w:bidi="ar"/>
        </w:rPr>
        <w:t>Table S</w:t>
      </w:r>
      <w:r>
        <w:rPr>
          <w:rFonts w:hint="eastAsia" w:ascii="TimesNewRomanPSMT" w:hAnsi="TimesNewRomanPSMT" w:eastAsia="TimesNewRomanPSMT" w:cs="TimesNewRomanPSMT"/>
          <w:color w:val="000000"/>
          <w:kern w:val="0"/>
          <w:sz w:val="21"/>
          <w:szCs w:val="21"/>
          <w:lang w:val="en-US" w:eastAsia="zh-CN" w:bidi="ar"/>
        </w:rPr>
        <w:t>2.</w:t>
      </w:r>
      <w:r>
        <w:rPr>
          <w:rFonts w:ascii="TimesNewRomanPSMT" w:hAnsi="TimesNewRomanPSMT" w:eastAsia="TimesNewRomanPSMT" w:cs="TimesNewRomanPSMT"/>
          <w:color w:val="000000"/>
          <w:kern w:val="0"/>
          <w:sz w:val="21"/>
          <w:szCs w:val="21"/>
          <w:lang w:val="en-US" w:eastAsia="zh-CN" w:bidi="ar"/>
        </w:rPr>
        <w:t xml:space="preserve"> Effects of </w:t>
      </w:r>
      <w:r>
        <w:rPr>
          <w:rFonts w:hint="eastAsia" w:ascii="TimesNewRomanPSMT" w:hAnsi="TimesNewRomanPSMT" w:eastAsia="TimesNewRomanPSMT" w:cs="TimesNewRomanPSMT"/>
          <w:color w:val="000000"/>
          <w:kern w:val="0"/>
          <w:sz w:val="21"/>
          <w:szCs w:val="21"/>
          <w:lang w:val="en-US" w:eastAsia="zh-CN" w:bidi="ar"/>
        </w:rPr>
        <w:t>GOS</w:t>
      </w:r>
      <w:r>
        <w:rPr>
          <w:rFonts w:ascii="TimesNewRomanPSMT" w:hAnsi="TimesNewRomanPSMT" w:eastAsia="TimesNewRomanPSMT" w:cs="TimesNewRomanPSMT"/>
          <w:color w:val="000000"/>
          <w:kern w:val="0"/>
          <w:sz w:val="21"/>
          <w:szCs w:val="21"/>
          <w:lang w:val="en-US" w:eastAsia="zh-CN" w:bidi="ar"/>
        </w:rPr>
        <w:t xml:space="preserve"> on food intake and body weight in rats (n=10)</w:t>
      </w:r>
    </w:p>
    <w:tbl>
      <w:tblPr>
        <w:tblStyle w:val="2"/>
        <w:tblW w:w="499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FFFFFF" w:themeFill="background1"/>
        <w:tblLayout w:type="autofit"/>
        <w:tblCellMar>
          <w:top w:w="0" w:type="dxa"/>
          <w:left w:w="108" w:type="dxa"/>
          <w:bottom w:w="0" w:type="dxa"/>
          <w:right w:w="108" w:type="dxa"/>
        </w:tblCellMar>
      </w:tblPr>
      <w:tblGrid>
        <w:gridCol w:w="893"/>
        <w:gridCol w:w="1906"/>
        <w:gridCol w:w="1906"/>
        <w:gridCol w:w="1907"/>
        <w:gridCol w:w="1907"/>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24" w:type="pct"/>
            <w:tcBorders>
              <w:bottom w:val="single" w:color="auto" w:sz="4" w:space="0"/>
              <w:tl2br w:val="nil"/>
              <w:tr2bl w:val="nil"/>
            </w:tcBorders>
            <w:shd w:val="clear" w:color="auto" w:fill="FFFFFF" w:themeFill="background1"/>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Groups</w:t>
            </w:r>
          </w:p>
        </w:tc>
        <w:tc>
          <w:tcPr>
            <w:tcW w:w="1118" w:type="pct"/>
            <w:tcBorders>
              <w:bottom w:val="single" w:color="auto" w:sz="4" w:space="0"/>
              <w:tl2br w:val="nil"/>
              <w:tr2bl w:val="nil"/>
            </w:tcBorders>
            <w:shd w:val="clear" w:color="auto" w:fill="FFFFFF" w:themeFill="background1"/>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Food intake (g/d)</w:t>
            </w:r>
          </w:p>
        </w:tc>
        <w:tc>
          <w:tcPr>
            <w:tcW w:w="1118" w:type="pct"/>
            <w:tcBorders>
              <w:bottom w:val="single" w:color="auto" w:sz="4" w:space="0"/>
              <w:tl2br w:val="nil"/>
              <w:tr2bl w:val="nil"/>
            </w:tcBorders>
            <w:shd w:val="clear" w:color="auto" w:fill="FFFFFF" w:themeFill="background1"/>
            <w:noWrap/>
            <w:vAlign w:val="center"/>
          </w:tcPr>
          <w:p>
            <w:pPr>
              <w:keepNext w:val="0"/>
              <w:keepLines w:val="0"/>
              <w:widowControl/>
              <w:suppressLineNumbers w:val="0"/>
              <w:jc w:val="center"/>
              <w:rPr>
                <w:rFonts w:ascii="Times New Roman" w:hAnsi="Times New Roman" w:eastAsia="宋体" w:cs="Times New Roman"/>
                <w:bCs/>
                <w:szCs w:val="21"/>
              </w:rPr>
            </w:pPr>
            <w:r>
              <w:rPr>
                <w:rFonts w:hint="eastAsia" w:ascii="TimesNewRomanPSMT" w:hAnsi="TimesNewRomanPSMT" w:eastAsia="TimesNewRomanPSMT" w:cs="TimesNewRomanPSMT"/>
                <w:color w:val="000000"/>
                <w:kern w:val="0"/>
                <w:sz w:val="21"/>
                <w:szCs w:val="21"/>
                <w:lang w:val="en-US" w:eastAsia="zh-CN" w:bidi="ar"/>
              </w:rPr>
              <w:t>I</w:t>
            </w:r>
            <w:r>
              <w:rPr>
                <w:rFonts w:ascii="TimesNewRomanPSMT" w:hAnsi="TimesNewRomanPSMT" w:eastAsia="TimesNewRomanPSMT" w:cs="TimesNewRomanPSMT"/>
                <w:color w:val="000000"/>
                <w:kern w:val="0"/>
                <w:sz w:val="21"/>
                <w:szCs w:val="21"/>
                <w:lang w:val="en-US" w:eastAsia="zh-CN" w:bidi="ar"/>
              </w:rPr>
              <w:t>nitial weight (g)</w:t>
            </w:r>
          </w:p>
        </w:tc>
        <w:tc>
          <w:tcPr>
            <w:tcW w:w="1119" w:type="pct"/>
            <w:tcBorders>
              <w:bottom w:val="single" w:color="auto" w:sz="4" w:space="0"/>
              <w:tl2br w:val="nil"/>
              <w:tr2bl w:val="nil"/>
            </w:tcBorders>
            <w:shd w:val="clear" w:color="auto" w:fill="FFFFFF" w:themeFill="background1"/>
            <w:noWrap/>
            <w:vAlign w:val="center"/>
          </w:tcPr>
          <w:p>
            <w:pPr>
              <w:keepNext w:val="0"/>
              <w:keepLines w:val="0"/>
              <w:widowControl/>
              <w:suppressLineNumbers w:val="0"/>
              <w:jc w:val="center"/>
              <w:rPr>
                <w:rFonts w:ascii="TimesNewRomanPSMT" w:hAnsi="TimesNewRomanPSMT" w:eastAsia="TimesNewRomanPSMT" w:cs="TimesNewRomanPSMT"/>
                <w:color w:val="000000"/>
                <w:kern w:val="0"/>
                <w:sz w:val="21"/>
                <w:szCs w:val="21"/>
                <w:lang w:val="en-US" w:eastAsia="zh-CN" w:bidi="ar"/>
              </w:rPr>
            </w:pPr>
            <w:r>
              <w:rPr>
                <w:rFonts w:hint="eastAsia" w:ascii="TimesNewRomanPSMT" w:hAnsi="TimesNewRomanPSMT" w:eastAsia="TimesNewRomanPSMT" w:cs="TimesNewRomanPSMT"/>
                <w:color w:val="000000"/>
                <w:kern w:val="0"/>
                <w:sz w:val="21"/>
                <w:szCs w:val="21"/>
                <w:lang w:val="en-US" w:eastAsia="zh-CN" w:bidi="ar"/>
              </w:rPr>
              <w:t>F</w:t>
            </w:r>
            <w:r>
              <w:rPr>
                <w:rFonts w:ascii="TimesNewRomanPSMT" w:hAnsi="TimesNewRomanPSMT" w:eastAsia="TimesNewRomanPSMT" w:cs="TimesNewRomanPSMT"/>
                <w:color w:val="000000"/>
                <w:kern w:val="0"/>
                <w:sz w:val="21"/>
                <w:szCs w:val="21"/>
                <w:lang w:val="en-US" w:eastAsia="zh-CN" w:bidi="ar"/>
              </w:rPr>
              <w:t>inal weight (g)</w:t>
            </w:r>
          </w:p>
        </w:tc>
        <w:tc>
          <w:tcPr>
            <w:tcW w:w="1119" w:type="pct"/>
            <w:tcBorders>
              <w:bottom w:val="single" w:color="auto" w:sz="4" w:space="0"/>
              <w:tl2br w:val="nil"/>
              <w:tr2bl w:val="nil"/>
            </w:tcBorders>
            <w:shd w:val="clear" w:color="auto" w:fill="FFFFFF" w:themeFill="background1"/>
            <w:noWrap/>
            <w:vAlign w:val="center"/>
          </w:tcPr>
          <w:p>
            <w:pPr>
              <w:keepNext w:val="0"/>
              <w:keepLines w:val="0"/>
              <w:widowControl/>
              <w:suppressLineNumbers w:val="0"/>
              <w:jc w:val="center"/>
              <w:rPr>
                <w:rFonts w:ascii="TimesNewRomanPSMT" w:hAnsi="TimesNewRomanPSMT" w:eastAsia="TimesNewRomanPSMT" w:cs="TimesNewRomanPSMT"/>
                <w:color w:val="000000"/>
                <w:kern w:val="0"/>
                <w:sz w:val="21"/>
                <w:szCs w:val="21"/>
                <w:lang w:val="en-US" w:eastAsia="zh-CN" w:bidi="ar"/>
              </w:rPr>
            </w:pPr>
            <w:r>
              <w:rPr>
                <w:rFonts w:ascii="TimesNewRomanPSMT" w:hAnsi="TimesNewRomanPSMT" w:eastAsia="TimesNewRomanPSMT" w:cs="TimesNewRomanPSMT"/>
                <w:color w:val="000000"/>
                <w:kern w:val="0"/>
                <w:sz w:val="21"/>
                <w:szCs w:val="21"/>
                <w:lang w:val="en-US" w:eastAsia="zh-CN" w:bidi="ar"/>
              </w:rPr>
              <w:t>Weight gain (g)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24" w:type="pct"/>
            <w:tcBorders>
              <w:top w:val="single" w:color="auto" w:sz="4" w:space="0"/>
            </w:tcBorders>
            <w:shd w:val="clear" w:color="auto" w:fill="FFFFFF" w:themeFill="background1"/>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Control</w:t>
            </w:r>
          </w:p>
        </w:tc>
        <w:tc>
          <w:tcPr>
            <w:tcW w:w="1118" w:type="pct"/>
            <w:tcBorders>
              <w:top w:val="single" w:color="auto" w:sz="4" w:space="0"/>
            </w:tcBorders>
            <w:shd w:val="clear" w:color="auto" w:fill="FFFFFF" w:themeFill="background1"/>
            <w:noWrap/>
            <w:vAlign w:val="bottom"/>
          </w:tcPr>
          <w:p>
            <w:pPr>
              <w:spacing w:before="60" w:after="60"/>
              <w:jc w:val="center"/>
              <w:rPr>
                <w:rFonts w:ascii="Times New Roman" w:hAnsi="Times New Roman" w:eastAsia="宋体" w:cs="Times New Roman"/>
                <w:szCs w:val="21"/>
              </w:rPr>
            </w:pPr>
            <w:r>
              <w:rPr>
                <w:rFonts w:ascii="Times New Roman" w:hAnsi="Times New Roman" w:eastAsia="宋体" w:cs="Times New Roman"/>
                <w:szCs w:val="21"/>
              </w:rPr>
              <w:t>23.62</w:t>
            </w:r>
            <w:r>
              <w:rPr>
                <w:rFonts w:ascii="Times New Roman" w:hAnsi="Times New Roman" w:eastAsia="宋体" w:cs="Times New Roman"/>
                <w:bCs/>
                <w:szCs w:val="21"/>
              </w:rPr>
              <w:t>±</w:t>
            </w:r>
            <w:r>
              <w:rPr>
                <w:rFonts w:ascii="Times New Roman" w:hAnsi="Times New Roman" w:eastAsia="宋体" w:cs="Times New Roman"/>
                <w:szCs w:val="21"/>
              </w:rPr>
              <w:t>0.22</w:t>
            </w:r>
          </w:p>
        </w:tc>
        <w:tc>
          <w:tcPr>
            <w:tcW w:w="1118" w:type="pct"/>
            <w:tcBorders>
              <w:top w:val="single" w:color="auto" w:sz="4" w:space="0"/>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440.58</w:t>
            </w:r>
            <w:r>
              <w:rPr>
                <w:rFonts w:ascii="Times New Roman" w:hAnsi="Times New Roman" w:eastAsia="宋体" w:cs="Times New Roman"/>
                <w:bCs/>
                <w:szCs w:val="21"/>
              </w:rPr>
              <w:t>±23.11</w:t>
            </w:r>
          </w:p>
        </w:tc>
        <w:tc>
          <w:tcPr>
            <w:tcW w:w="1119" w:type="pct"/>
            <w:tcBorders>
              <w:top w:val="single" w:color="auto" w:sz="4" w:space="0"/>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520.73</w:t>
            </w:r>
            <w:r>
              <w:rPr>
                <w:rFonts w:ascii="Times New Roman" w:hAnsi="Times New Roman" w:eastAsia="宋体" w:cs="Times New Roman"/>
                <w:bCs/>
                <w:szCs w:val="21"/>
              </w:rPr>
              <w:t>±30.00**</w:t>
            </w:r>
          </w:p>
        </w:tc>
        <w:tc>
          <w:tcPr>
            <w:tcW w:w="1119" w:type="pct"/>
            <w:tcBorders>
              <w:top w:val="single" w:color="auto" w:sz="4" w:space="0"/>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73.90</w:t>
            </w:r>
            <w:r>
              <w:rPr>
                <w:rFonts w:ascii="Times New Roman" w:hAnsi="Times New Roman" w:eastAsia="宋体" w:cs="Times New Roman"/>
                <w:bCs/>
                <w:szCs w:val="21"/>
              </w:rPr>
              <w:t>±8.30**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24" w:type="pct"/>
            <w:tcBorders>
              <w:tl2br w:val="nil"/>
              <w:tr2bl w:val="nil"/>
            </w:tcBorders>
            <w:shd w:val="clear" w:color="auto" w:fill="FFFFFF" w:themeFill="background1"/>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Model</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szCs w:val="21"/>
              </w:rPr>
            </w:pPr>
            <w:r>
              <w:rPr>
                <w:rFonts w:ascii="Times New Roman" w:hAnsi="Times New Roman" w:eastAsia="宋体" w:cs="Times New Roman"/>
                <w:szCs w:val="21"/>
              </w:rPr>
              <w:t>23.09</w:t>
            </w:r>
            <w:r>
              <w:rPr>
                <w:rFonts w:ascii="Times New Roman" w:hAnsi="Times New Roman" w:eastAsia="宋体" w:cs="Times New Roman"/>
                <w:bCs/>
                <w:szCs w:val="21"/>
              </w:rPr>
              <w:t>±0.34</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6</w:t>
            </w:r>
            <w:r>
              <w:rPr>
                <w:rFonts w:hint="eastAsia" w:ascii="Times New Roman" w:hAnsi="Times New Roman" w:eastAsia="宋体" w:cs="Times New Roman"/>
                <w:szCs w:val="21"/>
              </w:rPr>
              <w:t>0</w:t>
            </w:r>
            <w:r>
              <w:rPr>
                <w:rFonts w:ascii="Times New Roman" w:hAnsi="Times New Roman" w:eastAsia="宋体" w:cs="Times New Roman"/>
                <w:szCs w:val="21"/>
              </w:rPr>
              <w:t>0.19</w:t>
            </w:r>
            <w:r>
              <w:rPr>
                <w:rFonts w:ascii="Times New Roman" w:hAnsi="Times New Roman" w:eastAsia="宋体" w:cs="Times New Roman"/>
                <w:bCs/>
                <w:szCs w:val="21"/>
              </w:rPr>
              <w:t>±15.47</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712.31</w:t>
            </w:r>
            <w:r>
              <w:rPr>
                <w:rFonts w:ascii="Times New Roman" w:hAnsi="Times New Roman" w:eastAsia="宋体" w:cs="Times New Roman"/>
                <w:bCs/>
                <w:szCs w:val="21"/>
              </w:rPr>
              <w:t>±17.00</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112.12</w:t>
            </w:r>
            <w:r>
              <w:rPr>
                <w:rFonts w:ascii="Times New Roman" w:hAnsi="Times New Roman" w:eastAsia="宋体" w:cs="Times New Roman"/>
                <w:bCs/>
                <w:szCs w:val="21"/>
              </w:rPr>
              <w:t>±10.00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24" w:type="pct"/>
            <w:tcBorders>
              <w:tl2br w:val="nil"/>
              <w:tr2bl w:val="nil"/>
            </w:tcBorders>
            <w:shd w:val="clear" w:color="auto" w:fill="FFFFFF" w:themeFill="background1"/>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Orlistat</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szCs w:val="21"/>
              </w:rPr>
            </w:pPr>
            <w:r>
              <w:rPr>
                <w:rFonts w:ascii="Times New Roman" w:hAnsi="Times New Roman" w:eastAsia="宋体" w:cs="Times New Roman"/>
                <w:szCs w:val="21"/>
              </w:rPr>
              <w:t>24.49</w:t>
            </w:r>
            <w:r>
              <w:rPr>
                <w:rFonts w:ascii="Times New Roman" w:hAnsi="Times New Roman" w:eastAsia="宋体" w:cs="Times New Roman"/>
                <w:bCs/>
                <w:szCs w:val="21"/>
              </w:rPr>
              <w:t>±0.52</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546.82</w:t>
            </w:r>
            <w:r>
              <w:rPr>
                <w:rFonts w:ascii="Times New Roman" w:hAnsi="Times New Roman" w:eastAsia="宋体" w:cs="Times New Roman"/>
                <w:bCs/>
                <w:szCs w:val="21"/>
              </w:rPr>
              <w:t>±8.91</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618.98</w:t>
            </w:r>
            <w:r>
              <w:rPr>
                <w:rFonts w:ascii="Times New Roman" w:hAnsi="Times New Roman" w:eastAsia="宋体" w:cs="Times New Roman"/>
                <w:bCs/>
                <w:szCs w:val="21"/>
              </w:rPr>
              <w:t>±11.38**</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67.81</w:t>
            </w:r>
            <w:r>
              <w:rPr>
                <w:rFonts w:ascii="Times New Roman" w:hAnsi="Times New Roman" w:eastAsia="宋体" w:cs="Times New Roman"/>
                <w:bCs/>
                <w:szCs w:val="21"/>
              </w:rPr>
              <w:t>±8.87**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70" w:hRule="atLeast"/>
          <w:jc w:val="center"/>
        </w:trPr>
        <w:tc>
          <w:tcPr>
            <w:tcW w:w="524" w:type="pct"/>
            <w:tcBorders>
              <w:tl2br w:val="nil"/>
              <w:tr2bl w:val="nil"/>
            </w:tcBorders>
            <w:shd w:val="clear" w:color="auto" w:fill="FFFFFF" w:themeFill="background1"/>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GOS-H</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szCs w:val="21"/>
              </w:rPr>
            </w:pPr>
            <w:r>
              <w:rPr>
                <w:rFonts w:ascii="Times New Roman" w:hAnsi="Times New Roman" w:eastAsia="宋体" w:cs="Times New Roman"/>
                <w:szCs w:val="21"/>
              </w:rPr>
              <w:t>22.66</w:t>
            </w:r>
            <w:r>
              <w:rPr>
                <w:rFonts w:ascii="Times New Roman" w:hAnsi="Times New Roman" w:eastAsia="宋体" w:cs="Times New Roman"/>
                <w:bCs/>
                <w:szCs w:val="21"/>
              </w:rPr>
              <w:t>±0.41</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574.23</w:t>
            </w:r>
            <w:r>
              <w:rPr>
                <w:rFonts w:ascii="Times New Roman" w:hAnsi="Times New Roman" w:eastAsia="宋体" w:cs="Times New Roman"/>
                <w:bCs/>
                <w:szCs w:val="21"/>
              </w:rPr>
              <w:t>±14.4</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631.87</w:t>
            </w:r>
            <w:r>
              <w:rPr>
                <w:rFonts w:ascii="Times New Roman" w:hAnsi="Times New Roman" w:eastAsia="宋体" w:cs="Times New Roman"/>
                <w:bCs/>
                <w:szCs w:val="21"/>
              </w:rPr>
              <w:t>±19.34**</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57.64</w:t>
            </w:r>
            <w:r>
              <w:rPr>
                <w:rFonts w:ascii="Times New Roman" w:hAnsi="Times New Roman" w:eastAsia="宋体" w:cs="Times New Roman"/>
                <w:bCs/>
                <w:szCs w:val="21"/>
              </w:rPr>
              <w:t>±5.88**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24" w:type="pct"/>
            <w:tcBorders>
              <w:tl2br w:val="nil"/>
              <w:tr2bl w:val="nil"/>
            </w:tcBorders>
            <w:shd w:val="clear" w:color="auto" w:fill="FFFFFF" w:themeFill="background1"/>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GOS-M</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szCs w:val="21"/>
              </w:rPr>
            </w:pPr>
            <w:r>
              <w:rPr>
                <w:rFonts w:ascii="Times New Roman" w:hAnsi="Times New Roman" w:eastAsia="宋体" w:cs="Times New Roman"/>
                <w:szCs w:val="21"/>
              </w:rPr>
              <w:t>23.11</w:t>
            </w:r>
            <w:r>
              <w:rPr>
                <w:rFonts w:ascii="Times New Roman" w:hAnsi="Times New Roman" w:eastAsia="宋体" w:cs="Times New Roman"/>
                <w:bCs/>
                <w:szCs w:val="21"/>
              </w:rPr>
              <w:t>±0.28</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597.08</w:t>
            </w:r>
            <w:r>
              <w:rPr>
                <w:rFonts w:ascii="Times New Roman" w:hAnsi="Times New Roman" w:eastAsia="宋体" w:cs="Times New Roman"/>
                <w:bCs/>
                <w:szCs w:val="21"/>
              </w:rPr>
              <w:t>±15.99</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663.29</w:t>
            </w:r>
            <w:r>
              <w:rPr>
                <w:rFonts w:ascii="Times New Roman" w:hAnsi="Times New Roman" w:eastAsia="宋体" w:cs="Times New Roman"/>
                <w:bCs/>
                <w:szCs w:val="21"/>
              </w:rPr>
              <w:t>±20.51*</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66.21</w:t>
            </w:r>
            <w:r>
              <w:rPr>
                <w:rFonts w:ascii="Times New Roman" w:hAnsi="Times New Roman" w:eastAsia="宋体" w:cs="Times New Roman"/>
                <w:bCs/>
                <w:szCs w:val="21"/>
              </w:rPr>
              <w:t>±7.93**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24" w:type="pct"/>
            <w:tcBorders>
              <w:tl2br w:val="nil"/>
              <w:tr2bl w:val="nil"/>
            </w:tcBorders>
            <w:shd w:val="clear" w:color="auto" w:fill="FFFFFF" w:themeFill="background1"/>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GOS-L</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szCs w:val="21"/>
              </w:rPr>
            </w:pPr>
            <w:r>
              <w:rPr>
                <w:rFonts w:ascii="Times New Roman" w:hAnsi="Times New Roman" w:eastAsia="宋体" w:cs="Times New Roman"/>
                <w:szCs w:val="21"/>
              </w:rPr>
              <w:t>21.98</w:t>
            </w:r>
            <w:r>
              <w:rPr>
                <w:rFonts w:ascii="Times New Roman" w:hAnsi="Times New Roman" w:eastAsia="宋体" w:cs="Times New Roman"/>
                <w:bCs/>
                <w:szCs w:val="21"/>
              </w:rPr>
              <w:t>±0.24</w:t>
            </w:r>
          </w:p>
        </w:tc>
        <w:tc>
          <w:tcPr>
            <w:tcW w:w="1118"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558.72</w:t>
            </w:r>
            <w:r>
              <w:rPr>
                <w:rFonts w:ascii="Times New Roman" w:hAnsi="Times New Roman" w:eastAsia="宋体" w:cs="Times New Roman"/>
                <w:bCs/>
                <w:szCs w:val="21"/>
              </w:rPr>
              <w:t>±16.96</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616.98</w:t>
            </w:r>
            <w:r>
              <w:rPr>
                <w:rFonts w:ascii="Times New Roman" w:hAnsi="Times New Roman" w:eastAsia="宋体" w:cs="Times New Roman"/>
                <w:bCs/>
                <w:szCs w:val="21"/>
              </w:rPr>
              <w:t>±21.99**</w:t>
            </w:r>
          </w:p>
        </w:tc>
        <w:tc>
          <w:tcPr>
            <w:tcW w:w="1119" w:type="pct"/>
            <w:tcBorders>
              <w:tl2br w:val="nil"/>
              <w:tr2bl w:val="nil"/>
            </w:tcBorders>
            <w:shd w:val="clear" w:color="auto" w:fill="FFFFFF" w:themeFill="background1"/>
            <w:noWrap/>
            <w:vAlign w:val="bottom"/>
          </w:tcPr>
          <w:p>
            <w:pPr>
              <w:spacing w:before="60" w:after="6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58.26</w:t>
            </w:r>
            <w:r>
              <w:rPr>
                <w:rFonts w:ascii="Times New Roman" w:hAnsi="Times New Roman" w:eastAsia="宋体" w:cs="Times New Roman"/>
                <w:bCs/>
                <w:szCs w:val="21"/>
              </w:rPr>
              <w:t>±8.25**</w:t>
            </w:r>
          </w:p>
        </w:tc>
      </w:tr>
    </w:tbl>
    <w:p>
      <w:pPr>
        <w:keepNext w:val="0"/>
        <w:keepLines w:val="0"/>
        <w:widowControl/>
        <w:suppressLineNumbers w:val="0"/>
        <w:jc w:val="left"/>
      </w:pP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&lt; 0.05 and </w:t>
      </w: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 &lt; 0.01 vs. </w:t>
      </w:r>
      <w:r>
        <w:rPr>
          <w:rFonts w:hint="eastAsia" w:ascii="TimesNewRomanPSMT" w:hAnsi="TimesNewRomanPSMT" w:eastAsia="TimesNewRomanPSMT" w:cs="TimesNewRomanPSMT"/>
          <w:color w:val="000000"/>
          <w:kern w:val="0"/>
          <w:sz w:val="21"/>
          <w:szCs w:val="21"/>
          <w:lang w:val="en-US" w:eastAsia="zh-CN" w:bidi="ar"/>
        </w:rPr>
        <w:t>t</w:t>
      </w:r>
      <w:r>
        <w:rPr>
          <w:rFonts w:ascii="TimesNewRomanPSMT" w:hAnsi="TimesNewRomanPSMT" w:eastAsia="TimesNewRomanPSMT" w:cs="TimesNewRomanPSMT"/>
          <w:color w:val="000000"/>
          <w:kern w:val="0"/>
          <w:sz w:val="21"/>
          <w:szCs w:val="21"/>
          <w:lang w:val="en-US" w:eastAsia="zh-CN" w:bidi="ar"/>
        </w:rPr>
        <w:t>he</w:t>
      </w:r>
      <w:r>
        <w:rPr>
          <w:rFonts w:hint="eastAsia" w:ascii="TimesNewRomanPSMT" w:hAnsi="TimesNewRomanPSMT" w:eastAsia="TimesNewRomanPSMT" w:cs="TimesNewRomanPSMT"/>
          <w:color w:val="000000"/>
          <w:kern w:val="0"/>
          <w:sz w:val="21"/>
          <w:szCs w:val="21"/>
          <w:lang w:val="en-US" w:eastAsia="zh-CN" w:bidi="ar"/>
        </w:rPr>
        <w:t xml:space="preserve"> </w:t>
      </w:r>
      <w:r>
        <w:rPr>
          <w:rFonts w:ascii="Times New Roman" w:hAnsi="Times New Roman" w:eastAsia="宋体" w:cs="Times New Roman"/>
          <w:bCs/>
          <w:szCs w:val="21"/>
        </w:rPr>
        <w:t>Model</w:t>
      </w:r>
      <w:r>
        <w:rPr>
          <w:rFonts w:ascii="TimesNewRomanPSMT" w:hAnsi="TimesNewRomanPSMT" w:eastAsia="TimesNewRomanPSMT" w:cs="TimesNewRomanPSMT"/>
          <w:color w:val="000000"/>
          <w:kern w:val="0"/>
          <w:sz w:val="21"/>
          <w:szCs w:val="21"/>
          <w:lang w:val="en-US" w:eastAsia="zh-CN" w:bidi="ar"/>
        </w:rPr>
        <w:t xml:space="preserve"> group. </w:t>
      </w:r>
    </w:p>
    <w:p/>
    <w:p/>
    <w:p/>
    <w:p/>
    <w:p/>
    <w:p/>
    <w:p>
      <w:pPr>
        <w:keepNext w:val="0"/>
        <w:keepLines w:val="0"/>
        <w:widowControl/>
        <w:suppressLineNumbers w:val="0"/>
        <w:jc w:val="center"/>
      </w:pPr>
      <w:r>
        <w:rPr>
          <w:rFonts w:ascii="TimesNewRomanPSMT" w:hAnsi="TimesNewRomanPSMT" w:eastAsia="TimesNewRomanPSMT" w:cs="TimesNewRomanPSMT"/>
          <w:color w:val="000000"/>
          <w:kern w:val="0"/>
          <w:sz w:val="21"/>
          <w:szCs w:val="21"/>
          <w:lang w:val="en-US" w:eastAsia="zh-CN" w:bidi="ar"/>
        </w:rPr>
        <w:t>Table S</w:t>
      </w:r>
      <w:r>
        <w:rPr>
          <w:rFonts w:hint="eastAsia" w:ascii="TimesNewRomanPSMT" w:hAnsi="TimesNewRomanPSMT" w:eastAsia="TimesNewRomanPSMT" w:cs="TimesNewRomanPSMT"/>
          <w:color w:val="000000"/>
          <w:kern w:val="0"/>
          <w:sz w:val="21"/>
          <w:szCs w:val="21"/>
          <w:lang w:val="en-US" w:eastAsia="zh-CN" w:bidi="ar"/>
        </w:rPr>
        <w:t>3</w:t>
      </w:r>
      <w:r>
        <w:rPr>
          <w:rFonts w:ascii="TimesNewRomanPSMT" w:hAnsi="TimesNewRomanPSMT" w:eastAsia="TimesNewRomanPSMT" w:cs="TimesNewRomanPSMT"/>
          <w:color w:val="000000"/>
          <w:kern w:val="0"/>
          <w:sz w:val="21"/>
          <w:szCs w:val="21"/>
          <w:lang w:val="en-US" w:eastAsia="zh-CN" w:bidi="ar"/>
        </w:rPr>
        <w:t xml:space="preserve">. Effect of </w:t>
      </w:r>
      <w:r>
        <w:rPr>
          <w:rFonts w:hint="eastAsia" w:ascii="TimesNewRomanPSMT" w:hAnsi="TimesNewRomanPSMT" w:eastAsia="TimesNewRomanPSMT" w:cs="TimesNewRomanPSMT"/>
          <w:color w:val="000000"/>
          <w:kern w:val="0"/>
          <w:sz w:val="21"/>
          <w:szCs w:val="21"/>
          <w:lang w:val="en-US" w:eastAsia="zh-CN" w:bidi="ar"/>
        </w:rPr>
        <w:t>GOS</w:t>
      </w:r>
      <w:r>
        <w:rPr>
          <w:rFonts w:ascii="TimesNewRomanPSMT" w:hAnsi="TimesNewRomanPSMT" w:eastAsia="TimesNewRomanPSMT" w:cs="TimesNewRomanPSMT"/>
          <w:color w:val="000000"/>
          <w:kern w:val="0"/>
          <w:sz w:val="21"/>
          <w:szCs w:val="21"/>
          <w:lang w:val="en-US" w:eastAsia="zh-CN" w:bidi="ar"/>
        </w:rPr>
        <w:t xml:space="preserve"> on adipose tissue weight in rats (n=10)</w:t>
      </w:r>
    </w:p>
    <w:tbl>
      <w:tblPr>
        <w:tblStyle w:val="2"/>
        <w:tblW w:w="10955"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50"/>
        <w:gridCol w:w="1800"/>
        <w:gridCol w:w="1590"/>
        <w:gridCol w:w="1980"/>
        <w:gridCol w:w="1410"/>
        <w:gridCol w:w="1386"/>
        <w:gridCol w:w="1839"/>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jc w:val="center"/>
        </w:trPr>
        <w:tc>
          <w:tcPr>
            <w:tcW w:w="950" w:type="dxa"/>
            <w:tcBorders>
              <w:top w:val="single" w:color="auto" w:sz="12" w:space="0"/>
              <w:bottom w:val="single" w:color="auto" w:sz="8" w:space="0"/>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Groups</w:t>
            </w:r>
          </w:p>
        </w:tc>
        <w:tc>
          <w:tcPr>
            <w:tcW w:w="1800" w:type="dxa"/>
            <w:tcBorders>
              <w:top w:val="single" w:color="auto" w:sz="12" w:space="0"/>
              <w:bottom w:val="single" w:color="auto" w:sz="8" w:space="0"/>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Epididymal fat</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(g)</w:t>
            </w:r>
          </w:p>
        </w:tc>
        <w:tc>
          <w:tcPr>
            <w:tcW w:w="1590" w:type="dxa"/>
            <w:tcBorders>
              <w:top w:val="single" w:color="auto" w:sz="12" w:space="0"/>
              <w:bottom w:val="single" w:color="auto" w:sz="8" w:space="0"/>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Perirenal fat</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(g)</w:t>
            </w:r>
          </w:p>
        </w:tc>
        <w:tc>
          <w:tcPr>
            <w:tcW w:w="1980" w:type="dxa"/>
            <w:tcBorders>
              <w:top w:val="single" w:color="auto" w:sz="12" w:space="0"/>
              <w:bottom w:val="single" w:color="auto" w:sz="8" w:space="0"/>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Subcutaneous fat</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(g)</w:t>
            </w:r>
          </w:p>
        </w:tc>
        <w:tc>
          <w:tcPr>
            <w:tcW w:w="1410" w:type="dxa"/>
            <w:tcBorders>
              <w:top w:val="single" w:color="auto" w:sz="12" w:space="0"/>
              <w:bottom w:val="single" w:color="auto" w:sz="8" w:space="0"/>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Brown fat</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(g)</w:t>
            </w:r>
          </w:p>
        </w:tc>
        <w:tc>
          <w:tcPr>
            <w:tcW w:w="1386" w:type="dxa"/>
            <w:tcBorders>
              <w:top w:val="single" w:color="auto" w:sz="12" w:space="0"/>
              <w:bottom w:val="single" w:color="auto" w:sz="8" w:space="0"/>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Fat pad</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(g)</w:t>
            </w:r>
          </w:p>
        </w:tc>
        <w:tc>
          <w:tcPr>
            <w:tcW w:w="1839" w:type="dxa"/>
            <w:tcBorders>
              <w:top w:val="single" w:color="auto" w:sz="12" w:space="0"/>
              <w:bottom w:val="single" w:color="auto" w:sz="8" w:space="0"/>
            </w:tcBorders>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Fat body ratio (%)</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jc w:val="center"/>
        </w:trPr>
        <w:tc>
          <w:tcPr>
            <w:tcW w:w="950" w:type="dxa"/>
            <w:tcBorders>
              <w:top w:val="single" w:color="auto" w:sz="8" w:space="0"/>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Control</w:t>
            </w:r>
          </w:p>
        </w:tc>
        <w:tc>
          <w:tcPr>
            <w:tcW w:w="1800" w:type="dxa"/>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6.47±0.68**</w:t>
            </w:r>
          </w:p>
        </w:tc>
        <w:tc>
          <w:tcPr>
            <w:tcW w:w="1590" w:type="dxa"/>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7.52±1.03**</w:t>
            </w:r>
          </w:p>
        </w:tc>
        <w:tc>
          <w:tcPr>
            <w:tcW w:w="1980" w:type="dxa"/>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7.21±1.39**</w:t>
            </w:r>
          </w:p>
        </w:tc>
        <w:tc>
          <w:tcPr>
            <w:tcW w:w="1410" w:type="dxa"/>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0.52±0.05</w:t>
            </w:r>
          </w:p>
        </w:tc>
        <w:tc>
          <w:tcPr>
            <w:tcW w:w="1386" w:type="dxa"/>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21.71±2.17**</w:t>
            </w:r>
          </w:p>
        </w:tc>
        <w:tc>
          <w:tcPr>
            <w:tcW w:w="1839" w:type="dxa"/>
            <w:tcBorders>
              <w:top w:val="single" w:color="auto" w:sz="8" w:space="0"/>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4.11±0.39**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jc w:val="center"/>
        </w:trPr>
        <w:tc>
          <w:tcPr>
            <w:tcW w:w="950" w:type="dxa"/>
            <w:tcBorders>
              <w:bottom w:val="nil"/>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Model</w:t>
            </w:r>
          </w:p>
        </w:tc>
        <w:tc>
          <w:tcPr>
            <w:tcW w:w="1800" w:type="dxa"/>
            <w:tcBorders>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15.11±2.65</w:t>
            </w:r>
          </w:p>
        </w:tc>
        <w:tc>
          <w:tcPr>
            <w:tcW w:w="1590" w:type="dxa"/>
            <w:tcBorders>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23.65±3.12</w:t>
            </w:r>
          </w:p>
        </w:tc>
        <w:tc>
          <w:tcPr>
            <w:tcW w:w="1980" w:type="dxa"/>
            <w:tcBorders>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13.99±1.54</w:t>
            </w:r>
          </w:p>
        </w:tc>
        <w:tc>
          <w:tcPr>
            <w:tcW w:w="1410" w:type="dxa"/>
            <w:tcBorders>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0.52±0.08</w:t>
            </w:r>
          </w:p>
        </w:tc>
        <w:tc>
          <w:tcPr>
            <w:tcW w:w="1386" w:type="dxa"/>
            <w:tcBorders>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50.31±7.78</w:t>
            </w:r>
          </w:p>
        </w:tc>
        <w:tc>
          <w:tcPr>
            <w:tcW w:w="1839" w:type="dxa"/>
            <w:tcBorders>
              <w:bottom w:val="nil"/>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8.01±0.85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jc w:val="center"/>
        </w:trPr>
        <w:tc>
          <w:tcPr>
            <w:tcW w:w="950" w:type="dxa"/>
            <w:tcBorders>
              <w:top w:val="nil"/>
              <w:bottom w:val="nil"/>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Orlistat</w:t>
            </w:r>
          </w:p>
        </w:tc>
        <w:tc>
          <w:tcPr>
            <w:tcW w:w="180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10.41±1.55**</w:t>
            </w:r>
          </w:p>
        </w:tc>
        <w:tc>
          <w:tcPr>
            <w:tcW w:w="159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16.06±0.85**</w:t>
            </w:r>
          </w:p>
        </w:tc>
        <w:tc>
          <w:tcPr>
            <w:tcW w:w="198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10.66±1.60**</w:t>
            </w:r>
          </w:p>
        </w:tc>
        <w:tc>
          <w:tcPr>
            <w:tcW w:w="141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0.59±0.05</w:t>
            </w:r>
          </w:p>
        </w:tc>
        <w:tc>
          <w:tcPr>
            <w:tcW w:w="1386"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36.24±3.66**</w:t>
            </w:r>
          </w:p>
        </w:tc>
        <w:tc>
          <w:tcPr>
            <w:tcW w:w="1839" w:type="dxa"/>
            <w:tcBorders>
              <w:top w:val="nil"/>
              <w:bottom w:val="nil"/>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5.84±0.53**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jc w:val="center"/>
        </w:trPr>
        <w:tc>
          <w:tcPr>
            <w:tcW w:w="950" w:type="dxa"/>
            <w:tcBorders>
              <w:top w:val="nil"/>
              <w:bottom w:val="nil"/>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GOS-H</w:t>
            </w:r>
          </w:p>
        </w:tc>
        <w:tc>
          <w:tcPr>
            <w:tcW w:w="180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11.31±1.14**</w:t>
            </w:r>
          </w:p>
        </w:tc>
        <w:tc>
          <w:tcPr>
            <w:tcW w:w="159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16.45±1.88**</w:t>
            </w:r>
          </w:p>
        </w:tc>
        <w:tc>
          <w:tcPr>
            <w:tcW w:w="198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11.12±1.10</w:t>
            </w:r>
          </w:p>
        </w:tc>
        <w:tc>
          <w:tcPr>
            <w:tcW w:w="141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0.79±0.13*</w:t>
            </w:r>
          </w:p>
        </w:tc>
        <w:tc>
          <w:tcPr>
            <w:tcW w:w="1386"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38.77±3.63**</w:t>
            </w:r>
          </w:p>
        </w:tc>
        <w:tc>
          <w:tcPr>
            <w:tcW w:w="1839" w:type="dxa"/>
            <w:tcBorders>
              <w:top w:val="nil"/>
              <w:bottom w:val="nil"/>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5.68±0.35**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jc w:val="center"/>
        </w:trPr>
        <w:tc>
          <w:tcPr>
            <w:tcW w:w="950" w:type="dxa"/>
            <w:tcBorders>
              <w:top w:val="nil"/>
              <w:bottom w:val="nil"/>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GOS-M</w:t>
            </w:r>
          </w:p>
        </w:tc>
        <w:tc>
          <w:tcPr>
            <w:tcW w:w="180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13.01±1.05*</w:t>
            </w:r>
          </w:p>
        </w:tc>
        <w:tc>
          <w:tcPr>
            <w:tcW w:w="159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18.76±1.95*</w:t>
            </w:r>
          </w:p>
        </w:tc>
        <w:tc>
          <w:tcPr>
            <w:tcW w:w="198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12.64±2.28*</w:t>
            </w:r>
          </w:p>
        </w:tc>
        <w:tc>
          <w:tcPr>
            <w:tcW w:w="1410"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0.81±0.10*</w:t>
            </w:r>
          </w:p>
        </w:tc>
        <w:tc>
          <w:tcPr>
            <w:tcW w:w="1386" w:type="dxa"/>
            <w:tcBorders>
              <w:top w:val="nil"/>
              <w:bottom w:val="nil"/>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44.00±4.65*</w:t>
            </w:r>
          </w:p>
        </w:tc>
        <w:tc>
          <w:tcPr>
            <w:tcW w:w="1839" w:type="dxa"/>
            <w:tcBorders>
              <w:top w:val="nil"/>
              <w:bottom w:val="nil"/>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7.09±0.62*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6" w:hRule="atLeast"/>
          <w:jc w:val="center"/>
        </w:trPr>
        <w:tc>
          <w:tcPr>
            <w:tcW w:w="950" w:type="dxa"/>
            <w:tcBorders>
              <w:top w:val="nil"/>
              <w:bottom w:val="single" w:color="auto" w:sz="12" w:space="0"/>
            </w:tcBorders>
            <w:shd w:val="clear" w:color="auto" w:fill="auto"/>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GOS-L</w:t>
            </w:r>
          </w:p>
        </w:tc>
        <w:tc>
          <w:tcPr>
            <w:tcW w:w="1800" w:type="dxa"/>
            <w:tcBorders>
              <w:top w:val="nil"/>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13.21±1.63*</w:t>
            </w:r>
          </w:p>
        </w:tc>
        <w:tc>
          <w:tcPr>
            <w:tcW w:w="1590" w:type="dxa"/>
            <w:tcBorders>
              <w:top w:val="nil"/>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16.65±1.56**</w:t>
            </w:r>
          </w:p>
        </w:tc>
        <w:tc>
          <w:tcPr>
            <w:tcW w:w="1980" w:type="dxa"/>
            <w:tcBorders>
              <w:top w:val="nil"/>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12.37±1.59*</w:t>
            </w:r>
          </w:p>
        </w:tc>
        <w:tc>
          <w:tcPr>
            <w:tcW w:w="1410" w:type="dxa"/>
            <w:tcBorders>
              <w:top w:val="nil"/>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0.71±0.07</w:t>
            </w:r>
          </w:p>
        </w:tc>
        <w:tc>
          <w:tcPr>
            <w:tcW w:w="1386" w:type="dxa"/>
            <w:tcBorders>
              <w:top w:val="nil"/>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39.53±3.15**</w:t>
            </w:r>
          </w:p>
        </w:tc>
        <w:tc>
          <w:tcPr>
            <w:tcW w:w="1839" w:type="dxa"/>
            <w:tcBorders>
              <w:top w:val="nil"/>
              <w:bottom w:val="single" w:color="auto" w:sz="12" w:space="0"/>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6.77±0.51*</w:t>
            </w:r>
          </w:p>
        </w:tc>
      </w:tr>
    </w:tbl>
    <w:p>
      <w:pPr>
        <w:jc w:val="both"/>
        <w:rPr>
          <w:rFonts w:ascii="TimesNewRomanPSMT" w:hAnsi="TimesNewRomanPSMT" w:eastAsia="TimesNewRomanPSMT" w:cs="TimesNewRomanPSMT"/>
          <w:color w:val="000000"/>
          <w:kern w:val="0"/>
          <w:sz w:val="21"/>
          <w:szCs w:val="21"/>
          <w:lang w:val="en-US" w:eastAsia="zh-CN" w:bidi="ar"/>
        </w:rPr>
      </w:pP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&lt; 0.05 and </w:t>
      </w: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 &lt; 0.01 vs. </w:t>
      </w:r>
      <w:r>
        <w:rPr>
          <w:rFonts w:hint="eastAsia" w:ascii="TimesNewRomanPSMT" w:hAnsi="TimesNewRomanPSMT" w:eastAsia="TimesNewRomanPSMT" w:cs="TimesNewRomanPSMT"/>
          <w:color w:val="000000"/>
          <w:kern w:val="0"/>
          <w:sz w:val="21"/>
          <w:szCs w:val="21"/>
          <w:lang w:val="en-US" w:eastAsia="zh-CN" w:bidi="ar"/>
        </w:rPr>
        <w:t>t</w:t>
      </w:r>
      <w:r>
        <w:rPr>
          <w:rFonts w:ascii="TimesNewRomanPSMT" w:hAnsi="TimesNewRomanPSMT" w:eastAsia="TimesNewRomanPSMT" w:cs="TimesNewRomanPSMT"/>
          <w:color w:val="000000"/>
          <w:kern w:val="0"/>
          <w:sz w:val="21"/>
          <w:szCs w:val="21"/>
          <w:lang w:val="en-US" w:eastAsia="zh-CN" w:bidi="ar"/>
        </w:rPr>
        <w:t>he</w:t>
      </w:r>
      <w:r>
        <w:rPr>
          <w:rFonts w:hint="eastAsia" w:ascii="TimesNewRomanPSMT" w:hAnsi="TimesNewRomanPSMT" w:eastAsia="TimesNewRomanPSMT" w:cs="TimesNewRomanPSMT"/>
          <w:color w:val="000000"/>
          <w:kern w:val="0"/>
          <w:sz w:val="21"/>
          <w:szCs w:val="21"/>
          <w:lang w:val="en-US" w:eastAsia="zh-CN" w:bidi="ar"/>
        </w:rPr>
        <w:t xml:space="preserve"> </w:t>
      </w:r>
      <w:r>
        <w:rPr>
          <w:rFonts w:ascii="Times New Roman" w:hAnsi="Times New Roman" w:eastAsia="宋体" w:cs="Times New Roman"/>
          <w:bCs/>
          <w:szCs w:val="21"/>
        </w:rPr>
        <w:t>Model</w:t>
      </w:r>
      <w:r>
        <w:rPr>
          <w:rFonts w:ascii="TimesNewRomanPSMT" w:hAnsi="TimesNewRomanPSMT" w:eastAsia="TimesNewRomanPSMT" w:cs="TimesNewRomanPSMT"/>
          <w:color w:val="000000"/>
          <w:kern w:val="0"/>
          <w:sz w:val="21"/>
          <w:szCs w:val="21"/>
          <w:lang w:val="en-US" w:eastAsia="zh-CN" w:bidi="ar"/>
        </w:rPr>
        <w:t xml:space="preserve"> group.</w:t>
      </w:r>
    </w:p>
    <w:p>
      <w:pPr>
        <w:jc w:val="both"/>
        <w:rPr>
          <w:rFonts w:ascii="TimesNewRomanPSMT" w:hAnsi="TimesNewRomanPSMT" w:eastAsia="TimesNewRomanPSMT" w:cs="TimesNewRomanPSMT"/>
          <w:color w:val="000000"/>
          <w:kern w:val="0"/>
          <w:sz w:val="21"/>
          <w:szCs w:val="21"/>
          <w:lang w:val="en-US" w:eastAsia="zh-CN" w:bidi="ar"/>
        </w:rPr>
      </w:pPr>
    </w:p>
    <w:p>
      <w:pPr>
        <w:keepNext w:val="0"/>
        <w:keepLines w:val="0"/>
        <w:widowControl/>
        <w:suppressLineNumbers w:val="0"/>
        <w:jc w:val="center"/>
      </w:pPr>
      <w:r>
        <w:rPr>
          <w:rFonts w:ascii="TimesNewRomanPSMT" w:hAnsi="TimesNewRomanPSMT" w:eastAsia="TimesNewRomanPSMT" w:cs="TimesNewRomanPSMT"/>
          <w:color w:val="000000"/>
          <w:kern w:val="0"/>
          <w:sz w:val="21"/>
          <w:szCs w:val="21"/>
          <w:lang w:val="en-US" w:eastAsia="zh-CN" w:bidi="ar"/>
        </w:rPr>
        <w:t>Table S</w:t>
      </w:r>
      <w:r>
        <w:rPr>
          <w:rFonts w:hint="eastAsia" w:ascii="TimesNewRomanPSMT" w:hAnsi="TimesNewRomanPSMT" w:eastAsia="TimesNewRomanPSMT" w:cs="TimesNewRomanPSMT"/>
          <w:color w:val="000000"/>
          <w:kern w:val="0"/>
          <w:sz w:val="21"/>
          <w:szCs w:val="21"/>
          <w:lang w:val="en-US" w:eastAsia="zh-CN" w:bidi="ar"/>
        </w:rPr>
        <w:t>4</w:t>
      </w:r>
      <w:r>
        <w:rPr>
          <w:rFonts w:ascii="TimesNewRomanPSMT" w:hAnsi="TimesNewRomanPSMT" w:eastAsia="TimesNewRomanPSMT" w:cs="TimesNewRomanPSMT"/>
          <w:color w:val="000000"/>
          <w:kern w:val="0"/>
          <w:sz w:val="21"/>
          <w:szCs w:val="21"/>
          <w:lang w:val="en-US" w:eastAsia="zh-CN" w:bidi="ar"/>
        </w:rPr>
        <w:t xml:space="preserve">. Effect of </w:t>
      </w:r>
      <w:r>
        <w:rPr>
          <w:rFonts w:hint="eastAsia" w:ascii="TimesNewRomanPSMT" w:hAnsi="TimesNewRomanPSMT" w:eastAsia="TimesNewRomanPSMT" w:cs="TimesNewRomanPSMT"/>
          <w:color w:val="000000"/>
          <w:kern w:val="0"/>
          <w:sz w:val="21"/>
          <w:szCs w:val="21"/>
          <w:lang w:val="en-US" w:eastAsia="zh-CN" w:bidi="ar"/>
        </w:rPr>
        <w:t>GOS</w:t>
      </w:r>
      <w:r>
        <w:rPr>
          <w:rFonts w:ascii="TimesNewRomanPSMT" w:hAnsi="TimesNewRomanPSMT" w:eastAsia="TimesNewRomanPSMT" w:cs="TimesNewRomanPSMT"/>
          <w:color w:val="000000"/>
          <w:kern w:val="0"/>
          <w:sz w:val="21"/>
          <w:szCs w:val="21"/>
          <w:lang w:val="en-US" w:eastAsia="zh-CN" w:bidi="ar"/>
        </w:rPr>
        <w:t xml:space="preserve"> on serum lipid</w:t>
      </w:r>
      <w:r>
        <w:rPr>
          <w:rFonts w:hint="eastAsia" w:ascii="TimesNewRomanPSMT" w:hAnsi="TimesNewRomanPSMT" w:eastAsia="TimesNewRomanPSMT" w:cs="TimesNewRomanPSMT"/>
          <w:color w:val="000000"/>
          <w:kern w:val="0"/>
          <w:sz w:val="21"/>
          <w:szCs w:val="21"/>
          <w:lang w:val="en-US" w:eastAsia="zh-CN" w:bidi="ar"/>
        </w:rPr>
        <w:t xml:space="preserve"> and </w:t>
      </w:r>
      <w:r>
        <w:rPr>
          <w:rFonts w:ascii="Times New Roman" w:hAnsi="Times New Roman" w:eastAsia="宋体" w:cs="Times New Roman"/>
          <w:szCs w:val="21"/>
        </w:rPr>
        <w:t>glucose</w:t>
      </w:r>
      <w:r>
        <w:rPr>
          <w:rFonts w:ascii="TimesNewRomanPSMT" w:hAnsi="TimesNewRomanPSMT" w:eastAsia="TimesNewRomanPSMT" w:cs="TimesNewRomanPSMT"/>
          <w:color w:val="000000"/>
          <w:kern w:val="0"/>
          <w:sz w:val="21"/>
          <w:szCs w:val="21"/>
          <w:lang w:val="en-US" w:eastAsia="zh-CN" w:bidi="ar"/>
        </w:rPr>
        <w:t xml:space="preserve"> levels in rats (n=10)</w:t>
      </w:r>
    </w:p>
    <w:tbl>
      <w:tblPr>
        <w:tblStyle w:val="2"/>
        <w:tblW w:w="5665"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08"/>
        <w:gridCol w:w="1354"/>
        <w:gridCol w:w="1365"/>
        <w:gridCol w:w="1857"/>
        <w:gridCol w:w="1766"/>
        <w:gridCol w:w="220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74" w:type="pct"/>
            <w:tcBorders>
              <w:top w:val="single" w:color="auto" w:sz="12" w:space="0"/>
              <w:bottom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Groups</w:t>
            </w:r>
          </w:p>
        </w:tc>
        <w:tc>
          <w:tcPr>
            <w:tcW w:w="701" w:type="pct"/>
            <w:tcBorders>
              <w:top w:val="single" w:color="auto" w:sz="12" w:space="0"/>
              <w:bottom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TC (mmol/L)</w:t>
            </w:r>
          </w:p>
        </w:tc>
        <w:tc>
          <w:tcPr>
            <w:tcW w:w="706" w:type="pct"/>
            <w:tcBorders>
              <w:top w:val="single" w:color="auto" w:sz="12" w:space="0"/>
              <w:bottom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TG (mmol/L)</w:t>
            </w:r>
          </w:p>
        </w:tc>
        <w:tc>
          <w:tcPr>
            <w:tcW w:w="961" w:type="pct"/>
            <w:tcBorders>
              <w:top w:val="single" w:color="auto" w:sz="12" w:space="0"/>
              <w:bottom w:val="single" w:color="auto" w:sz="8" w:space="0"/>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HDL-C (mmol/L)</w:t>
            </w:r>
          </w:p>
        </w:tc>
        <w:tc>
          <w:tcPr>
            <w:tcW w:w="914" w:type="pct"/>
            <w:tcBorders>
              <w:top w:val="single" w:color="auto" w:sz="12" w:space="0"/>
              <w:bottom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LDL-C (mmol/L)</w:t>
            </w:r>
          </w:p>
        </w:tc>
        <w:tc>
          <w:tcPr>
            <w:tcW w:w="1141" w:type="pct"/>
            <w:tcBorders>
              <w:top w:val="single" w:color="auto" w:sz="12" w:space="0"/>
              <w:bottom w:val="single" w:color="auto" w:sz="8" w:space="0"/>
            </w:tcBorders>
            <w:shd w:val="clear" w:color="auto" w:fill="auto"/>
            <w:noWrap/>
            <w:vAlign w:val="bottom"/>
          </w:tcPr>
          <w:p>
            <w:pPr>
              <w:spacing w:before="60" w:after="60"/>
              <w:jc w:val="center"/>
              <w:rPr>
                <w:rFonts w:ascii="Times New Roman" w:hAnsi="Times New Roman" w:eastAsia="宋体" w:cs="Times New Roman"/>
                <w:bCs/>
                <w:kern w:val="2"/>
                <w:sz w:val="21"/>
                <w:szCs w:val="21"/>
                <w:lang w:val="en-US" w:eastAsia="zh-CN" w:bidi="ar-SA"/>
              </w:rPr>
            </w:pPr>
            <w:r>
              <w:rPr>
                <w:rFonts w:ascii="Times New Roman" w:hAnsi="Times New Roman" w:eastAsia="宋体" w:cs="Times New Roman"/>
                <w:bCs/>
                <w:szCs w:val="21"/>
              </w:rPr>
              <w:t>Glu</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(mmol/L)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jc w:val="center"/>
        </w:trPr>
        <w:tc>
          <w:tcPr>
            <w:tcW w:w="574" w:type="pct"/>
            <w:tcBorders>
              <w:top w:val="single" w:color="auto" w:sz="8"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Control</w:t>
            </w:r>
          </w:p>
        </w:tc>
        <w:tc>
          <w:tcPr>
            <w:tcW w:w="701"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1.81±0.18**</w:t>
            </w:r>
          </w:p>
        </w:tc>
        <w:tc>
          <w:tcPr>
            <w:tcW w:w="706"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0.64±0.06**</w:t>
            </w:r>
          </w:p>
        </w:tc>
        <w:tc>
          <w:tcPr>
            <w:tcW w:w="961" w:type="pct"/>
            <w:tcBorders>
              <w:top w:val="single" w:color="auto" w:sz="8" w:space="0"/>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0.37±0.045**</w:t>
            </w:r>
          </w:p>
        </w:tc>
        <w:tc>
          <w:tcPr>
            <w:tcW w:w="914"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0.66±0.056**</w:t>
            </w:r>
          </w:p>
        </w:tc>
        <w:tc>
          <w:tcPr>
            <w:tcW w:w="1141"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kern w:val="2"/>
                <w:sz w:val="21"/>
                <w:szCs w:val="21"/>
                <w:lang w:val="en-US" w:eastAsia="zh-CN" w:bidi="ar-SA"/>
              </w:rPr>
            </w:pPr>
            <w:r>
              <w:rPr>
                <w:rFonts w:ascii="Times New Roman" w:hAnsi="Times New Roman" w:eastAsia="宋体" w:cs="Times New Roman"/>
                <w:bCs/>
                <w:szCs w:val="21"/>
              </w:rPr>
              <w:t>10.83±0.42**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jc w:val="center"/>
        </w:trPr>
        <w:tc>
          <w:tcPr>
            <w:tcW w:w="574" w:type="pct"/>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Model</w:t>
            </w:r>
          </w:p>
        </w:tc>
        <w:tc>
          <w:tcPr>
            <w:tcW w:w="701"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3.95±0.41</w:t>
            </w:r>
          </w:p>
        </w:tc>
        <w:tc>
          <w:tcPr>
            <w:tcW w:w="706"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1.53±0.36</w:t>
            </w:r>
          </w:p>
        </w:tc>
        <w:tc>
          <w:tcPr>
            <w:tcW w:w="961" w:type="pct"/>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0.25±0.015</w:t>
            </w:r>
          </w:p>
        </w:tc>
        <w:tc>
          <w:tcPr>
            <w:tcW w:w="914"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1.46±0.112</w:t>
            </w:r>
          </w:p>
        </w:tc>
        <w:tc>
          <w:tcPr>
            <w:tcW w:w="1141" w:type="pct"/>
            <w:shd w:val="clear" w:color="auto" w:fill="auto"/>
            <w:noWrap/>
            <w:vAlign w:val="bottom"/>
          </w:tcPr>
          <w:p>
            <w:pPr>
              <w:spacing w:before="60" w:after="60"/>
              <w:jc w:val="center"/>
              <w:rPr>
                <w:rFonts w:ascii="Times New Roman" w:hAnsi="Times New Roman" w:eastAsia="宋体" w:cs="Times New Roman"/>
                <w:bCs/>
                <w:kern w:val="2"/>
                <w:sz w:val="21"/>
                <w:szCs w:val="21"/>
                <w:lang w:val="en-US" w:eastAsia="zh-CN" w:bidi="ar-SA"/>
              </w:rPr>
            </w:pPr>
            <w:r>
              <w:rPr>
                <w:rFonts w:ascii="Times New Roman" w:hAnsi="Times New Roman" w:eastAsia="宋体" w:cs="Times New Roman"/>
                <w:bCs/>
                <w:szCs w:val="21"/>
              </w:rPr>
              <w:t>13.55±0.74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jc w:val="center"/>
        </w:trPr>
        <w:tc>
          <w:tcPr>
            <w:tcW w:w="574" w:type="pct"/>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Orlistat</w:t>
            </w:r>
          </w:p>
        </w:tc>
        <w:tc>
          <w:tcPr>
            <w:tcW w:w="701"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2.36±0.15**</w:t>
            </w:r>
          </w:p>
        </w:tc>
        <w:tc>
          <w:tcPr>
            <w:tcW w:w="706"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1.02±0.10*</w:t>
            </w:r>
          </w:p>
        </w:tc>
        <w:tc>
          <w:tcPr>
            <w:tcW w:w="961" w:type="pct"/>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0.42±0.041**</w:t>
            </w:r>
          </w:p>
        </w:tc>
        <w:tc>
          <w:tcPr>
            <w:tcW w:w="914"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0.82±0.079**</w:t>
            </w:r>
          </w:p>
        </w:tc>
        <w:tc>
          <w:tcPr>
            <w:tcW w:w="1141" w:type="pct"/>
            <w:shd w:val="clear" w:color="auto" w:fill="auto"/>
            <w:noWrap/>
            <w:vAlign w:val="bottom"/>
          </w:tcPr>
          <w:p>
            <w:pPr>
              <w:spacing w:before="60" w:after="60"/>
              <w:jc w:val="center"/>
              <w:rPr>
                <w:rFonts w:ascii="Times New Roman" w:hAnsi="Times New Roman" w:eastAsia="宋体" w:cs="Times New Roman"/>
                <w:bCs/>
                <w:kern w:val="2"/>
                <w:sz w:val="21"/>
                <w:szCs w:val="21"/>
                <w:lang w:val="en-US" w:eastAsia="zh-CN" w:bidi="ar-SA"/>
              </w:rPr>
            </w:pPr>
            <w:r>
              <w:rPr>
                <w:rFonts w:ascii="Times New Roman" w:hAnsi="Times New Roman" w:eastAsia="宋体" w:cs="Times New Roman"/>
                <w:bCs/>
                <w:szCs w:val="21"/>
              </w:rPr>
              <w:t>8.12±0.63**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jc w:val="center"/>
        </w:trPr>
        <w:tc>
          <w:tcPr>
            <w:tcW w:w="574" w:type="pct"/>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GOS-H</w:t>
            </w:r>
          </w:p>
        </w:tc>
        <w:tc>
          <w:tcPr>
            <w:tcW w:w="701"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2.69±0.16**</w:t>
            </w:r>
          </w:p>
        </w:tc>
        <w:tc>
          <w:tcPr>
            <w:tcW w:w="706"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0.93±0.10**</w:t>
            </w:r>
          </w:p>
        </w:tc>
        <w:tc>
          <w:tcPr>
            <w:tcW w:w="961" w:type="pct"/>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0.33±0.046**</w:t>
            </w:r>
          </w:p>
        </w:tc>
        <w:tc>
          <w:tcPr>
            <w:tcW w:w="914"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1.08±0.095**</w:t>
            </w:r>
          </w:p>
        </w:tc>
        <w:tc>
          <w:tcPr>
            <w:tcW w:w="1141" w:type="pct"/>
            <w:shd w:val="clear" w:color="auto" w:fill="auto"/>
            <w:noWrap/>
            <w:vAlign w:val="bottom"/>
          </w:tcPr>
          <w:p>
            <w:pPr>
              <w:spacing w:before="60" w:after="60"/>
              <w:jc w:val="center"/>
              <w:rPr>
                <w:rFonts w:ascii="Times New Roman" w:hAnsi="Times New Roman" w:eastAsia="宋体" w:cs="Times New Roman"/>
                <w:bCs/>
                <w:kern w:val="2"/>
                <w:sz w:val="21"/>
                <w:szCs w:val="21"/>
                <w:lang w:val="en-US" w:eastAsia="zh-CN" w:bidi="ar-SA"/>
              </w:rPr>
            </w:pPr>
            <w:r>
              <w:rPr>
                <w:rFonts w:ascii="Times New Roman" w:hAnsi="Times New Roman" w:eastAsia="宋体" w:cs="Times New Roman"/>
                <w:bCs/>
                <w:szCs w:val="21"/>
              </w:rPr>
              <w:t>10.49±0.49**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jc w:val="center"/>
        </w:trPr>
        <w:tc>
          <w:tcPr>
            <w:tcW w:w="574" w:type="pct"/>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GOS-M</w:t>
            </w:r>
          </w:p>
        </w:tc>
        <w:tc>
          <w:tcPr>
            <w:tcW w:w="701"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3.59±0.36</w:t>
            </w:r>
          </w:p>
        </w:tc>
        <w:tc>
          <w:tcPr>
            <w:tcW w:w="706"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1.39±0.15</w:t>
            </w:r>
          </w:p>
        </w:tc>
        <w:tc>
          <w:tcPr>
            <w:tcW w:w="961" w:type="pct"/>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0.30±0.038*</w:t>
            </w:r>
          </w:p>
        </w:tc>
        <w:tc>
          <w:tcPr>
            <w:tcW w:w="914"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1.19±0.100*</w:t>
            </w:r>
          </w:p>
        </w:tc>
        <w:tc>
          <w:tcPr>
            <w:tcW w:w="1141" w:type="pct"/>
            <w:shd w:val="clear" w:color="auto" w:fill="auto"/>
            <w:noWrap/>
            <w:vAlign w:val="bottom"/>
          </w:tcPr>
          <w:p>
            <w:pPr>
              <w:spacing w:before="60" w:after="60"/>
              <w:jc w:val="center"/>
              <w:rPr>
                <w:rFonts w:ascii="Times New Roman" w:hAnsi="Times New Roman" w:eastAsia="宋体" w:cs="Times New Roman"/>
                <w:bCs/>
                <w:kern w:val="2"/>
                <w:sz w:val="21"/>
                <w:szCs w:val="21"/>
                <w:lang w:val="en-US" w:eastAsia="zh-CN" w:bidi="ar-SA"/>
              </w:rPr>
            </w:pPr>
            <w:r>
              <w:rPr>
                <w:rFonts w:ascii="Times New Roman" w:hAnsi="Times New Roman" w:eastAsia="宋体" w:cs="Times New Roman"/>
                <w:bCs/>
                <w:szCs w:val="21"/>
              </w:rPr>
              <w:t>12.11±0.53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 w:hRule="atLeast"/>
          <w:jc w:val="center"/>
        </w:trPr>
        <w:tc>
          <w:tcPr>
            <w:tcW w:w="574" w:type="pct"/>
            <w:tcBorders>
              <w:bottom w:val="single" w:color="auto" w:sz="12"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GOS-L</w:t>
            </w:r>
          </w:p>
        </w:tc>
        <w:tc>
          <w:tcPr>
            <w:tcW w:w="701"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2.62±0.20**</w:t>
            </w:r>
          </w:p>
        </w:tc>
        <w:tc>
          <w:tcPr>
            <w:tcW w:w="706"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1.08±0.15*</w:t>
            </w:r>
          </w:p>
        </w:tc>
        <w:tc>
          <w:tcPr>
            <w:tcW w:w="961" w:type="pct"/>
            <w:tcBorders>
              <w:bottom w:val="single" w:color="auto" w:sz="12" w:space="0"/>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0.31±0.037*</w:t>
            </w:r>
          </w:p>
        </w:tc>
        <w:tc>
          <w:tcPr>
            <w:tcW w:w="914"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1.01±0.061**</w:t>
            </w:r>
          </w:p>
        </w:tc>
        <w:tc>
          <w:tcPr>
            <w:tcW w:w="1141"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kern w:val="2"/>
                <w:sz w:val="21"/>
                <w:szCs w:val="21"/>
                <w:lang w:val="en-US" w:eastAsia="zh-CN" w:bidi="ar-SA"/>
              </w:rPr>
            </w:pPr>
            <w:r>
              <w:rPr>
                <w:rFonts w:ascii="Times New Roman" w:hAnsi="Times New Roman" w:eastAsia="宋体" w:cs="Times New Roman"/>
                <w:bCs/>
                <w:szCs w:val="21"/>
              </w:rPr>
              <w:t>12.38±0.57</w:t>
            </w:r>
          </w:p>
        </w:tc>
      </w:tr>
    </w:tbl>
    <w:p>
      <w:pPr>
        <w:jc w:val="both"/>
        <w:rPr>
          <w:rFonts w:ascii="TimesNewRomanPSMT" w:hAnsi="TimesNewRomanPSMT" w:eastAsia="TimesNewRomanPSMT" w:cs="TimesNewRomanPSMT"/>
          <w:color w:val="000000"/>
          <w:kern w:val="0"/>
          <w:sz w:val="21"/>
          <w:szCs w:val="21"/>
          <w:lang w:val="en-US" w:eastAsia="zh-CN" w:bidi="ar"/>
        </w:rPr>
      </w:pP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&lt; 0.05 and </w:t>
      </w: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 &lt; 0.01 vs. </w:t>
      </w:r>
      <w:r>
        <w:rPr>
          <w:rFonts w:hint="eastAsia" w:ascii="TimesNewRomanPSMT" w:hAnsi="TimesNewRomanPSMT" w:eastAsia="TimesNewRomanPSMT" w:cs="TimesNewRomanPSMT"/>
          <w:color w:val="000000"/>
          <w:kern w:val="0"/>
          <w:sz w:val="21"/>
          <w:szCs w:val="21"/>
          <w:lang w:val="en-US" w:eastAsia="zh-CN" w:bidi="ar"/>
        </w:rPr>
        <w:t>t</w:t>
      </w:r>
      <w:r>
        <w:rPr>
          <w:rFonts w:ascii="TimesNewRomanPSMT" w:hAnsi="TimesNewRomanPSMT" w:eastAsia="TimesNewRomanPSMT" w:cs="TimesNewRomanPSMT"/>
          <w:color w:val="000000"/>
          <w:kern w:val="0"/>
          <w:sz w:val="21"/>
          <w:szCs w:val="21"/>
          <w:lang w:val="en-US" w:eastAsia="zh-CN" w:bidi="ar"/>
        </w:rPr>
        <w:t>he</w:t>
      </w:r>
      <w:r>
        <w:rPr>
          <w:rFonts w:hint="eastAsia" w:ascii="TimesNewRomanPSMT" w:hAnsi="TimesNewRomanPSMT" w:eastAsia="TimesNewRomanPSMT" w:cs="TimesNewRomanPSMT"/>
          <w:color w:val="000000"/>
          <w:kern w:val="0"/>
          <w:sz w:val="21"/>
          <w:szCs w:val="21"/>
          <w:lang w:val="en-US" w:eastAsia="zh-CN" w:bidi="ar"/>
        </w:rPr>
        <w:t xml:space="preserve"> </w:t>
      </w:r>
      <w:r>
        <w:rPr>
          <w:rFonts w:ascii="Times New Roman" w:hAnsi="Times New Roman" w:eastAsia="宋体" w:cs="Times New Roman"/>
          <w:bCs/>
          <w:szCs w:val="21"/>
        </w:rPr>
        <w:t>Model</w:t>
      </w:r>
      <w:r>
        <w:rPr>
          <w:rFonts w:ascii="TimesNewRomanPSMT" w:hAnsi="TimesNewRomanPSMT" w:eastAsia="TimesNewRomanPSMT" w:cs="TimesNewRomanPSMT"/>
          <w:color w:val="000000"/>
          <w:kern w:val="0"/>
          <w:sz w:val="21"/>
          <w:szCs w:val="21"/>
          <w:lang w:val="en-US" w:eastAsia="zh-CN" w:bidi="ar"/>
        </w:rPr>
        <w:t xml:space="preserve"> group.</w:t>
      </w:r>
    </w:p>
    <w:p>
      <w:pPr>
        <w:jc w:val="both"/>
        <w:rPr>
          <w:rFonts w:ascii="TimesNewRomanPSMT" w:hAnsi="TimesNewRomanPSMT" w:eastAsia="TimesNewRomanPSMT" w:cs="TimesNewRomanPSMT"/>
          <w:color w:val="000000"/>
          <w:kern w:val="0"/>
          <w:sz w:val="21"/>
          <w:szCs w:val="21"/>
          <w:lang w:val="en-US" w:eastAsia="zh-CN" w:bidi="ar"/>
        </w:rPr>
      </w:pPr>
    </w:p>
    <w:p>
      <w:pPr>
        <w:keepNext w:val="0"/>
        <w:keepLines w:val="0"/>
        <w:widowControl/>
        <w:suppressLineNumbers w:val="0"/>
        <w:jc w:val="center"/>
        <w:rPr>
          <w:rFonts w:ascii="TimesNewRomanPSMT" w:hAnsi="TimesNewRomanPSMT" w:eastAsia="TimesNewRomanPSMT" w:cs="TimesNewRomanPSMT"/>
          <w:color w:val="000000"/>
          <w:kern w:val="0"/>
          <w:sz w:val="21"/>
          <w:szCs w:val="21"/>
          <w:lang w:val="en-US" w:eastAsia="zh-CN" w:bidi="ar"/>
        </w:rPr>
      </w:pPr>
      <w:r>
        <w:rPr>
          <w:rFonts w:ascii="TimesNewRomanPSMT" w:hAnsi="TimesNewRomanPSMT" w:eastAsia="TimesNewRomanPSMT" w:cs="TimesNewRomanPSMT"/>
          <w:color w:val="000000"/>
          <w:kern w:val="0"/>
          <w:sz w:val="21"/>
          <w:szCs w:val="21"/>
          <w:lang w:val="en-US" w:eastAsia="zh-CN" w:bidi="ar"/>
        </w:rPr>
        <w:t>Table S</w:t>
      </w:r>
      <w:r>
        <w:rPr>
          <w:rFonts w:hint="eastAsia" w:ascii="TimesNewRomanPSMT" w:hAnsi="TimesNewRomanPSMT" w:eastAsia="TimesNewRomanPSMT" w:cs="TimesNewRomanPSMT"/>
          <w:color w:val="000000"/>
          <w:kern w:val="0"/>
          <w:sz w:val="21"/>
          <w:szCs w:val="21"/>
          <w:lang w:val="en-US" w:eastAsia="zh-CN" w:bidi="ar"/>
        </w:rPr>
        <w:t>5</w:t>
      </w:r>
      <w:r>
        <w:rPr>
          <w:rFonts w:ascii="TimesNewRomanPSMT" w:hAnsi="TimesNewRomanPSMT" w:eastAsia="TimesNewRomanPSMT" w:cs="TimesNewRomanPSMT"/>
          <w:color w:val="000000"/>
          <w:kern w:val="0"/>
          <w:sz w:val="21"/>
          <w:szCs w:val="21"/>
          <w:lang w:val="en-US" w:eastAsia="zh-CN" w:bidi="ar"/>
        </w:rPr>
        <w:t xml:space="preserve">. Effect of </w:t>
      </w:r>
      <w:r>
        <w:rPr>
          <w:rFonts w:hint="eastAsia" w:ascii="TimesNewRomanPSMT" w:hAnsi="TimesNewRomanPSMT" w:eastAsia="TimesNewRomanPSMT" w:cs="TimesNewRomanPSMT"/>
          <w:color w:val="000000"/>
          <w:kern w:val="0"/>
          <w:sz w:val="21"/>
          <w:szCs w:val="21"/>
          <w:lang w:val="en-US" w:eastAsia="zh-CN" w:bidi="ar"/>
        </w:rPr>
        <w:t>GOS</w:t>
      </w:r>
      <w:r>
        <w:rPr>
          <w:rFonts w:ascii="TimesNewRomanPSMT" w:hAnsi="TimesNewRomanPSMT" w:eastAsia="TimesNewRomanPSMT" w:cs="TimesNewRomanPSMT"/>
          <w:color w:val="000000"/>
          <w:kern w:val="0"/>
          <w:sz w:val="21"/>
          <w:szCs w:val="21"/>
          <w:lang w:val="en-US" w:eastAsia="zh-CN" w:bidi="ar"/>
        </w:rPr>
        <w:t xml:space="preserve"> on liver lipid levels in rats (n=10)</w:t>
      </w:r>
    </w:p>
    <w:tbl>
      <w:tblPr>
        <w:tblStyle w:val="2"/>
        <w:tblW w:w="500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63"/>
        <w:gridCol w:w="1710"/>
        <w:gridCol w:w="1935"/>
        <w:gridCol w:w="1922"/>
        <w:gridCol w:w="1792"/>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682" w:type="pct"/>
            <w:tcBorders>
              <w:top w:val="single" w:color="auto" w:sz="12" w:space="0"/>
              <w:bottom w:val="single" w:color="auto" w:sz="8"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Groups</w:t>
            </w:r>
          </w:p>
        </w:tc>
        <w:tc>
          <w:tcPr>
            <w:tcW w:w="1003" w:type="pct"/>
            <w:tcBorders>
              <w:top w:val="single" w:color="auto" w:sz="12" w:space="0"/>
              <w:bottom w:val="single" w:color="auto" w:sz="8"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TC</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(mmol/gprot)</w:t>
            </w:r>
          </w:p>
        </w:tc>
        <w:tc>
          <w:tcPr>
            <w:tcW w:w="1135" w:type="pct"/>
            <w:tcBorders>
              <w:top w:val="single" w:color="auto" w:sz="12" w:space="0"/>
              <w:bottom w:val="single" w:color="auto" w:sz="8"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TG</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(mmol/gprot)</w:t>
            </w:r>
          </w:p>
        </w:tc>
        <w:tc>
          <w:tcPr>
            <w:tcW w:w="1127" w:type="pct"/>
            <w:tcBorders>
              <w:top w:val="single" w:color="auto" w:sz="12" w:space="0"/>
              <w:bottom w:val="single" w:color="auto" w:sz="8"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LDL-C</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(mmol/L)</w:t>
            </w:r>
          </w:p>
        </w:tc>
        <w:tc>
          <w:tcPr>
            <w:tcW w:w="1051" w:type="pct"/>
            <w:tcBorders>
              <w:top w:val="single" w:color="auto" w:sz="12" w:space="0"/>
              <w:bottom w:val="single" w:color="auto" w:sz="8" w:space="0"/>
            </w:tcBorders>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HDL-C</w:t>
            </w:r>
            <w:r>
              <w:rPr>
                <w:rFonts w:hint="eastAsia" w:ascii="Times New Roman" w:hAnsi="Times New Roman" w:eastAsia="宋体" w:cs="Times New Roman"/>
                <w:bCs/>
                <w:szCs w:val="21"/>
                <w:lang w:val="en-US" w:eastAsia="zh-CN"/>
              </w:rPr>
              <w:t xml:space="preserve"> </w:t>
            </w:r>
            <w:r>
              <w:rPr>
                <w:rFonts w:ascii="Times New Roman" w:hAnsi="Times New Roman" w:eastAsia="宋体" w:cs="Times New Roman"/>
                <w:bCs/>
                <w:szCs w:val="21"/>
              </w:rPr>
              <w:t>(mmol/L)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682" w:type="pct"/>
            <w:tcBorders>
              <w:top w:val="single" w:color="auto" w:sz="8"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Control</w:t>
            </w:r>
          </w:p>
        </w:tc>
        <w:tc>
          <w:tcPr>
            <w:tcW w:w="1003"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1.22±0.12**</w:t>
            </w:r>
          </w:p>
        </w:tc>
        <w:tc>
          <w:tcPr>
            <w:tcW w:w="1135"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0.13±0.013**</w:t>
            </w:r>
          </w:p>
        </w:tc>
        <w:tc>
          <w:tcPr>
            <w:tcW w:w="1127"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0.032±0.0025**</w:t>
            </w:r>
          </w:p>
        </w:tc>
        <w:tc>
          <w:tcPr>
            <w:tcW w:w="1051" w:type="pct"/>
            <w:tcBorders>
              <w:top w:val="single" w:color="auto" w:sz="8" w:space="0"/>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0.046±0.0057**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682" w:type="pct"/>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Model</w:t>
            </w:r>
          </w:p>
        </w:tc>
        <w:tc>
          <w:tcPr>
            <w:tcW w:w="1003"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1.77±0.17</w:t>
            </w:r>
          </w:p>
        </w:tc>
        <w:tc>
          <w:tcPr>
            <w:tcW w:w="1135"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0.34±0.026</w:t>
            </w:r>
          </w:p>
        </w:tc>
        <w:tc>
          <w:tcPr>
            <w:tcW w:w="1127"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0.065±0.0128</w:t>
            </w:r>
          </w:p>
        </w:tc>
        <w:tc>
          <w:tcPr>
            <w:tcW w:w="1051" w:type="pct"/>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0.015±0.0081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682" w:type="pct"/>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Orlistat</w:t>
            </w:r>
          </w:p>
        </w:tc>
        <w:tc>
          <w:tcPr>
            <w:tcW w:w="1003"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1.26±0.056**</w:t>
            </w:r>
          </w:p>
        </w:tc>
        <w:tc>
          <w:tcPr>
            <w:tcW w:w="1135"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0.16±0.045**</w:t>
            </w:r>
          </w:p>
        </w:tc>
        <w:tc>
          <w:tcPr>
            <w:tcW w:w="1127"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0.046±0.0052*</w:t>
            </w:r>
          </w:p>
        </w:tc>
        <w:tc>
          <w:tcPr>
            <w:tcW w:w="1051" w:type="pct"/>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0.037±0.0082*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682" w:type="pct"/>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GOS-H</w:t>
            </w:r>
          </w:p>
        </w:tc>
        <w:tc>
          <w:tcPr>
            <w:tcW w:w="1003"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1.03±0.090**</w:t>
            </w:r>
          </w:p>
        </w:tc>
        <w:tc>
          <w:tcPr>
            <w:tcW w:w="1135"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0.17±0.030**</w:t>
            </w:r>
          </w:p>
        </w:tc>
        <w:tc>
          <w:tcPr>
            <w:tcW w:w="1127"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0.039±0.0039*</w:t>
            </w:r>
          </w:p>
        </w:tc>
        <w:tc>
          <w:tcPr>
            <w:tcW w:w="1051" w:type="pct"/>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0.030±0.0016*</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682" w:type="pct"/>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GOS-M</w:t>
            </w:r>
          </w:p>
        </w:tc>
        <w:tc>
          <w:tcPr>
            <w:tcW w:w="1003"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1.01±0.094**</w:t>
            </w:r>
          </w:p>
        </w:tc>
        <w:tc>
          <w:tcPr>
            <w:tcW w:w="1135"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0.17±0.024**</w:t>
            </w:r>
          </w:p>
        </w:tc>
        <w:tc>
          <w:tcPr>
            <w:tcW w:w="1127"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0.041±0.0078*</w:t>
            </w:r>
          </w:p>
        </w:tc>
        <w:tc>
          <w:tcPr>
            <w:tcW w:w="1051" w:type="pct"/>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0.030±0.0062*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jc w:val="center"/>
        </w:trPr>
        <w:tc>
          <w:tcPr>
            <w:tcW w:w="682" w:type="pct"/>
            <w:tcBorders>
              <w:bottom w:val="single" w:color="auto" w:sz="12"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GOS-L</w:t>
            </w:r>
          </w:p>
        </w:tc>
        <w:tc>
          <w:tcPr>
            <w:tcW w:w="1003"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1.13±0.096**</w:t>
            </w:r>
          </w:p>
        </w:tc>
        <w:tc>
          <w:tcPr>
            <w:tcW w:w="1135"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0.16±0.022**</w:t>
            </w:r>
          </w:p>
        </w:tc>
        <w:tc>
          <w:tcPr>
            <w:tcW w:w="1127"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0.037±0.0059*</w:t>
            </w:r>
          </w:p>
        </w:tc>
        <w:tc>
          <w:tcPr>
            <w:tcW w:w="1051" w:type="pct"/>
            <w:tcBorders>
              <w:bottom w:val="single" w:color="auto" w:sz="12" w:space="0"/>
            </w:tcBorders>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0.022±0.0031*</w:t>
            </w:r>
          </w:p>
        </w:tc>
      </w:tr>
    </w:tbl>
    <w:p>
      <w:pPr>
        <w:jc w:val="both"/>
        <w:rPr>
          <w:rFonts w:ascii="TimesNewRomanPSMT" w:hAnsi="TimesNewRomanPSMT" w:eastAsia="TimesNewRomanPSMT" w:cs="TimesNewRomanPSMT"/>
          <w:color w:val="000000"/>
          <w:kern w:val="0"/>
          <w:sz w:val="21"/>
          <w:szCs w:val="21"/>
          <w:lang w:val="en-US" w:eastAsia="zh-CN" w:bidi="ar"/>
        </w:rPr>
      </w:pP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&lt; 0.05 and </w:t>
      </w: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 &lt; 0.01 vs. </w:t>
      </w:r>
      <w:r>
        <w:rPr>
          <w:rFonts w:hint="eastAsia" w:ascii="TimesNewRomanPSMT" w:hAnsi="TimesNewRomanPSMT" w:eastAsia="TimesNewRomanPSMT" w:cs="TimesNewRomanPSMT"/>
          <w:color w:val="000000"/>
          <w:kern w:val="0"/>
          <w:sz w:val="21"/>
          <w:szCs w:val="21"/>
          <w:lang w:val="en-US" w:eastAsia="zh-CN" w:bidi="ar"/>
        </w:rPr>
        <w:t>t</w:t>
      </w:r>
      <w:r>
        <w:rPr>
          <w:rFonts w:ascii="TimesNewRomanPSMT" w:hAnsi="TimesNewRomanPSMT" w:eastAsia="TimesNewRomanPSMT" w:cs="TimesNewRomanPSMT"/>
          <w:color w:val="000000"/>
          <w:kern w:val="0"/>
          <w:sz w:val="21"/>
          <w:szCs w:val="21"/>
          <w:lang w:val="en-US" w:eastAsia="zh-CN" w:bidi="ar"/>
        </w:rPr>
        <w:t>he</w:t>
      </w:r>
      <w:r>
        <w:rPr>
          <w:rFonts w:hint="eastAsia" w:ascii="TimesNewRomanPSMT" w:hAnsi="TimesNewRomanPSMT" w:eastAsia="TimesNewRomanPSMT" w:cs="TimesNewRomanPSMT"/>
          <w:color w:val="000000"/>
          <w:kern w:val="0"/>
          <w:sz w:val="21"/>
          <w:szCs w:val="21"/>
          <w:lang w:val="en-US" w:eastAsia="zh-CN" w:bidi="ar"/>
        </w:rPr>
        <w:t xml:space="preserve"> </w:t>
      </w:r>
      <w:r>
        <w:rPr>
          <w:rFonts w:ascii="Times New Roman" w:hAnsi="Times New Roman" w:eastAsia="宋体" w:cs="Times New Roman"/>
          <w:bCs/>
          <w:szCs w:val="21"/>
        </w:rPr>
        <w:t>Model</w:t>
      </w:r>
      <w:r>
        <w:rPr>
          <w:rFonts w:ascii="TimesNewRomanPSMT" w:hAnsi="TimesNewRomanPSMT" w:eastAsia="TimesNewRomanPSMT" w:cs="TimesNewRomanPSMT"/>
          <w:color w:val="000000"/>
          <w:kern w:val="0"/>
          <w:sz w:val="21"/>
          <w:szCs w:val="21"/>
          <w:lang w:val="en-US" w:eastAsia="zh-CN" w:bidi="ar"/>
        </w:rPr>
        <w:t xml:space="preserve"> group.</w:t>
      </w:r>
    </w:p>
    <w:p>
      <w:pPr>
        <w:jc w:val="both"/>
        <w:rPr>
          <w:rFonts w:ascii="TimesNewRomanPSMT" w:hAnsi="TimesNewRomanPSMT" w:eastAsia="TimesNewRomanPSMT" w:cs="TimesNewRomanPSMT"/>
          <w:color w:val="000000"/>
          <w:kern w:val="0"/>
          <w:sz w:val="21"/>
          <w:szCs w:val="21"/>
          <w:lang w:val="en-US" w:eastAsia="zh-CN" w:bidi="ar"/>
        </w:rPr>
      </w:pPr>
    </w:p>
    <w:p>
      <w:pPr>
        <w:jc w:val="both"/>
        <w:rPr>
          <w:rFonts w:ascii="TimesNewRomanPSMT" w:hAnsi="TimesNewRomanPSMT" w:eastAsia="TimesNewRomanPSMT" w:cs="TimesNewRomanPSMT"/>
          <w:color w:val="000000"/>
          <w:kern w:val="0"/>
          <w:sz w:val="21"/>
          <w:szCs w:val="21"/>
          <w:lang w:val="en-US" w:eastAsia="zh-CN" w:bidi="ar"/>
        </w:rPr>
      </w:pPr>
    </w:p>
    <w:p>
      <w:pPr>
        <w:jc w:val="both"/>
        <w:rPr>
          <w:rFonts w:ascii="TimesNewRomanPSMT" w:hAnsi="TimesNewRomanPSMT" w:eastAsia="TimesNewRomanPSMT" w:cs="TimesNewRomanPSMT"/>
          <w:color w:val="000000"/>
          <w:kern w:val="0"/>
          <w:sz w:val="21"/>
          <w:szCs w:val="21"/>
          <w:lang w:val="en-US" w:eastAsia="zh-CN" w:bidi="ar"/>
        </w:rPr>
      </w:pPr>
    </w:p>
    <w:p>
      <w:pPr>
        <w:jc w:val="both"/>
        <w:rPr>
          <w:rFonts w:ascii="TimesNewRomanPSMT" w:hAnsi="TimesNewRomanPSMT" w:eastAsia="TimesNewRomanPSMT" w:cs="TimesNewRomanPSMT"/>
          <w:color w:val="000000"/>
          <w:kern w:val="0"/>
          <w:sz w:val="21"/>
          <w:szCs w:val="21"/>
          <w:lang w:val="en-US" w:eastAsia="zh-CN" w:bidi="ar"/>
        </w:rPr>
      </w:pPr>
    </w:p>
    <w:p>
      <w:pPr>
        <w:jc w:val="both"/>
        <w:rPr>
          <w:rFonts w:ascii="TimesNewRomanPSMT" w:hAnsi="TimesNewRomanPSMT" w:eastAsia="TimesNewRomanPSMT" w:cs="TimesNewRomanPSMT"/>
          <w:color w:val="000000"/>
          <w:kern w:val="0"/>
          <w:sz w:val="21"/>
          <w:szCs w:val="21"/>
          <w:lang w:val="en-US" w:eastAsia="zh-CN" w:bidi="ar"/>
        </w:rPr>
      </w:pPr>
    </w:p>
    <w:p>
      <w:pPr>
        <w:jc w:val="both"/>
        <w:rPr>
          <w:rFonts w:ascii="TimesNewRomanPSMT" w:hAnsi="TimesNewRomanPSMT" w:eastAsia="TimesNewRomanPSMT" w:cs="TimesNewRomanPSMT"/>
          <w:color w:val="000000"/>
          <w:kern w:val="0"/>
          <w:sz w:val="21"/>
          <w:szCs w:val="21"/>
          <w:lang w:val="en-US" w:eastAsia="zh-CN" w:bidi="ar"/>
        </w:rPr>
      </w:pPr>
    </w:p>
    <w:p>
      <w:pPr>
        <w:keepNext w:val="0"/>
        <w:keepLines w:val="0"/>
        <w:widowControl/>
        <w:suppressLineNumbers w:val="0"/>
        <w:jc w:val="center"/>
        <w:rPr>
          <w:rFonts w:ascii="TimesNewRomanPSMT" w:hAnsi="TimesNewRomanPSMT" w:eastAsia="TimesNewRomanPSMT" w:cs="TimesNewRomanPSMT"/>
          <w:color w:val="000000"/>
          <w:kern w:val="0"/>
          <w:sz w:val="21"/>
          <w:szCs w:val="21"/>
          <w:lang w:val="en-US" w:eastAsia="zh-CN" w:bidi="ar"/>
        </w:rPr>
      </w:pPr>
      <w:r>
        <w:rPr>
          <w:rFonts w:ascii="TimesNewRomanPSMT" w:hAnsi="TimesNewRomanPSMT" w:eastAsia="TimesNewRomanPSMT" w:cs="TimesNewRomanPSMT"/>
          <w:color w:val="000000"/>
          <w:kern w:val="0"/>
          <w:sz w:val="21"/>
          <w:szCs w:val="21"/>
          <w:lang w:val="en-US" w:eastAsia="zh-CN" w:bidi="ar"/>
        </w:rPr>
        <w:t>Table S</w:t>
      </w:r>
      <w:r>
        <w:rPr>
          <w:rFonts w:hint="eastAsia" w:ascii="TimesNewRomanPSMT" w:hAnsi="TimesNewRomanPSMT" w:eastAsia="TimesNewRomanPSMT" w:cs="TimesNewRomanPSMT"/>
          <w:color w:val="000000"/>
          <w:kern w:val="0"/>
          <w:sz w:val="21"/>
          <w:szCs w:val="21"/>
          <w:lang w:val="en-US" w:eastAsia="zh-CN" w:bidi="ar"/>
        </w:rPr>
        <w:t>6</w:t>
      </w:r>
      <w:r>
        <w:rPr>
          <w:rFonts w:ascii="TimesNewRomanPSMT" w:hAnsi="TimesNewRomanPSMT" w:eastAsia="TimesNewRomanPSMT" w:cs="TimesNewRomanPSMT"/>
          <w:color w:val="000000"/>
          <w:kern w:val="0"/>
          <w:sz w:val="21"/>
          <w:szCs w:val="21"/>
          <w:lang w:val="en-US" w:eastAsia="zh-CN" w:bidi="ar"/>
        </w:rPr>
        <w:t xml:space="preserve">. Effect of </w:t>
      </w:r>
      <w:r>
        <w:rPr>
          <w:rFonts w:hint="eastAsia" w:ascii="TimesNewRomanPSMT" w:hAnsi="TimesNewRomanPSMT" w:eastAsia="TimesNewRomanPSMT" w:cs="TimesNewRomanPSMT"/>
          <w:color w:val="000000"/>
          <w:kern w:val="0"/>
          <w:sz w:val="21"/>
          <w:szCs w:val="21"/>
          <w:lang w:val="en-US" w:eastAsia="zh-CN" w:bidi="ar"/>
        </w:rPr>
        <w:t>GOS</w:t>
      </w:r>
      <w:r>
        <w:rPr>
          <w:rFonts w:ascii="TimesNewRomanPSMT" w:hAnsi="TimesNewRomanPSMT" w:eastAsia="TimesNewRomanPSMT" w:cs="TimesNewRomanPSMT"/>
          <w:color w:val="000000"/>
          <w:kern w:val="0"/>
          <w:sz w:val="21"/>
          <w:szCs w:val="21"/>
          <w:lang w:val="en-US" w:eastAsia="zh-CN" w:bidi="ar"/>
        </w:rPr>
        <w:t xml:space="preserve"> on</w:t>
      </w:r>
      <w:r>
        <w:rPr>
          <w:rFonts w:hint="eastAsia" w:ascii="TimesNewRomanPSMT" w:hAnsi="TimesNewRomanPSMT" w:eastAsia="TimesNewRomanPSMT" w:cs="TimesNewRomanPSMT"/>
          <w:color w:val="000000"/>
          <w:kern w:val="0"/>
          <w:sz w:val="21"/>
          <w:szCs w:val="21"/>
          <w:lang w:val="en-US" w:eastAsia="zh-CN" w:bidi="ar"/>
        </w:rPr>
        <w:t xml:space="preserve"> </w:t>
      </w:r>
      <w:r>
        <w:rPr>
          <w:rFonts w:ascii="Times New Roman" w:hAnsi="Times New Roman" w:eastAsia="宋体" w:cs="Times New Roman"/>
          <w:szCs w:val="21"/>
        </w:rPr>
        <w:t>fecal</w:t>
      </w:r>
      <w:r>
        <w:rPr>
          <w:rFonts w:ascii="TimesNewRomanPSMT" w:hAnsi="TimesNewRomanPSMT" w:eastAsia="TimesNewRomanPSMT" w:cs="TimesNewRomanPSMT"/>
          <w:color w:val="000000"/>
          <w:kern w:val="0"/>
          <w:sz w:val="21"/>
          <w:szCs w:val="21"/>
          <w:lang w:val="en-US" w:eastAsia="zh-CN" w:bidi="ar"/>
        </w:rPr>
        <w:t xml:space="preserve"> lipid levels in rats (n=10)</w:t>
      </w:r>
    </w:p>
    <w:tbl>
      <w:tblPr>
        <w:tblStyle w:val="2"/>
        <w:tblW w:w="500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86"/>
        <w:gridCol w:w="2848"/>
        <w:gridCol w:w="298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pct"/>
            <w:tcBorders>
              <w:top w:val="single" w:color="auto" w:sz="12" w:space="0"/>
              <w:bottom w:val="single" w:color="auto" w:sz="8"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Groups</w:t>
            </w:r>
          </w:p>
        </w:tc>
        <w:tc>
          <w:tcPr>
            <w:tcW w:w="1671" w:type="pct"/>
            <w:tcBorders>
              <w:top w:val="single" w:color="auto" w:sz="12" w:space="0"/>
              <w:bottom w:val="single" w:color="auto" w:sz="8"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TC (mmol/L)</w:t>
            </w:r>
          </w:p>
        </w:tc>
        <w:tc>
          <w:tcPr>
            <w:tcW w:w="1753" w:type="pct"/>
            <w:tcBorders>
              <w:top w:val="single" w:color="auto" w:sz="12" w:space="0"/>
              <w:bottom w:val="single" w:color="auto" w:sz="8" w:space="0"/>
            </w:tcBorders>
            <w:shd w:val="clear" w:color="auto" w:fill="auto"/>
            <w:noWrap/>
            <w:vAlign w:val="center"/>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TG (mmol/L)</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Control</w:t>
            </w:r>
          </w:p>
        </w:tc>
        <w:tc>
          <w:tcPr>
            <w:tcW w:w="1671"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1.81±0.18</w:t>
            </w:r>
          </w:p>
        </w:tc>
        <w:tc>
          <w:tcPr>
            <w:tcW w:w="1753" w:type="pct"/>
            <w:tcBorders>
              <w:top w:val="single" w:color="auto" w:sz="8"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0.64±0.064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Model</w:t>
            </w:r>
          </w:p>
        </w:tc>
        <w:tc>
          <w:tcPr>
            <w:tcW w:w="1671"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2.16±0.12</w:t>
            </w:r>
          </w:p>
        </w:tc>
        <w:tc>
          <w:tcPr>
            <w:tcW w:w="1753"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0.90±0.068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Orlistat</w:t>
            </w:r>
          </w:p>
        </w:tc>
        <w:tc>
          <w:tcPr>
            <w:tcW w:w="1671"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3.95±0.41</w:t>
            </w:r>
            <w:r>
              <w:rPr>
                <w:rFonts w:ascii="Times New Roman" w:hAnsi="Times New Roman" w:eastAsia="宋体" w:cs="Times New Roman"/>
                <w:bCs/>
                <w:sz w:val="20"/>
                <w:szCs w:val="21"/>
              </w:rPr>
              <w:t>**</w:t>
            </w:r>
          </w:p>
        </w:tc>
        <w:tc>
          <w:tcPr>
            <w:tcW w:w="1753"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1.98±0.13</w:t>
            </w:r>
            <w:bookmarkStart w:id="0" w:name="OLE_LINK61"/>
            <w:bookmarkStart w:id="1" w:name="OLE_LINK60"/>
            <w:r>
              <w:rPr>
                <w:rFonts w:ascii="Times New Roman" w:hAnsi="Times New Roman" w:eastAsia="宋体" w:cs="Times New Roman"/>
                <w:bCs/>
                <w:sz w:val="20"/>
                <w:szCs w:val="21"/>
              </w:rPr>
              <w:t>**</w:t>
            </w:r>
            <w:bookmarkEnd w:id="0"/>
            <w:bookmarkEnd w:id="1"/>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GOS-H</w:t>
            </w:r>
          </w:p>
        </w:tc>
        <w:tc>
          <w:tcPr>
            <w:tcW w:w="1671"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3.59±0.36</w:t>
            </w:r>
            <w:r>
              <w:rPr>
                <w:rFonts w:ascii="Times New Roman" w:hAnsi="Times New Roman" w:eastAsia="宋体" w:cs="Times New Roman"/>
                <w:bCs/>
                <w:sz w:val="20"/>
                <w:szCs w:val="21"/>
              </w:rPr>
              <w:t>*</w:t>
            </w:r>
            <w:bookmarkStart w:id="2" w:name="OLE_LINK80"/>
            <w:bookmarkStart w:id="3" w:name="OLE_LINK79"/>
            <w:r>
              <w:rPr>
                <w:rFonts w:ascii="Times New Roman" w:hAnsi="Times New Roman" w:eastAsia="宋体" w:cs="Times New Roman"/>
                <w:bCs/>
                <w:sz w:val="20"/>
                <w:szCs w:val="21"/>
              </w:rPr>
              <w:t>*</w:t>
            </w:r>
            <w:bookmarkEnd w:id="2"/>
            <w:bookmarkEnd w:id="3"/>
          </w:p>
        </w:tc>
        <w:tc>
          <w:tcPr>
            <w:tcW w:w="1753"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1.39±0.14</w:t>
            </w:r>
            <w:bookmarkStart w:id="4" w:name="OLE_LINK62"/>
            <w:bookmarkStart w:id="5" w:name="OLE_LINK63"/>
            <w:bookmarkStart w:id="6" w:name="OLE_LINK75"/>
            <w:r>
              <w:rPr>
                <w:rFonts w:ascii="Times New Roman" w:hAnsi="Times New Roman" w:eastAsia="宋体" w:cs="Times New Roman"/>
                <w:bCs/>
                <w:kern w:val="0"/>
                <w:sz w:val="20"/>
                <w:szCs w:val="21"/>
              </w:rPr>
              <w:t>*</w:t>
            </w:r>
            <w:bookmarkEnd w:id="4"/>
            <w:bookmarkEnd w:id="5"/>
            <w:bookmarkEnd w:id="6"/>
            <w:r>
              <w:rPr>
                <w:rFonts w:ascii="Times New Roman" w:hAnsi="Times New Roman" w:eastAsia="宋体" w:cs="Times New Roman"/>
                <w:bCs/>
                <w:kern w:val="0"/>
                <w:sz w:val="20"/>
                <w:szCs w:val="21"/>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GOS-M</w:t>
            </w:r>
          </w:p>
        </w:tc>
        <w:tc>
          <w:tcPr>
            <w:tcW w:w="1671"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2.69±0.18</w:t>
            </w:r>
            <w:r>
              <w:rPr>
                <w:rFonts w:ascii="Times New Roman" w:hAnsi="Times New Roman" w:eastAsia="宋体" w:cs="Times New Roman"/>
                <w:bCs/>
                <w:sz w:val="20"/>
                <w:szCs w:val="21"/>
              </w:rPr>
              <w:t>*</w:t>
            </w:r>
          </w:p>
        </w:tc>
        <w:tc>
          <w:tcPr>
            <w:tcW w:w="1753" w:type="pct"/>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1.18±0.14</w:t>
            </w:r>
            <w:r>
              <w:rPr>
                <w:rFonts w:ascii="Times New Roman" w:hAnsi="Times New Roman" w:eastAsia="宋体" w:cs="Times New Roman"/>
                <w:bCs/>
                <w:kern w:val="0"/>
                <w:sz w:val="20"/>
                <w:szCs w:val="21"/>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GOS-L</w:t>
            </w:r>
          </w:p>
        </w:tc>
        <w:tc>
          <w:tcPr>
            <w:tcW w:w="1671"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2.62±0.23</w:t>
            </w:r>
            <w:r>
              <w:rPr>
                <w:rFonts w:ascii="Times New Roman" w:hAnsi="Times New Roman" w:eastAsia="宋体" w:cs="Times New Roman"/>
                <w:bCs/>
                <w:sz w:val="20"/>
                <w:szCs w:val="21"/>
              </w:rPr>
              <w:t>*</w:t>
            </w:r>
          </w:p>
        </w:tc>
        <w:tc>
          <w:tcPr>
            <w:tcW w:w="1753" w:type="pct"/>
            <w:tcBorders>
              <w:bottom w:val="single" w:color="auto" w:sz="12" w:space="0"/>
            </w:tcBorders>
            <w:shd w:val="clear" w:color="auto" w:fill="auto"/>
            <w:noWrap/>
            <w:vAlign w:val="bottom"/>
          </w:tcPr>
          <w:p>
            <w:pPr>
              <w:spacing w:before="60" w:after="60"/>
              <w:jc w:val="center"/>
              <w:rPr>
                <w:rFonts w:ascii="Times New Roman" w:hAnsi="Times New Roman" w:eastAsia="宋体" w:cs="Times New Roman"/>
                <w:bCs/>
                <w:szCs w:val="21"/>
              </w:rPr>
            </w:pPr>
            <w:r>
              <w:rPr>
                <w:rFonts w:ascii="Times New Roman" w:hAnsi="Times New Roman" w:eastAsia="宋体" w:cs="Times New Roman"/>
                <w:bCs/>
                <w:szCs w:val="21"/>
              </w:rPr>
              <w:t>1.08±0.15</w:t>
            </w:r>
            <w:r>
              <w:rPr>
                <w:rFonts w:ascii="Times New Roman" w:hAnsi="Times New Roman" w:eastAsia="宋体" w:cs="Times New Roman"/>
                <w:bCs/>
                <w:kern w:val="0"/>
                <w:sz w:val="20"/>
                <w:szCs w:val="21"/>
              </w:rPr>
              <w:t>*</w:t>
            </w:r>
          </w:p>
        </w:tc>
      </w:tr>
    </w:tbl>
    <w:p>
      <w:pPr>
        <w:jc w:val="both"/>
        <w:rPr>
          <w:rFonts w:ascii="TimesNewRomanPSMT" w:hAnsi="TimesNewRomanPSMT" w:eastAsia="TimesNewRomanPSMT" w:cs="TimesNewRomanPSMT"/>
          <w:color w:val="000000"/>
          <w:kern w:val="0"/>
          <w:sz w:val="21"/>
          <w:szCs w:val="21"/>
          <w:lang w:val="en-US" w:eastAsia="zh-CN" w:bidi="ar"/>
        </w:rPr>
      </w:pP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&lt; 0.05 and </w:t>
      </w:r>
      <w:r>
        <w:rPr>
          <w:rFonts w:ascii="TimesNewRomanPSMT" w:hAnsi="TimesNewRomanPSMT" w:eastAsia="TimesNewRomanPSMT" w:cs="TimesNewRomanPSMT"/>
          <w:color w:val="000000"/>
          <w:kern w:val="0"/>
          <w:sz w:val="21"/>
          <w:szCs w:val="21"/>
          <w:vertAlign w:val="superscript"/>
          <w:lang w:val="en-US" w:eastAsia="zh-CN" w:bidi="ar"/>
        </w:rPr>
        <w:t>**</w:t>
      </w:r>
      <w:r>
        <w:rPr>
          <w:rFonts w:ascii="TimesNewRomanPSMT" w:hAnsi="TimesNewRomanPSMT" w:eastAsia="TimesNewRomanPSMT" w:cs="TimesNewRomanPSMT"/>
          <w:i/>
          <w:iCs/>
          <w:color w:val="000000"/>
          <w:kern w:val="0"/>
          <w:sz w:val="21"/>
          <w:szCs w:val="21"/>
          <w:lang w:val="en-US" w:eastAsia="zh-CN" w:bidi="ar"/>
        </w:rPr>
        <w:t>p</w:t>
      </w:r>
      <w:r>
        <w:rPr>
          <w:rFonts w:ascii="TimesNewRomanPSMT" w:hAnsi="TimesNewRomanPSMT" w:eastAsia="TimesNewRomanPSMT" w:cs="TimesNewRomanPSMT"/>
          <w:color w:val="000000"/>
          <w:kern w:val="0"/>
          <w:sz w:val="21"/>
          <w:szCs w:val="21"/>
          <w:lang w:val="en-US" w:eastAsia="zh-CN" w:bidi="ar"/>
        </w:rPr>
        <w:t xml:space="preserve"> &lt; 0.01 vs. </w:t>
      </w:r>
      <w:r>
        <w:rPr>
          <w:rFonts w:hint="eastAsia" w:ascii="TimesNewRomanPSMT" w:hAnsi="TimesNewRomanPSMT" w:eastAsia="TimesNewRomanPSMT" w:cs="TimesNewRomanPSMT"/>
          <w:color w:val="000000"/>
          <w:kern w:val="0"/>
          <w:sz w:val="21"/>
          <w:szCs w:val="21"/>
          <w:lang w:val="en-US" w:eastAsia="zh-CN" w:bidi="ar"/>
        </w:rPr>
        <w:t>t</w:t>
      </w:r>
      <w:r>
        <w:rPr>
          <w:rFonts w:ascii="TimesNewRomanPSMT" w:hAnsi="TimesNewRomanPSMT" w:eastAsia="TimesNewRomanPSMT" w:cs="TimesNewRomanPSMT"/>
          <w:color w:val="000000"/>
          <w:kern w:val="0"/>
          <w:sz w:val="21"/>
          <w:szCs w:val="21"/>
          <w:lang w:val="en-US" w:eastAsia="zh-CN" w:bidi="ar"/>
        </w:rPr>
        <w:t>he</w:t>
      </w:r>
      <w:r>
        <w:rPr>
          <w:rFonts w:hint="eastAsia" w:ascii="TimesNewRomanPSMT" w:hAnsi="TimesNewRomanPSMT" w:eastAsia="TimesNewRomanPSMT" w:cs="TimesNewRomanPSMT"/>
          <w:color w:val="000000"/>
          <w:kern w:val="0"/>
          <w:sz w:val="21"/>
          <w:szCs w:val="21"/>
          <w:lang w:val="en-US" w:eastAsia="zh-CN" w:bidi="ar"/>
        </w:rPr>
        <w:t xml:space="preserve"> </w:t>
      </w:r>
      <w:r>
        <w:rPr>
          <w:rFonts w:ascii="Times New Roman" w:hAnsi="Times New Roman" w:eastAsia="宋体" w:cs="Times New Roman"/>
          <w:bCs/>
          <w:szCs w:val="21"/>
        </w:rPr>
        <w:t>Model</w:t>
      </w:r>
      <w:r>
        <w:rPr>
          <w:rFonts w:ascii="TimesNewRomanPSMT" w:hAnsi="TimesNewRomanPSMT" w:eastAsia="TimesNewRomanPSMT" w:cs="TimesNewRomanPSMT"/>
          <w:color w:val="000000"/>
          <w:kern w:val="0"/>
          <w:sz w:val="21"/>
          <w:szCs w:val="21"/>
          <w:lang w:val="en-US" w:eastAsia="zh-CN" w:bidi="ar"/>
        </w:rPr>
        <w:t xml:space="preserve"> group.</w:t>
      </w:r>
    </w:p>
    <w:p>
      <w:pPr>
        <w:jc w:val="both"/>
        <w:rPr>
          <w:rFonts w:ascii="TimesNewRomanPSMT" w:hAnsi="TimesNewRomanPSMT" w:eastAsia="TimesNewRomanPSMT" w:cs="TimesNewRomanPSMT"/>
          <w:color w:val="000000"/>
          <w:kern w:val="0"/>
          <w:sz w:val="21"/>
          <w:szCs w:val="21"/>
          <w:lang w:val="en-US" w:eastAsia="zh-CN" w:bidi="ar"/>
        </w:rPr>
      </w:pPr>
    </w:p>
    <w:p>
      <w:pPr>
        <w:keepNext w:val="0"/>
        <w:keepLines w:val="0"/>
        <w:widowControl/>
        <w:suppressLineNumbers w:val="0"/>
        <w:jc w:val="center"/>
        <w:rPr>
          <w:rFonts w:hint="default" w:ascii="TimesNewRomanPSMT" w:hAnsi="TimesNewRomanPSMT" w:eastAsia="TimesNewRomanPSMT" w:cs="TimesNewRomanPSMT"/>
          <w:color w:val="auto"/>
          <w:kern w:val="0"/>
          <w:sz w:val="21"/>
          <w:szCs w:val="21"/>
          <w:lang w:val="en-US" w:eastAsia="zh-CN" w:bidi="ar"/>
        </w:rPr>
      </w:pPr>
      <w:r>
        <w:rPr>
          <w:rFonts w:hint="eastAsia" w:ascii="TimesNewRomanPSMT" w:hAnsi="TimesNewRomanPSMT" w:eastAsia="TimesNewRomanPSMT" w:cs="TimesNewRomanPSMT"/>
          <w:color w:val="auto"/>
          <w:kern w:val="0"/>
          <w:sz w:val="21"/>
          <w:szCs w:val="21"/>
          <w:lang w:val="en-US" w:eastAsia="zh-CN" w:bidi="ar"/>
        </w:rPr>
        <w:t xml:space="preserve">Table S7. </w:t>
      </w:r>
      <w:r>
        <w:rPr>
          <w:rFonts w:hint="default" w:ascii="TimesNewRomanPSMT" w:hAnsi="TimesNewRomanPSMT" w:eastAsia="TimesNewRomanPSMT" w:cs="TimesNewRomanPSMT"/>
          <w:color w:val="auto"/>
          <w:kern w:val="0"/>
          <w:sz w:val="21"/>
          <w:szCs w:val="21"/>
          <w:lang w:val="en-US" w:eastAsia="zh-CN" w:bidi="ar"/>
        </w:rPr>
        <w:t>Comparison of valid data and reference genome for each group</w:t>
      </w:r>
      <w:r>
        <w:rPr>
          <w:rFonts w:hint="eastAsia" w:ascii="TimesNewRomanPSMT" w:hAnsi="TimesNewRomanPSMT" w:eastAsia="TimesNewRomanPSMT" w:cs="TimesNewRomanPSMT"/>
          <w:color w:val="auto"/>
          <w:kern w:val="0"/>
          <w:sz w:val="21"/>
          <w:szCs w:val="21"/>
          <w:lang w:val="en-US" w:eastAsia="zh-CN" w:bidi="ar"/>
        </w:rPr>
        <w:t xml:space="preserve"> </w:t>
      </w:r>
      <w:r>
        <w:rPr>
          <w:rFonts w:hint="eastAsia" w:ascii="Times New Roman" w:hAnsi="Times New Roman" w:eastAsia="宋体" w:cs="Times New Roman"/>
          <w:color w:val="auto"/>
          <w:sz w:val="21"/>
          <w:szCs w:val="21"/>
          <w:lang w:val="en-US" w:eastAsia="zh-CN"/>
        </w:rPr>
        <w:t>in</w:t>
      </w:r>
      <w:r>
        <w:rPr>
          <w:rFonts w:hint="default" w:ascii="Times New Roman" w:hAnsi="Times New Roman" w:eastAsia="宋体" w:cs="Times New Roman"/>
          <w:color w:val="auto"/>
          <w:sz w:val="21"/>
          <w:szCs w:val="21"/>
          <w:lang w:val="en-US" w:eastAsia="zh-CN"/>
        </w:rPr>
        <w:t xml:space="preserve"> liver</w:t>
      </w:r>
    </w:p>
    <w:tbl>
      <w:tblPr>
        <w:tblStyle w:val="2"/>
        <w:tblW w:w="4603" w:type="pct"/>
        <w:jc w:val="center"/>
        <w:tblLayout w:type="autofit"/>
        <w:tblCellMar>
          <w:top w:w="0" w:type="dxa"/>
          <w:left w:w="108" w:type="dxa"/>
          <w:bottom w:w="0" w:type="dxa"/>
          <w:right w:w="108" w:type="dxa"/>
        </w:tblCellMar>
      </w:tblPr>
      <w:tblGrid>
        <w:gridCol w:w="1466"/>
        <w:gridCol w:w="1960"/>
        <w:gridCol w:w="2166"/>
        <w:gridCol w:w="2253"/>
      </w:tblGrid>
      <w:tr>
        <w:tblPrEx>
          <w:tblCellMar>
            <w:top w:w="0" w:type="dxa"/>
            <w:left w:w="108" w:type="dxa"/>
            <w:bottom w:w="0" w:type="dxa"/>
            <w:right w:w="108" w:type="dxa"/>
          </w:tblCellMar>
        </w:tblPrEx>
        <w:trPr>
          <w:trHeight w:val="661" w:hRule="atLeast"/>
          <w:jc w:val="center"/>
        </w:trPr>
        <w:tc>
          <w:tcPr>
            <w:tcW w:w="934" w:type="pct"/>
            <w:tcBorders>
              <w:top w:val="single" w:color="auto" w:sz="12" w:space="0"/>
              <w:left w:val="nil"/>
              <w:bottom w:val="single" w:color="auto" w:sz="8" w:space="0"/>
              <w:right w:val="nil"/>
            </w:tcBorders>
            <w:shd w:val="clear" w:color="auto" w:fill="auto"/>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hint="default" w:ascii="Times New Roman" w:hAnsi="Times New Roman" w:eastAsia="宋体" w:cs="Times New Roman"/>
                <w:b w:val="0"/>
                <w:i w:val="0"/>
                <w:caps w:val="0"/>
                <w:color w:val="auto"/>
                <w:spacing w:val="0"/>
                <w:sz w:val="21"/>
                <w:szCs w:val="21"/>
                <w:shd w:val="clear" w:fill="FCFCFE"/>
              </w:rPr>
              <w:t>Sample</w:t>
            </w:r>
          </w:p>
        </w:tc>
        <w:tc>
          <w:tcPr>
            <w:tcW w:w="1249" w:type="pct"/>
            <w:tcBorders>
              <w:top w:val="single" w:color="auto" w:sz="12" w:space="0"/>
              <w:left w:val="nil"/>
              <w:bottom w:val="single" w:color="auto" w:sz="8" w:space="0"/>
              <w:right w:val="nil"/>
            </w:tcBorders>
            <w:shd w:val="clear" w:color="auto" w:fill="auto"/>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hint="eastAsia" w:ascii="Times New Roman" w:hAnsi="Times New Roman" w:eastAsia="宋体" w:cs="Times New Roman"/>
                <w:color w:val="auto"/>
                <w:kern w:val="0"/>
                <w:sz w:val="21"/>
                <w:szCs w:val="21"/>
              </w:rPr>
              <w:t>Gross raw data</w:t>
            </w:r>
            <w:r>
              <w:rPr>
                <w:rFonts w:ascii="Times New Roman" w:hAnsi="Times New Roman" w:eastAsia="宋体" w:cs="Times New Roman"/>
                <w:color w:val="auto"/>
                <w:kern w:val="0"/>
                <w:sz w:val="21"/>
                <w:szCs w:val="21"/>
              </w:rPr>
              <w:t xml:space="preserve"> (M)</w:t>
            </w:r>
          </w:p>
        </w:tc>
        <w:tc>
          <w:tcPr>
            <w:tcW w:w="1380" w:type="pct"/>
            <w:tcBorders>
              <w:top w:val="single" w:color="auto" w:sz="12" w:space="0"/>
              <w:left w:val="nil"/>
              <w:bottom w:val="single" w:color="auto" w:sz="8" w:space="0"/>
              <w:right w:val="nil"/>
            </w:tcBorders>
            <w:shd w:val="clear" w:color="auto" w:fill="auto"/>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Total Mapping (%)</w:t>
            </w:r>
          </w:p>
        </w:tc>
        <w:tc>
          <w:tcPr>
            <w:tcW w:w="1435" w:type="pct"/>
            <w:tcBorders>
              <w:top w:val="single" w:color="auto" w:sz="12" w:space="0"/>
              <w:left w:val="nil"/>
              <w:bottom w:val="single" w:color="auto" w:sz="8" w:space="0"/>
              <w:right w:val="nil"/>
            </w:tcBorders>
            <w:shd w:val="clear" w:color="auto" w:fill="auto"/>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Uniquely Mapping (%)</w:t>
            </w:r>
          </w:p>
        </w:tc>
      </w:tr>
      <w:tr>
        <w:tblPrEx>
          <w:tblCellMar>
            <w:top w:w="0" w:type="dxa"/>
            <w:left w:w="108" w:type="dxa"/>
            <w:bottom w:w="0" w:type="dxa"/>
            <w:right w:w="108" w:type="dxa"/>
          </w:tblCellMar>
        </w:tblPrEx>
        <w:trPr>
          <w:trHeight w:val="367" w:hRule="atLeast"/>
          <w:jc w:val="center"/>
        </w:trPr>
        <w:tc>
          <w:tcPr>
            <w:tcW w:w="934" w:type="pct"/>
            <w:tcBorders>
              <w:top w:val="single" w:color="auto" w:sz="8" w:space="0"/>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宋体" w:cs="Times New Roman"/>
                <w:color w:val="auto"/>
                <w:sz w:val="21"/>
                <w:szCs w:val="21"/>
              </w:rPr>
              <w:t xml:space="preserve">Control </w:t>
            </w:r>
            <w:r>
              <w:rPr>
                <w:rFonts w:ascii="Times New Roman" w:hAnsi="Times New Roman" w:eastAsia="等线" w:cs="Times New Roman"/>
                <w:color w:val="auto"/>
                <w:kern w:val="0"/>
                <w:sz w:val="21"/>
                <w:szCs w:val="21"/>
              </w:rPr>
              <w:t>1</w:t>
            </w:r>
          </w:p>
        </w:tc>
        <w:tc>
          <w:tcPr>
            <w:tcW w:w="1249" w:type="pct"/>
            <w:tcBorders>
              <w:top w:val="single" w:color="auto" w:sz="8" w:space="0"/>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21.73</w:t>
            </w:r>
          </w:p>
        </w:tc>
        <w:tc>
          <w:tcPr>
            <w:tcW w:w="1380" w:type="pct"/>
            <w:tcBorders>
              <w:top w:val="single" w:color="auto" w:sz="8" w:space="0"/>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93.7</w:t>
            </w:r>
            <w:r>
              <w:rPr>
                <w:rFonts w:hint="eastAsia" w:ascii="Times New Roman" w:hAnsi="Times New Roman" w:eastAsia="等线" w:cs="Times New Roman"/>
                <w:color w:val="auto"/>
                <w:kern w:val="0"/>
                <w:sz w:val="21"/>
                <w:szCs w:val="21"/>
              </w:rPr>
              <w:t>0</w:t>
            </w:r>
          </w:p>
        </w:tc>
        <w:tc>
          <w:tcPr>
            <w:tcW w:w="1435" w:type="pct"/>
            <w:tcBorders>
              <w:top w:val="single" w:color="auto" w:sz="8" w:space="0"/>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77.15</w:t>
            </w:r>
          </w:p>
        </w:tc>
      </w:tr>
      <w:tr>
        <w:tblPrEx>
          <w:tblCellMar>
            <w:top w:w="0" w:type="dxa"/>
            <w:left w:w="108" w:type="dxa"/>
            <w:bottom w:w="0" w:type="dxa"/>
            <w:right w:w="108" w:type="dxa"/>
          </w:tblCellMar>
        </w:tblPrEx>
        <w:trPr>
          <w:trHeight w:val="351" w:hRule="atLeast"/>
          <w:jc w:val="center"/>
        </w:trPr>
        <w:tc>
          <w:tcPr>
            <w:tcW w:w="934"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宋体" w:cs="Times New Roman"/>
                <w:color w:val="auto"/>
                <w:sz w:val="21"/>
                <w:szCs w:val="21"/>
              </w:rPr>
              <w:t xml:space="preserve">Control </w:t>
            </w:r>
            <w:r>
              <w:rPr>
                <w:rFonts w:ascii="Times New Roman" w:hAnsi="Times New Roman" w:eastAsia="等线" w:cs="Times New Roman"/>
                <w:color w:val="auto"/>
                <w:kern w:val="0"/>
                <w:sz w:val="21"/>
                <w:szCs w:val="21"/>
              </w:rPr>
              <w:t>2</w:t>
            </w:r>
          </w:p>
        </w:tc>
        <w:tc>
          <w:tcPr>
            <w:tcW w:w="1249"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21.76</w:t>
            </w:r>
          </w:p>
        </w:tc>
        <w:tc>
          <w:tcPr>
            <w:tcW w:w="138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93.99</w:t>
            </w:r>
          </w:p>
        </w:tc>
        <w:tc>
          <w:tcPr>
            <w:tcW w:w="1435"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77.78</w:t>
            </w:r>
          </w:p>
        </w:tc>
      </w:tr>
      <w:tr>
        <w:tblPrEx>
          <w:tblCellMar>
            <w:top w:w="0" w:type="dxa"/>
            <w:left w:w="108" w:type="dxa"/>
            <w:bottom w:w="0" w:type="dxa"/>
            <w:right w:w="108" w:type="dxa"/>
          </w:tblCellMar>
        </w:tblPrEx>
        <w:trPr>
          <w:trHeight w:val="351" w:hRule="atLeast"/>
          <w:jc w:val="center"/>
        </w:trPr>
        <w:tc>
          <w:tcPr>
            <w:tcW w:w="934"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宋体" w:cs="Times New Roman"/>
                <w:color w:val="auto"/>
                <w:sz w:val="21"/>
                <w:szCs w:val="21"/>
              </w:rPr>
              <w:t>Control</w:t>
            </w:r>
            <w:r>
              <w:rPr>
                <w:rFonts w:ascii="Times New Roman" w:hAnsi="Times New Roman" w:eastAsia="等线" w:cs="Times New Roman"/>
                <w:color w:val="auto"/>
                <w:kern w:val="0"/>
                <w:sz w:val="21"/>
                <w:szCs w:val="21"/>
              </w:rPr>
              <w:t>3</w:t>
            </w:r>
          </w:p>
        </w:tc>
        <w:tc>
          <w:tcPr>
            <w:tcW w:w="1249"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21.78</w:t>
            </w:r>
          </w:p>
        </w:tc>
        <w:tc>
          <w:tcPr>
            <w:tcW w:w="138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94.32</w:t>
            </w:r>
          </w:p>
        </w:tc>
        <w:tc>
          <w:tcPr>
            <w:tcW w:w="1435"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78.17</w:t>
            </w:r>
          </w:p>
        </w:tc>
      </w:tr>
      <w:tr>
        <w:tblPrEx>
          <w:tblCellMar>
            <w:top w:w="0" w:type="dxa"/>
            <w:left w:w="108" w:type="dxa"/>
            <w:bottom w:w="0" w:type="dxa"/>
            <w:right w:w="108" w:type="dxa"/>
          </w:tblCellMar>
        </w:tblPrEx>
        <w:trPr>
          <w:trHeight w:val="351" w:hRule="atLeast"/>
          <w:jc w:val="center"/>
        </w:trPr>
        <w:tc>
          <w:tcPr>
            <w:tcW w:w="934"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宋体" w:cs="Times New Roman"/>
                <w:color w:val="auto"/>
                <w:sz w:val="21"/>
                <w:szCs w:val="21"/>
              </w:rPr>
              <w:t>Model</w:t>
            </w:r>
            <w:r>
              <w:rPr>
                <w:rFonts w:ascii="Times New Roman" w:hAnsi="Times New Roman" w:eastAsia="等线" w:cs="Times New Roman"/>
                <w:color w:val="auto"/>
                <w:kern w:val="0"/>
                <w:sz w:val="21"/>
                <w:szCs w:val="21"/>
              </w:rPr>
              <w:t xml:space="preserve"> 1</w:t>
            </w:r>
          </w:p>
        </w:tc>
        <w:tc>
          <w:tcPr>
            <w:tcW w:w="1249"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21.7</w:t>
            </w:r>
            <w:r>
              <w:rPr>
                <w:rFonts w:hint="eastAsia" w:ascii="Times New Roman" w:hAnsi="Times New Roman" w:eastAsia="等线" w:cs="Times New Roman"/>
                <w:color w:val="auto"/>
                <w:kern w:val="0"/>
                <w:sz w:val="21"/>
                <w:szCs w:val="21"/>
              </w:rPr>
              <w:t>0</w:t>
            </w:r>
          </w:p>
        </w:tc>
        <w:tc>
          <w:tcPr>
            <w:tcW w:w="138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94.01</w:t>
            </w:r>
          </w:p>
        </w:tc>
        <w:tc>
          <w:tcPr>
            <w:tcW w:w="1435"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78.56</w:t>
            </w:r>
          </w:p>
        </w:tc>
      </w:tr>
      <w:tr>
        <w:tblPrEx>
          <w:tblCellMar>
            <w:top w:w="0" w:type="dxa"/>
            <w:left w:w="108" w:type="dxa"/>
            <w:bottom w:w="0" w:type="dxa"/>
            <w:right w:w="108" w:type="dxa"/>
          </w:tblCellMar>
        </w:tblPrEx>
        <w:trPr>
          <w:trHeight w:val="351" w:hRule="atLeast"/>
          <w:jc w:val="center"/>
        </w:trPr>
        <w:tc>
          <w:tcPr>
            <w:tcW w:w="934"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宋体" w:cs="Times New Roman"/>
                <w:color w:val="auto"/>
                <w:sz w:val="21"/>
                <w:szCs w:val="21"/>
              </w:rPr>
              <w:t>Model</w:t>
            </w:r>
            <w:r>
              <w:rPr>
                <w:rFonts w:ascii="Times New Roman" w:hAnsi="Times New Roman" w:eastAsia="等线" w:cs="Times New Roman"/>
                <w:color w:val="auto"/>
                <w:kern w:val="0"/>
                <w:sz w:val="21"/>
                <w:szCs w:val="21"/>
              </w:rPr>
              <w:t xml:space="preserve"> 2</w:t>
            </w:r>
          </w:p>
        </w:tc>
        <w:tc>
          <w:tcPr>
            <w:tcW w:w="1249"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21.86</w:t>
            </w:r>
          </w:p>
        </w:tc>
        <w:tc>
          <w:tcPr>
            <w:tcW w:w="138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92.64</w:t>
            </w:r>
          </w:p>
        </w:tc>
        <w:tc>
          <w:tcPr>
            <w:tcW w:w="1435"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75.17</w:t>
            </w:r>
          </w:p>
        </w:tc>
      </w:tr>
      <w:tr>
        <w:tblPrEx>
          <w:tblCellMar>
            <w:top w:w="0" w:type="dxa"/>
            <w:left w:w="108" w:type="dxa"/>
            <w:bottom w:w="0" w:type="dxa"/>
            <w:right w:w="108" w:type="dxa"/>
          </w:tblCellMar>
        </w:tblPrEx>
        <w:trPr>
          <w:trHeight w:val="351" w:hRule="atLeast"/>
          <w:jc w:val="center"/>
        </w:trPr>
        <w:tc>
          <w:tcPr>
            <w:tcW w:w="934"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宋体" w:cs="Times New Roman"/>
                <w:color w:val="auto"/>
                <w:sz w:val="21"/>
                <w:szCs w:val="21"/>
              </w:rPr>
              <w:t>Model</w:t>
            </w:r>
            <w:r>
              <w:rPr>
                <w:rFonts w:ascii="Times New Roman" w:hAnsi="Times New Roman" w:eastAsia="等线" w:cs="Times New Roman"/>
                <w:color w:val="auto"/>
                <w:kern w:val="0"/>
                <w:sz w:val="21"/>
                <w:szCs w:val="21"/>
              </w:rPr>
              <w:t xml:space="preserve"> 3</w:t>
            </w:r>
          </w:p>
        </w:tc>
        <w:tc>
          <w:tcPr>
            <w:tcW w:w="1249"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21.91</w:t>
            </w:r>
          </w:p>
        </w:tc>
        <w:tc>
          <w:tcPr>
            <w:tcW w:w="138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93.24</w:t>
            </w:r>
          </w:p>
        </w:tc>
        <w:tc>
          <w:tcPr>
            <w:tcW w:w="1435"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76.13</w:t>
            </w:r>
          </w:p>
        </w:tc>
      </w:tr>
      <w:tr>
        <w:tblPrEx>
          <w:tblCellMar>
            <w:top w:w="0" w:type="dxa"/>
            <w:left w:w="108" w:type="dxa"/>
            <w:bottom w:w="0" w:type="dxa"/>
            <w:right w:w="108" w:type="dxa"/>
          </w:tblCellMar>
        </w:tblPrEx>
        <w:trPr>
          <w:trHeight w:val="351" w:hRule="atLeast"/>
          <w:jc w:val="center"/>
        </w:trPr>
        <w:tc>
          <w:tcPr>
            <w:tcW w:w="934"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GOS-H1</w:t>
            </w:r>
          </w:p>
        </w:tc>
        <w:tc>
          <w:tcPr>
            <w:tcW w:w="1249"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21.88</w:t>
            </w:r>
          </w:p>
        </w:tc>
        <w:tc>
          <w:tcPr>
            <w:tcW w:w="138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92.94</w:t>
            </w:r>
          </w:p>
        </w:tc>
        <w:tc>
          <w:tcPr>
            <w:tcW w:w="1435"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74.8</w:t>
            </w:r>
            <w:r>
              <w:rPr>
                <w:rFonts w:hint="eastAsia" w:ascii="Times New Roman" w:hAnsi="Times New Roman" w:eastAsia="等线" w:cs="Times New Roman"/>
                <w:color w:val="auto"/>
                <w:kern w:val="0"/>
                <w:sz w:val="21"/>
                <w:szCs w:val="21"/>
              </w:rPr>
              <w:t>0</w:t>
            </w:r>
          </w:p>
        </w:tc>
      </w:tr>
      <w:tr>
        <w:tblPrEx>
          <w:tblCellMar>
            <w:top w:w="0" w:type="dxa"/>
            <w:left w:w="108" w:type="dxa"/>
            <w:bottom w:w="0" w:type="dxa"/>
            <w:right w:w="108" w:type="dxa"/>
          </w:tblCellMar>
        </w:tblPrEx>
        <w:trPr>
          <w:trHeight w:val="351" w:hRule="atLeast"/>
          <w:jc w:val="center"/>
        </w:trPr>
        <w:tc>
          <w:tcPr>
            <w:tcW w:w="934" w:type="pct"/>
            <w:tcBorders>
              <w:top w:val="nil"/>
              <w:left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GOS-H2</w:t>
            </w:r>
          </w:p>
        </w:tc>
        <w:tc>
          <w:tcPr>
            <w:tcW w:w="1249" w:type="pct"/>
            <w:tcBorders>
              <w:top w:val="nil"/>
              <w:left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21.9</w:t>
            </w:r>
            <w:r>
              <w:rPr>
                <w:rFonts w:hint="eastAsia" w:ascii="Times New Roman" w:hAnsi="Times New Roman" w:eastAsia="等线" w:cs="Times New Roman"/>
                <w:color w:val="auto"/>
                <w:kern w:val="0"/>
                <w:sz w:val="21"/>
                <w:szCs w:val="21"/>
              </w:rPr>
              <w:t>0</w:t>
            </w:r>
          </w:p>
        </w:tc>
        <w:tc>
          <w:tcPr>
            <w:tcW w:w="1380" w:type="pct"/>
            <w:tcBorders>
              <w:top w:val="nil"/>
              <w:left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93.64</w:t>
            </w:r>
          </w:p>
        </w:tc>
        <w:tc>
          <w:tcPr>
            <w:tcW w:w="1435" w:type="pct"/>
            <w:tcBorders>
              <w:top w:val="nil"/>
              <w:left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76.72</w:t>
            </w:r>
          </w:p>
        </w:tc>
      </w:tr>
      <w:tr>
        <w:tblPrEx>
          <w:tblCellMar>
            <w:top w:w="0" w:type="dxa"/>
            <w:left w:w="108" w:type="dxa"/>
            <w:bottom w:w="0" w:type="dxa"/>
            <w:right w:w="108" w:type="dxa"/>
          </w:tblCellMar>
        </w:tblPrEx>
        <w:trPr>
          <w:trHeight w:val="375" w:hRule="atLeast"/>
          <w:jc w:val="center"/>
        </w:trPr>
        <w:tc>
          <w:tcPr>
            <w:tcW w:w="934" w:type="pct"/>
            <w:tcBorders>
              <w:top w:val="nil"/>
              <w:left w:val="nil"/>
              <w:bottom w:val="single" w:color="auto" w:sz="12" w:space="0"/>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GOS-H3</w:t>
            </w:r>
          </w:p>
        </w:tc>
        <w:tc>
          <w:tcPr>
            <w:tcW w:w="1249" w:type="pct"/>
            <w:tcBorders>
              <w:top w:val="nil"/>
              <w:left w:val="nil"/>
              <w:bottom w:val="single" w:color="auto" w:sz="12" w:space="0"/>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21.91</w:t>
            </w:r>
          </w:p>
        </w:tc>
        <w:tc>
          <w:tcPr>
            <w:tcW w:w="1380" w:type="pct"/>
            <w:tcBorders>
              <w:top w:val="nil"/>
              <w:left w:val="nil"/>
              <w:bottom w:val="single" w:color="auto" w:sz="12" w:space="0"/>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92.98</w:t>
            </w:r>
          </w:p>
        </w:tc>
        <w:tc>
          <w:tcPr>
            <w:tcW w:w="1435" w:type="pct"/>
            <w:tcBorders>
              <w:top w:val="nil"/>
              <w:left w:val="nil"/>
              <w:bottom w:val="single" w:color="auto" w:sz="12" w:space="0"/>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color w:val="auto"/>
                <w:kern w:val="0"/>
                <w:sz w:val="21"/>
                <w:szCs w:val="21"/>
              </w:rPr>
            </w:pPr>
            <w:r>
              <w:rPr>
                <w:rFonts w:ascii="Times New Roman" w:hAnsi="Times New Roman" w:eastAsia="等线" w:cs="Times New Roman"/>
                <w:color w:val="auto"/>
                <w:kern w:val="0"/>
                <w:sz w:val="21"/>
                <w:szCs w:val="21"/>
              </w:rPr>
              <w:t>74.82</w:t>
            </w:r>
          </w:p>
        </w:tc>
      </w:tr>
    </w:tbl>
    <w:p>
      <w:pPr>
        <w:ind w:firstLine="0" w:firstLineChars="0"/>
        <w:rPr>
          <w:b/>
          <w:szCs w:val="24"/>
        </w:rPr>
      </w:pPr>
    </w:p>
    <w:p>
      <w:pPr>
        <w:ind w:firstLine="0" w:firstLineChars="0"/>
        <w:jc w:val="center"/>
        <w:rPr>
          <w:b/>
          <w:sz w:val="21"/>
          <w:szCs w:val="21"/>
        </w:rPr>
      </w:pPr>
      <w:r>
        <w:rPr>
          <w:rFonts w:ascii="Times New Roman" w:hAnsi="Times New Roman" w:eastAsia="宋体" w:cs="Times New Roman"/>
          <w:sz w:val="21"/>
          <w:szCs w:val="21"/>
        </w:rPr>
        <w:t>Table</w:t>
      </w:r>
      <w:r>
        <w:rPr>
          <w:rFonts w:hint="eastAsia" w:eastAsia="宋体" w:cs="Times New Roman"/>
          <w:sz w:val="21"/>
          <w:szCs w:val="21"/>
          <w:lang w:val="en-US" w:eastAsia="zh-CN"/>
        </w:rPr>
        <w:t xml:space="preserve"> </w:t>
      </w:r>
      <w:r>
        <w:rPr>
          <w:rFonts w:hint="eastAsia" w:ascii="TimesNewRomanPSMT" w:hAnsi="TimesNewRomanPSMT" w:eastAsia="TimesNewRomanPSMT" w:cs="TimesNewRomanPSMT"/>
          <w:color w:val="auto"/>
          <w:kern w:val="0"/>
          <w:sz w:val="21"/>
          <w:szCs w:val="21"/>
          <w:lang w:val="en-US" w:eastAsia="zh-CN" w:bidi="ar"/>
        </w:rPr>
        <w:t xml:space="preserve">S8. </w:t>
      </w:r>
      <w:r>
        <w:rPr>
          <w:rFonts w:hint="default" w:ascii="TimesNewRomanPSMT" w:hAnsi="TimesNewRomanPSMT" w:eastAsia="TimesNewRomanPSMT" w:cs="TimesNewRomanPSMT"/>
          <w:color w:val="auto"/>
          <w:kern w:val="0"/>
          <w:sz w:val="21"/>
          <w:szCs w:val="21"/>
          <w:lang w:val="en-US" w:eastAsia="zh-CN" w:bidi="ar"/>
        </w:rPr>
        <w:t>Comparison of valid data and reference genome for each group</w:t>
      </w:r>
      <w:r>
        <w:rPr>
          <w:rFonts w:hint="eastAsia" w:ascii="TimesNewRomanPSMT" w:hAnsi="TimesNewRomanPSMT" w:eastAsia="TimesNewRomanPSMT" w:cs="TimesNewRomanPSMT"/>
          <w:color w:val="auto"/>
          <w:kern w:val="0"/>
          <w:sz w:val="21"/>
          <w:szCs w:val="21"/>
          <w:lang w:val="en-US" w:eastAsia="zh-CN" w:bidi="ar"/>
        </w:rPr>
        <w:t xml:space="preserve"> in</w:t>
      </w:r>
      <w:r>
        <w:rPr>
          <w:rFonts w:hint="default" w:ascii="TimesNewRomanPSMT" w:hAnsi="TimesNewRomanPSMT" w:eastAsia="TimesNewRomanPSMT" w:cs="TimesNewRomanPSMT"/>
          <w:color w:val="auto"/>
          <w:kern w:val="0"/>
          <w:sz w:val="21"/>
          <w:szCs w:val="21"/>
          <w:lang w:val="en-US" w:eastAsia="zh-CN" w:bidi="ar"/>
        </w:rPr>
        <w:t xml:space="preserve"> </w:t>
      </w:r>
      <w:r>
        <w:rPr>
          <w:rFonts w:hint="eastAsia" w:ascii="TimesNewRomanPSMT" w:hAnsi="TimesNewRomanPSMT" w:eastAsia="TimesNewRomanPSMT" w:cs="TimesNewRomanPSMT"/>
          <w:color w:val="auto"/>
          <w:kern w:val="0"/>
          <w:sz w:val="21"/>
          <w:szCs w:val="21"/>
          <w:lang w:val="en-US" w:eastAsia="zh-CN" w:bidi="ar"/>
        </w:rPr>
        <w:t>e</w:t>
      </w:r>
      <w:r>
        <w:rPr>
          <w:rFonts w:hint="default" w:ascii="TimesNewRomanPSMT" w:hAnsi="TimesNewRomanPSMT" w:eastAsia="TimesNewRomanPSMT" w:cs="TimesNewRomanPSMT"/>
          <w:color w:val="auto"/>
          <w:kern w:val="0"/>
          <w:sz w:val="21"/>
          <w:szCs w:val="21"/>
          <w:lang w:val="en-US" w:eastAsia="zh-CN" w:bidi="ar"/>
        </w:rPr>
        <w:t>pididymal fat</w:t>
      </w:r>
    </w:p>
    <w:tbl>
      <w:tblPr>
        <w:tblStyle w:val="2"/>
        <w:tblW w:w="4507" w:type="pct"/>
        <w:jc w:val="center"/>
        <w:tblLayout w:type="autofit"/>
        <w:tblCellMar>
          <w:top w:w="0" w:type="dxa"/>
          <w:left w:w="108" w:type="dxa"/>
          <w:bottom w:w="0" w:type="dxa"/>
          <w:right w:w="108" w:type="dxa"/>
        </w:tblCellMar>
      </w:tblPr>
      <w:tblGrid>
        <w:gridCol w:w="1368"/>
        <w:gridCol w:w="2157"/>
        <w:gridCol w:w="1980"/>
        <w:gridCol w:w="2177"/>
      </w:tblGrid>
      <w:tr>
        <w:tblPrEx>
          <w:tblCellMar>
            <w:top w:w="0" w:type="dxa"/>
            <w:left w:w="108" w:type="dxa"/>
            <w:bottom w:w="0" w:type="dxa"/>
            <w:right w:w="108" w:type="dxa"/>
          </w:tblCellMar>
        </w:tblPrEx>
        <w:trPr>
          <w:trHeight w:val="691" w:hRule="atLeast"/>
          <w:jc w:val="center"/>
        </w:trPr>
        <w:tc>
          <w:tcPr>
            <w:tcW w:w="890" w:type="pct"/>
            <w:tcBorders>
              <w:top w:val="single" w:color="auto" w:sz="12" w:space="0"/>
              <w:left w:val="nil"/>
              <w:bottom w:val="single" w:color="auto" w:sz="8" w:space="0"/>
              <w:right w:val="nil"/>
            </w:tcBorders>
            <w:shd w:val="clear" w:color="auto" w:fill="auto"/>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hint="default" w:ascii="Times New Roman" w:hAnsi="Times New Roman" w:eastAsia="等线" w:cs="Times New Roman"/>
                <w:kern w:val="0"/>
                <w:sz w:val="21"/>
                <w:szCs w:val="21"/>
                <w:lang w:val="en-US" w:eastAsia="zh-CN"/>
              </w:rPr>
              <w:t>Sample</w:t>
            </w:r>
          </w:p>
        </w:tc>
        <w:tc>
          <w:tcPr>
            <w:tcW w:w="1403" w:type="pct"/>
            <w:tcBorders>
              <w:top w:val="single" w:color="auto" w:sz="12" w:space="0"/>
              <w:left w:val="nil"/>
              <w:bottom w:val="single" w:color="auto" w:sz="8" w:space="0"/>
              <w:right w:val="nil"/>
            </w:tcBorders>
            <w:shd w:val="clear" w:color="auto" w:fill="auto"/>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hint="eastAsia" w:ascii="Times New Roman" w:hAnsi="Times New Roman" w:eastAsia="宋体" w:cs="Times New Roman"/>
                <w:kern w:val="0"/>
                <w:sz w:val="21"/>
                <w:szCs w:val="21"/>
              </w:rPr>
              <w:t>Gross raw data</w:t>
            </w:r>
            <w:r>
              <w:rPr>
                <w:rFonts w:ascii="Times New Roman" w:hAnsi="Times New Roman" w:eastAsia="宋体" w:cs="Times New Roman"/>
                <w:kern w:val="0"/>
                <w:sz w:val="21"/>
                <w:szCs w:val="21"/>
              </w:rPr>
              <w:t xml:space="preserve"> (M)</w:t>
            </w:r>
          </w:p>
        </w:tc>
        <w:tc>
          <w:tcPr>
            <w:tcW w:w="1288" w:type="pct"/>
            <w:tcBorders>
              <w:top w:val="single" w:color="auto" w:sz="12" w:space="0"/>
              <w:left w:val="nil"/>
              <w:bottom w:val="single" w:color="auto" w:sz="8" w:space="0"/>
              <w:right w:val="nil"/>
            </w:tcBorders>
            <w:shd w:val="clear" w:color="auto" w:fill="auto"/>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Total Mapping (%)</w:t>
            </w:r>
          </w:p>
        </w:tc>
        <w:tc>
          <w:tcPr>
            <w:tcW w:w="1416" w:type="pct"/>
            <w:tcBorders>
              <w:top w:val="single" w:color="auto" w:sz="12" w:space="0"/>
              <w:left w:val="nil"/>
              <w:bottom w:val="single" w:color="auto" w:sz="8" w:space="0"/>
              <w:right w:val="nil"/>
            </w:tcBorders>
            <w:shd w:val="clear" w:color="auto" w:fill="auto"/>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Uniquely Mapping (%)</w:t>
            </w:r>
          </w:p>
        </w:tc>
      </w:tr>
      <w:tr>
        <w:tblPrEx>
          <w:tblCellMar>
            <w:top w:w="0" w:type="dxa"/>
            <w:left w:w="108" w:type="dxa"/>
            <w:bottom w:w="0" w:type="dxa"/>
            <w:right w:w="108" w:type="dxa"/>
          </w:tblCellMar>
        </w:tblPrEx>
        <w:trPr>
          <w:trHeight w:val="384" w:hRule="atLeast"/>
          <w:jc w:val="center"/>
        </w:trPr>
        <w:tc>
          <w:tcPr>
            <w:tcW w:w="890" w:type="pct"/>
            <w:tcBorders>
              <w:top w:val="single" w:color="auto" w:sz="8" w:space="0"/>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Control1</w:t>
            </w:r>
          </w:p>
        </w:tc>
        <w:tc>
          <w:tcPr>
            <w:tcW w:w="1403" w:type="pct"/>
            <w:tcBorders>
              <w:top w:val="single" w:color="auto" w:sz="8" w:space="0"/>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21.9</w:t>
            </w:r>
            <w:r>
              <w:rPr>
                <w:rFonts w:hint="eastAsia" w:ascii="Times New Roman" w:hAnsi="Times New Roman" w:eastAsia="等线" w:cs="Times New Roman"/>
                <w:kern w:val="0"/>
                <w:sz w:val="21"/>
                <w:szCs w:val="21"/>
              </w:rPr>
              <w:t>0</w:t>
            </w:r>
          </w:p>
        </w:tc>
        <w:tc>
          <w:tcPr>
            <w:tcW w:w="1288" w:type="pct"/>
            <w:tcBorders>
              <w:top w:val="single" w:color="auto" w:sz="8" w:space="0"/>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93.94</w:t>
            </w:r>
          </w:p>
        </w:tc>
        <w:tc>
          <w:tcPr>
            <w:tcW w:w="1416" w:type="pct"/>
            <w:tcBorders>
              <w:top w:val="single" w:color="auto" w:sz="8" w:space="0"/>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76.11</w:t>
            </w:r>
          </w:p>
        </w:tc>
      </w:tr>
      <w:tr>
        <w:tblPrEx>
          <w:tblCellMar>
            <w:top w:w="0" w:type="dxa"/>
            <w:left w:w="108" w:type="dxa"/>
            <w:bottom w:w="0" w:type="dxa"/>
            <w:right w:w="108" w:type="dxa"/>
          </w:tblCellMar>
        </w:tblPrEx>
        <w:trPr>
          <w:trHeight w:val="367" w:hRule="atLeast"/>
          <w:jc w:val="center"/>
        </w:trPr>
        <w:tc>
          <w:tcPr>
            <w:tcW w:w="89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Control 2</w:t>
            </w:r>
          </w:p>
        </w:tc>
        <w:tc>
          <w:tcPr>
            <w:tcW w:w="1403"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21.88</w:t>
            </w:r>
          </w:p>
        </w:tc>
        <w:tc>
          <w:tcPr>
            <w:tcW w:w="1288"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93.57</w:t>
            </w:r>
          </w:p>
        </w:tc>
        <w:tc>
          <w:tcPr>
            <w:tcW w:w="1416"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75.75</w:t>
            </w:r>
          </w:p>
        </w:tc>
      </w:tr>
      <w:tr>
        <w:tblPrEx>
          <w:tblCellMar>
            <w:top w:w="0" w:type="dxa"/>
            <w:left w:w="108" w:type="dxa"/>
            <w:bottom w:w="0" w:type="dxa"/>
            <w:right w:w="108" w:type="dxa"/>
          </w:tblCellMar>
        </w:tblPrEx>
        <w:trPr>
          <w:trHeight w:val="367" w:hRule="atLeast"/>
          <w:jc w:val="center"/>
        </w:trPr>
        <w:tc>
          <w:tcPr>
            <w:tcW w:w="89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Control 3</w:t>
            </w:r>
          </w:p>
        </w:tc>
        <w:tc>
          <w:tcPr>
            <w:tcW w:w="1403"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21.86</w:t>
            </w:r>
          </w:p>
        </w:tc>
        <w:tc>
          <w:tcPr>
            <w:tcW w:w="1288"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93.53</w:t>
            </w:r>
          </w:p>
        </w:tc>
        <w:tc>
          <w:tcPr>
            <w:tcW w:w="1416"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75.18</w:t>
            </w:r>
          </w:p>
        </w:tc>
      </w:tr>
      <w:tr>
        <w:tblPrEx>
          <w:tblCellMar>
            <w:top w:w="0" w:type="dxa"/>
            <w:left w:w="108" w:type="dxa"/>
            <w:bottom w:w="0" w:type="dxa"/>
            <w:right w:w="108" w:type="dxa"/>
          </w:tblCellMar>
        </w:tblPrEx>
        <w:trPr>
          <w:trHeight w:val="367" w:hRule="atLeast"/>
          <w:jc w:val="center"/>
        </w:trPr>
        <w:tc>
          <w:tcPr>
            <w:tcW w:w="89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Model1</w:t>
            </w:r>
          </w:p>
        </w:tc>
        <w:tc>
          <w:tcPr>
            <w:tcW w:w="1403"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21.88</w:t>
            </w:r>
          </w:p>
        </w:tc>
        <w:tc>
          <w:tcPr>
            <w:tcW w:w="1288"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93.55</w:t>
            </w:r>
          </w:p>
        </w:tc>
        <w:tc>
          <w:tcPr>
            <w:tcW w:w="1416"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75.83</w:t>
            </w:r>
          </w:p>
        </w:tc>
      </w:tr>
      <w:tr>
        <w:tblPrEx>
          <w:tblCellMar>
            <w:top w:w="0" w:type="dxa"/>
            <w:left w:w="108" w:type="dxa"/>
            <w:bottom w:w="0" w:type="dxa"/>
            <w:right w:w="108" w:type="dxa"/>
          </w:tblCellMar>
        </w:tblPrEx>
        <w:trPr>
          <w:trHeight w:val="367" w:hRule="atLeast"/>
          <w:jc w:val="center"/>
        </w:trPr>
        <w:tc>
          <w:tcPr>
            <w:tcW w:w="89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Model 2</w:t>
            </w:r>
          </w:p>
        </w:tc>
        <w:tc>
          <w:tcPr>
            <w:tcW w:w="1403"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21.75</w:t>
            </w:r>
          </w:p>
        </w:tc>
        <w:tc>
          <w:tcPr>
            <w:tcW w:w="1288"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92.67</w:t>
            </w:r>
          </w:p>
        </w:tc>
        <w:tc>
          <w:tcPr>
            <w:tcW w:w="1416"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75.1</w:t>
            </w:r>
            <w:r>
              <w:rPr>
                <w:rFonts w:hint="eastAsia" w:ascii="Times New Roman" w:hAnsi="Times New Roman" w:eastAsia="等线" w:cs="Times New Roman"/>
                <w:kern w:val="0"/>
                <w:sz w:val="21"/>
                <w:szCs w:val="21"/>
              </w:rPr>
              <w:t>0</w:t>
            </w:r>
          </w:p>
        </w:tc>
      </w:tr>
      <w:tr>
        <w:tblPrEx>
          <w:tblCellMar>
            <w:top w:w="0" w:type="dxa"/>
            <w:left w:w="108" w:type="dxa"/>
            <w:bottom w:w="0" w:type="dxa"/>
            <w:right w:w="108" w:type="dxa"/>
          </w:tblCellMar>
        </w:tblPrEx>
        <w:trPr>
          <w:trHeight w:val="367" w:hRule="atLeast"/>
          <w:jc w:val="center"/>
        </w:trPr>
        <w:tc>
          <w:tcPr>
            <w:tcW w:w="89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Model 3</w:t>
            </w:r>
          </w:p>
        </w:tc>
        <w:tc>
          <w:tcPr>
            <w:tcW w:w="1403"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21.89</w:t>
            </w:r>
          </w:p>
        </w:tc>
        <w:tc>
          <w:tcPr>
            <w:tcW w:w="1288"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93.4</w:t>
            </w:r>
            <w:r>
              <w:rPr>
                <w:rFonts w:hint="eastAsia" w:ascii="Times New Roman" w:hAnsi="Times New Roman" w:eastAsia="等线" w:cs="Times New Roman"/>
                <w:kern w:val="0"/>
                <w:sz w:val="21"/>
                <w:szCs w:val="21"/>
              </w:rPr>
              <w:t>0</w:t>
            </w:r>
          </w:p>
        </w:tc>
        <w:tc>
          <w:tcPr>
            <w:tcW w:w="1416"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74.32</w:t>
            </w:r>
          </w:p>
        </w:tc>
      </w:tr>
      <w:tr>
        <w:tblPrEx>
          <w:tblCellMar>
            <w:top w:w="0" w:type="dxa"/>
            <w:left w:w="108" w:type="dxa"/>
            <w:bottom w:w="0" w:type="dxa"/>
            <w:right w:w="108" w:type="dxa"/>
          </w:tblCellMar>
        </w:tblPrEx>
        <w:trPr>
          <w:trHeight w:val="367" w:hRule="atLeast"/>
          <w:jc w:val="center"/>
        </w:trPr>
        <w:tc>
          <w:tcPr>
            <w:tcW w:w="890"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GOS-H1</w:t>
            </w:r>
          </w:p>
        </w:tc>
        <w:tc>
          <w:tcPr>
            <w:tcW w:w="1403"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21.88</w:t>
            </w:r>
          </w:p>
        </w:tc>
        <w:tc>
          <w:tcPr>
            <w:tcW w:w="1288"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92.83</w:t>
            </w:r>
          </w:p>
        </w:tc>
        <w:tc>
          <w:tcPr>
            <w:tcW w:w="1416" w:type="pct"/>
            <w:tcBorders>
              <w:top w:val="nil"/>
              <w:left w:val="nil"/>
              <w:bottom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73.02</w:t>
            </w:r>
          </w:p>
        </w:tc>
      </w:tr>
      <w:tr>
        <w:tblPrEx>
          <w:tblCellMar>
            <w:top w:w="0" w:type="dxa"/>
            <w:left w:w="108" w:type="dxa"/>
            <w:bottom w:w="0" w:type="dxa"/>
            <w:right w:w="108" w:type="dxa"/>
          </w:tblCellMar>
        </w:tblPrEx>
        <w:trPr>
          <w:trHeight w:val="367" w:hRule="atLeast"/>
          <w:jc w:val="center"/>
        </w:trPr>
        <w:tc>
          <w:tcPr>
            <w:tcW w:w="890" w:type="pct"/>
            <w:tcBorders>
              <w:top w:val="nil"/>
              <w:left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GOS-H2</w:t>
            </w:r>
          </w:p>
        </w:tc>
        <w:tc>
          <w:tcPr>
            <w:tcW w:w="1403" w:type="pct"/>
            <w:tcBorders>
              <w:top w:val="nil"/>
              <w:left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21.71</w:t>
            </w:r>
          </w:p>
        </w:tc>
        <w:tc>
          <w:tcPr>
            <w:tcW w:w="1288" w:type="pct"/>
            <w:tcBorders>
              <w:top w:val="nil"/>
              <w:left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92.97</w:t>
            </w:r>
          </w:p>
        </w:tc>
        <w:tc>
          <w:tcPr>
            <w:tcW w:w="1416" w:type="pct"/>
            <w:tcBorders>
              <w:top w:val="nil"/>
              <w:left w:val="nil"/>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70.87</w:t>
            </w:r>
          </w:p>
        </w:tc>
      </w:tr>
      <w:tr>
        <w:tblPrEx>
          <w:tblCellMar>
            <w:top w:w="0" w:type="dxa"/>
            <w:left w:w="108" w:type="dxa"/>
            <w:bottom w:w="0" w:type="dxa"/>
            <w:right w:w="108" w:type="dxa"/>
          </w:tblCellMar>
        </w:tblPrEx>
        <w:trPr>
          <w:trHeight w:val="392" w:hRule="atLeast"/>
          <w:jc w:val="center"/>
        </w:trPr>
        <w:tc>
          <w:tcPr>
            <w:tcW w:w="890" w:type="pct"/>
            <w:tcBorders>
              <w:top w:val="nil"/>
              <w:left w:val="nil"/>
              <w:bottom w:val="single" w:color="auto" w:sz="12" w:space="0"/>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GOS-H3</w:t>
            </w:r>
          </w:p>
        </w:tc>
        <w:tc>
          <w:tcPr>
            <w:tcW w:w="1403" w:type="pct"/>
            <w:tcBorders>
              <w:top w:val="nil"/>
              <w:left w:val="nil"/>
              <w:bottom w:val="single" w:color="auto" w:sz="12" w:space="0"/>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21.89</w:t>
            </w:r>
          </w:p>
        </w:tc>
        <w:tc>
          <w:tcPr>
            <w:tcW w:w="1288" w:type="pct"/>
            <w:tcBorders>
              <w:top w:val="nil"/>
              <w:left w:val="nil"/>
              <w:bottom w:val="single" w:color="auto" w:sz="12" w:space="0"/>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93.62</w:t>
            </w:r>
          </w:p>
        </w:tc>
        <w:tc>
          <w:tcPr>
            <w:tcW w:w="1416" w:type="pct"/>
            <w:tcBorders>
              <w:top w:val="nil"/>
              <w:left w:val="nil"/>
              <w:bottom w:val="single" w:color="auto" w:sz="12" w:space="0"/>
              <w:right w:val="nil"/>
            </w:tcBorders>
            <w:shd w:val="clear" w:color="auto" w:fill="auto"/>
            <w:noWrap/>
            <w:vAlign w:val="center"/>
          </w:tcPr>
          <w:p>
            <w:pPr>
              <w:widowControl/>
              <w:spacing w:before="60" w:after="60" w:line="240" w:lineRule="auto"/>
              <w:ind w:firstLine="0" w:firstLineChars="0"/>
              <w:jc w:val="center"/>
              <w:rPr>
                <w:rFonts w:ascii="Times New Roman" w:hAnsi="Times New Roman" w:eastAsia="等线" w:cs="Times New Roman"/>
                <w:kern w:val="0"/>
                <w:sz w:val="21"/>
                <w:szCs w:val="21"/>
              </w:rPr>
            </w:pPr>
            <w:r>
              <w:rPr>
                <w:rFonts w:ascii="Times New Roman" w:hAnsi="Times New Roman" w:eastAsia="等线" w:cs="Times New Roman"/>
                <w:kern w:val="0"/>
                <w:sz w:val="21"/>
                <w:szCs w:val="21"/>
              </w:rPr>
              <w:t>75.69</w:t>
            </w:r>
          </w:p>
        </w:tc>
      </w:tr>
    </w:tbl>
    <w:p>
      <w:pPr>
        <w:jc w:val="both"/>
        <w:rPr>
          <w:rFonts w:ascii="TimesNewRomanPSMT" w:hAnsi="TimesNewRomanPSMT" w:eastAsia="TimesNewRomanPSMT" w:cs="TimesNewRomanPSMT"/>
          <w:color w:val="FF0000"/>
          <w:kern w:val="0"/>
          <w:sz w:val="21"/>
          <w:szCs w:val="21"/>
          <w:lang w:val="en-US" w:eastAsia="zh-CN" w:bidi="ar"/>
        </w:rPr>
      </w:pPr>
    </w:p>
    <w:p>
      <w:pPr>
        <w:jc w:val="both"/>
        <w:rPr>
          <w:rFonts w:ascii="TimesNewRomanPSMT" w:hAnsi="TimesNewRomanPSMT" w:eastAsia="TimesNewRomanPSMT" w:cs="TimesNewRomanPSMT"/>
          <w:color w:val="FF0000"/>
          <w:kern w:val="0"/>
          <w:sz w:val="21"/>
          <w:szCs w:val="21"/>
          <w:lang w:val="en-US" w:eastAsia="zh-CN" w:bidi="ar"/>
        </w:rPr>
      </w:pPr>
    </w:p>
    <w:p>
      <w:pPr>
        <w:jc w:val="both"/>
      </w:pPr>
      <w:r>
        <w:drawing>
          <wp:inline distT="0" distB="0" distL="114300" distR="114300">
            <wp:extent cx="4733925" cy="46291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33925" cy="4629150"/>
                    </a:xfrm>
                    <a:prstGeom prst="rect">
                      <a:avLst/>
                    </a:prstGeom>
                    <a:noFill/>
                    <a:ln>
                      <a:noFill/>
                    </a:ln>
                  </pic:spPr>
                </pic:pic>
              </a:graphicData>
            </a:graphic>
          </wp:inline>
        </w:drawing>
      </w:r>
    </w:p>
    <w:p>
      <w:pPr>
        <w:ind w:firstLine="0" w:firstLineChars="0"/>
        <w:jc w:val="both"/>
        <w:rPr>
          <w:rFonts w:hint="default" w:ascii="Times New Roman" w:hAnsi="Times New Roman" w:cs="Times New Roman"/>
          <w:sz w:val="21"/>
          <w:szCs w:val="21"/>
        </w:rPr>
      </w:pPr>
      <w:r>
        <w:rPr>
          <w:rFonts w:hint="default" w:ascii="Times New Roman" w:hAnsi="Times New Roman" w:eastAsia="Palatino Linotype" w:cs="Times New Roman"/>
          <w:b/>
          <w:color w:val="000000"/>
          <w:kern w:val="0"/>
          <w:sz w:val="21"/>
          <w:szCs w:val="21"/>
          <w:lang w:val="en-US" w:eastAsia="zh-CN" w:bidi="ar"/>
        </w:rPr>
        <w:t xml:space="preserve">Figure S1. </w:t>
      </w:r>
      <w:r>
        <w:rPr>
          <w:rFonts w:hint="default" w:ascii="Times New Roman" w:hAnsi="Times New Roman" w:eastAsia="Palatino Linotype" w:cs="Times New Roman"/>
          <w:color w:val="000000"/>
          <w:kern w:val="0"/>
          <w:sz w:val="21"/>
          <w:szCs w:val="21"/>
          <w:lang w:val="en-US" w:eastAsia="zh-CN" w:bidi="ar"/>
        </w:rPr>
        <w:t>mRNA library construction flow chart. Total RNA was extracted fr</w:t>
      </w:r>
      <w:r>
        <w:rPr>
          <w:rFonts w:hint="default" w:ascii="Times New Roman" w:hAnsi="Times New Roman" w:eastAsia="Palatino Linotype" w:cs="Times New Roman"/>
          <w:color w:val="auto"/>
          <w:kern w:val="0"/>
          <w:sz w:val="21"/>
          <w:szCs w:val="21"/>
          <w:lang w:val="en-US" w:eastAsia="zh-CN" w:bidi="ar"/>
        </w:rPr>
        <w:t xml:space="preserve">om </w:t>
      </w:r>
      <w:r>
        <w:rPr>
          <w:rFonts w:hint="eastAsia" w:ascii="Times New Roman" w:hAnsi="Times New Roman" w:eastAsia="Palatino Linotype" w:cs="Times New Roman"/>
          <w:color w:val="auto"/>
          <w:kern w:val="0"/>
          <w:sz w:val="21"/>
          <w:szCs w:val="21"/>
          <w:lang w:val="en-US" w:eastAsia="zh-CN" w:bidi="ar"/>
        </w:rPr>
        <w:t xml:space="preserve">liver and </w:t>
      </w:r>
      <w:r>
        <w:rPr>
          <w:rFonts w:hint="eastAsia" w:ascii="TimesNewRomanPSMT" w:hAnsi="TimesNewRomanPSMT" w:eastAsia="TimesNewRomanPSMT" w:cs="TimesNewRomanPSMT"/>
          <w:color w:val="auto"/>
          <w:kern w:val="0"/>
          <w:sz w:val="21"/>
          <w:szCs w:val="21"/>
          <w:lang w:val="en-US" w:eastAsia="zh-CN" w:bidi="ar"/>
        </w:rPr>
        <w:t>e</w:t>
      </w:r>
      <w:r>
        <w:rPr>
          <w:rFonts w:hint="default" w:ascii="TimesNewRomanPSMT" w:hAnsi="TimesNewRomanPSMT" w:eastAsia="TimesNewRomanPSMT" w:cs="TimesNewRomanPSMT"/>
          <w:color w:val="auto"/>
          <w:kern w:val="0"/>
          <w:sz w:val="21"/>
          <w:szCs w:val="21"/>
          <w:lang w:val="en-US" w:eastAsia="zh-CN" w:bidi="ar"/>
        </w:rPr>
        <w:t>pididymal fat</w:t>
      </w:r>
      <w:r>
        <w:rPr>
          <w:rFonts w:hint="default" w:ascii="Times New Roman" w:hAnsi="Times New Roman" w:eastAsia="Palatino Linotype" w:cs="Times New Roman"/>
          <w:color w:val="000000"/>
          <w:kern w:val="0"/>
          <w:sz w:val="21"/>
          <w:szCs w:val="21"/>
          <w:lang w:val="en-US" w:eastAsia="zh-CN" w:bidi="ar"/>
        </w:rPr>
        <w:t xml:space="preserve"> using a commercial kit, and the concentration and quality were detected. The BGI group (Shenzhen, GuangDong) conducted digital gene expression tag profiling. RNA was reverse transcribed to obtain double-stranded cDNA. The PCR product was denatured using heat, and the</w:t>
      </w:r>
      <w:r>
        <w:rPr>
          <w:rFonts w:hint="eastAsia" w:ascii="Times New Roman" w:hAnsi="Times New Roman" w:eastAsia="Palatino Linotype" w:cs="Times New Roman"/>
          <w:color w:val="000000"/>
          <w:kern w:val="0"/>
          <w:sz w:val="21"/>
          <w:szCs w:val="21"/>
          <w:lang w:val="en-US" w:eastAsia="zh-CN" w:bidi="ar"/>
        </w:rPr>
        <w:t xml:space="preserve"> </w:t>
      </w:r>
      <w:r>
        <w:rPr>
          <w:rFonts w:hint="default" w:ascii="Times New Roman" w:hAnsi="Times New Roman" w:eastAsia="Palatino Linotype" w:cs="Times New Roman"/>
          <w:color w:val="000000"/>
          <w:kern w:val="0"/>
          <w:sz w:val="21"/>
          <w:szCs w:val="21"/>
          <w:lang w:val="en-US" w:eastAsia="zh-CN" w:bidi="ar"/>
        </w:rPr>
        <w:t>single-stranded DNA was cyclized using a splint oligo and DNA ligase. The prepared library was sequenced, and subsequently, the differentially expressed genes (DEGs) were identified using the NOISeq method. Then, the DEGs were clustered with Gene Ontology (GO) analysis.</w:t>
      </w:r>
      <w:bookmarkStart w:id="7" w:name="_GoBack"/>
      <w:bookmarkEnd w:id="7"/>
    </w:p>
    <w:p>
      <w:pPr>
        <w:jc w:val="both"/>
        <w:rPr>
          <w:lang w:val="en-US" w:eastAsia="zh-CN"/>
        </w:rPr>
      </w:pP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BoldMT">
    <w:altName w:val="Segoe Prin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Palatino Linotype">
    <w:panose1 w:val="02040502050505030304"/>
    <w:charset w:val="00"/>
    <w:family w:val="auto"/>
    <w:pitch w:val="default"/>
    <w:sig w:usb0="E0000287" w:usb1="40000013" w:usb2="00000000" w:usb3="00000000" w:csb0="2000019F" w:csb1="00000000"/>
  </w:font>
  <w:font w:name="MS Gothic">
    <w:panose1 w:val="020B0609070205080204"/>
    <w:charset w:val="80"/>
    <w:family w:val="auto"/>
    <w:pitch w:val="default"/>
    <w:sig w:usb0="E00002FF" w:usb1="6AC7FDFB" w:usb2="08000012" w:usb3="00000000" w:csb0="4002009F" w:csb1="DFD70000"/>
  </w:font>
  <w:font w:name="等线">
    <w:panose1 w:val="02010600030101010101"/>
    <w:charset w:val="86"/>
    <w:family w:val="auto"/>
    <w:pitch w:val="default"/>
    <w:sig w:usb0="A00002BF" w:usb1="38CF7CFA" w:usb2="00000016" w:usb3="00000000" w:csb0="0004000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75BA8"/>
    <w:rsid w:val="04D875FC"/>
    <w:rsid w:val="07A041CF"/>
    <w:rsid w:val="09100114"/>
    <w:rsid w:val="0CE175DD"/>
    <w:rsid w:val="0EC27537"/>
    <w:rsid w:val="1342494E"/>
    <w:rsid w:val="26FB1C92"/>
    <w:rsid w:val="2AE552A3"/>
    <w:rsid w:val="3BF9546C"/>
    <w:rsid w:val="3CD22D7F"/>
    <w:rsid w:val="3E3236E3"/>
    <w:rsid w:val="3F1B5DB0"/>
    <w:rsid w:val="3F596FA9"/>
    <w:rsid w:val="40E72A50"/>
    <w:rsid w:val="42483C77"/>
    <w:rsid w:val="525C1FF4"/>
    <w:rsid w:val="55C34304"/>
    <w:rsid w:val="59F033AF"/>
    <w:rsid w:val="5AD56DA8"/>
    <w:rsid w:val="5D8B411D"/>
    <w:rsid w:val="60573E68"/>
    <w:rsid w:val="6A216B51"/>
    <w:rsid w:val="78582515"/>
    <w:rsid w:val="79CC4CC3"/>
    <w:rsid w:val="7E0A3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2020-12-09T13:19:00Z</dcterms:created>
  <dc:creator>Administrator</dc:creator>
  <cp:lastModifiedBy>欲速则不达</cp:lastModifiedBy>
  <dcterms:modified xsi:type="dcterms:W3CDTF">2020-12-10T13:37:25Z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