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2D9A" w14:textId="77777777" w:rsidR="009F73C0" w:rsidRDefault="009F73C0" w:rsidP="009F73C0">
      <w:pPr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4A017E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Supplementary Materials</w:t>
      </w:r>
    </w:p>
    <w:p w14:paraId="085066DB" w14:textId="77777777" w:rsidR="009F73C0" w:rsidRPr="004A017E" w:rsidRDefault="009F73C0" w:rsidP="009F73C0">
      <w:pPr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>
        <w:rPr>
          <w:noProof/>
        </w:rPr>
        <w:drawing>
          <wp:inline distT="0" distB="0" distL="0" distR="0" wp14:anchorId="39B9CD13" wp14:editId="27FD1DBB">
            <wp:extent cx="5274310" cy="7392035"/>
            <wp:effectExtent l="0" t="0" r="2540" b="0"/>
            <wp:docPr id="1780101660" name="图片 7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01660" name="图片 7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6A76B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  <w:r w:rsidRPr="004A017E">
        <w:rPr>
          <w:rFonts w:ascii="Times New Roman" w:hAnsi="Times New Roman" w:cs="Times New Roman"/>
          <w:b/>
          <w:bCs/>
          <w:sz w:val="18"/>
          <w:szCs w:val="18"/>
        </w:rPr>
        <w:t>Supplementary Figure 1</w:t>
      </w:r>
      <w:r w:rsidRPr="004A017E">
        <w:rPr>
          <w:rFonts w:ascii="Times New Roman" w:hAnsi="Times New Roman" w:cs="Times New Roman"/>
          <w:sz w:val="18"/>
          <w:szCs w:val="18"/>
        </w:rPr>
        <w:t>: Heatmap showing the expression of gene specific to STAD cells (A) T&amp;NK cells (B) CD8+T cells (C) CD4+T cells (D) Myeloid cells (E) Marcrophage cells (F) and Dendritic cells (G).</w:t>
      </w:r>
    </w:p>
    <w:p w14:paraId="3BD16EC4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6C932633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642D59ED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3ADFCC6A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36B1C6E4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46A61E1" wp14:editId="7039D17F">
            <wp:extent cx="3954483" cy="3532183"/>
            <wp:effectExtent l="0" t="0" r="8255" b="0"/>
            <wp:docPr id="208589605" name="图片 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9605" name="图片 1" descr="A close-up of 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850" cy="353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7DE23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  <w:r w:rsidRPr="004A017E">
        <w:rPr>
          <w:rFonts w:ascii="Times New Roman" w:hAnsi="Times New Roman" w:cs="Times New Roman"/>
          <w:b/>
          <w:bCs/>
          <w:sz w:val="18"/>
          <w:szCs w:val="18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2: </w:t>
      </w:r>
      <w:r w:rsidRPr="00870FEE">
        <w:rPr>
          <w:rFonts w:ascii="Times New Roman" w:hAnsi="Times New Roman" w:cs="Times New Roman"/>
          <w:sz w:val="18"/>
          <w:szCs w:val="18"/>
        </w:rPr>
        <w:t>The original gel or blot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 w:rsidRPr="004B3F3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(A) </w:t>
      </w:r>
      <w:r>
        <w:rPr>
          <w:rFonts w:ascii="Times New Roman" w:hAnsi="Times New Roman" w:cs="Times New Roman"/>
          <w:sz w:val="16"/>
          <w:szCs w:val="16"/>
        </w:rPr>
        <w:t>WB</w:t>
      </w:r>
      <w:r w:rsidRPr="007123A8">
        <w:rPr>
          <w:rFonts w:ascii="Times New Roman" w:hAnsi="Times New Roman" w:cs="Times New Roman"/>
          <w:sz w:val="16"/>
          <w:szCs w:val="16"/>
        </w:rPr>
        <w:t xml:space="preserve"> analysis of </w:t>
      </w:r>
      <w:r w:rsidRPr="0075515D">
        <w:rPr>
          <w:rFonts w:ascii="Times New Roman" w:hAnsi="Times New Roman" w:cs="Times New Roman"/>
          <w:sz w:val="16"/>
          <w:szCs w:val="16"/>
        </w:rPr>
        <w:t>Tubulin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7123A8">
        <w:rPr>
          <w:rFonts w:ascii="Times New Roman" w:hAnsi="Times New Roman" w:cs="Times New Roman"/>
          <w:sz w:val="16"/>
          <w:szCs w:val="16"/>
        </w:rPr>
        <w:t>expression between</w:t>
      </w:r>
      <w:r w:rsidRPr="0062042E">
        <w:rPr>
          <w:rFonts w:ascii="Times New Roman" w:hAnsi="Times New Roman" w:cs="Times New Roman"/>
          <w:sz w:val="16"/>
          <w:szCs w:val="16"/>
        </w:rPr>
        <w:t xml:space="preserve"> </w:t>
      </w:r>
      <w:r w:rsidRPr="007123A8">
        <w:rPr>
          <w:rFonts w:ascii="Times New Roman" w:hAnsi="Times New Roman" w:cs="Times New Roman"/>
          <w:sz w:val="16"/>
          <w:szCs w:val="16"/>
        </w:rPr>
        <w:t>AGS (</w:t>
      </w:r>
      <w:r>
        <w:rPr>
          <w:rFonts w:ascii="Times New Roman" w:hAnsi="Times New Roman" w:cs="Times New Roman" w:hint="eastAsia"/>
          <w:sz w:val="16"/>
          <w:szCs w:val="16"/>
        </w:rPr>
        <w:t>left</w:t>
      </w:r>
      <w:r w:rsidRPr="007123A8">
        <w:rPr>
          <w:rFonts w:ascii="Times New Roman" w:hAnsi="Times New Roman" w:cs="Times New Roman"/>
          <w:sz w:val="16"/>
          <w:szCs w:val="16"/>
        </w:rPr>
        <w:t>) and SNU-1 (</w:t>
      </w:r>
      <w:r>
        <w:rPr>
          <w:rFonts w:ascii="Times New Roman" w:hAnsi="Times New Roman" w:cs="Times New Roman" w:hint="eastAsia"/>
          <w:sz w:val="16"/>
          <w:szCs w:val="16"/>
        </w:rPr>
        <w:t>right</w:t>
      </w:r>
      <w:r w:rsidRPr="007123A8">
        <w:rPr>
          <w:rFonts w:ascii="Times New Roman" w:hAnsi="Times New Roman" w:cs="Times New Roman"/>
          <w:sz w:val="16"/>
          <w:szCs w:val="16"/>
        </w:rPr>
        <w:t>) cell lines.</w:t>
      </w:r>
      <w:r>
        <w:rPr>
          <w:rFonts w:ascii="Times New Roman" w:hAnsi="Times New Roman" w:cs="Times New Roman" w:hint="eastAsia"/>
          <w:sz w:val="16"/>
          <w:szCs w:val="16"/>
        </w:rPr>
        <w:t xml:space="preserve"> (B) </w:t>
      </w:r>
      <w:r>
        <w:rPr>
          <w:rFonts w:ascii="Times New Roman" w:hAnsi="Times New Roman" w:cs="Times New Roman"/>
          <w:sz w:val="16"/>
          <w:szCs w:val="16"/>
        </w:rPr>
        <w:t>WB</w:t>
      </w:r>
      <w:r w:rsidRPr="007123A8">
        <w:rPr>
          <w:rFonts w:ascii="Times New Roman" w:hAnsi="Times New Roman" w:cs="Times New Roman"/>
          <w:sz w:val="16"/>
          <w:szCs w:val="16"/>
        </w:rPr>
        <w:t xml:space="preserve"> analysis of </w:t>
      </w:r>
      <w:r w:rsidRPr="0075515D">
        <w:rPr>
          <w:rFonts w:ascii="Times New Roman" w:hAnsi="Times New Roman" w:cs="Times New Roman"/>
          <w:sz w:val="16"/>
          <w:szCs w:val="16"/>
        </w:rPr>
        <w:t>Tubulin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7123A8">
        <w:rPr>
          <w:rFonts w:ascii="Times New Roman" w:hAnsi="Times New Roman" w:cs="Times New Roman"/>
          <w:sz w:val="16"/>
          <w:szCs w:val="16"/>
        </w:rPr>
        <w:t xml:space="preserve">expression between </w:t>
      </w:r>
      <w:r>
        <w:rPr>
          <w:rFonts w:ascii="Times New Roman" w:hAnsi="Times New Roman" w:cs="Times New Roman" w:hint="eastAsia"/>
          <w:sz w:val="16"/>
          <w:szCs w:val="16"/>
        </w:rPr>
        <w:t xml:space="preserve">AGS </w:t>
      </w:r>
      <w:r w:rsidRPr="007123A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 w:hint="eastAsia"/>
          <w:sz w:val="16"/>
          <w:szCs w:val="16"/>
        </w:rPr>
        <w:t>left</w:t>
      </w:r>
      <w:r w:rsidRPr="007123A8">
        <w:rPr>
          <w:rFonts w:ascii="Times New Roman" w:hAnsi="Times New Roman" w:cs="Times New Roman"/>
          <w:sz w:val="16"/>
          <w:szCs w:val="16"/>
        </w:rPr>
        <w:t xml:space="preserve">) and </w:t>
      </w:r>
      <w:r>
        <w:rPr>
          <w:rFonts w:ascii="Times New Roman" w:hAnsi="Times New Roman" w:cs="Times New Roman" w:hint="eastAsia"/>
          <w:sz w:val="16"/>
          <w:szCs w:val="16"/>
        </w:rPr>
        <w:t>SNU-1</w:t>
      </w:r>
      <w:r w:rsidRPr="007123A8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 w:hint="eastAsia"/>
          <w:sz w:val="16"/>
          <w:szCs w:val="16"/>
        </w:rPr>
        <w:t>right</w:t>
      </w:r>
      <w:r w:rsidRPr="007123A8">
        <w:rPr>
          <w:rFonts w:ascii="Times New Roman" w:hAnsi="Times New Roman" w:cs="Times New Roman"/>
          <w:sz w:val="16"/>
          <w:szCs w:val="16"/>
        </w:rPr>
        <w:t>) cell lines.</w:t>
      </w:r>
    </w:p>
    <w:p w14:paraId="5D81BF3A" w14:textId="77777777" w:rsidR="009F73C0" w:rsidRPr="00DA507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8790" w:type="dxa"/>
        <w:tblLook w:val="04A0" w:firstRow="1" w:lastRow="0" w:firstColumn="1" w:lastColumn="0" w:noHBand="0" w:noVBand="1"/>
      </w:tblPr>
      <w:tblGrid>
        <w:gridCol w:w="2022"/>
        <w:gridCol w:w="2498"/>
        <w:gridCol w:w="775"/>
        <w:gridCol w:w="222"/>
        <w:gridCol w:w="2498"/>
        <w:gridCol w:w="775"/>
      </w:tblGrid>
      <w:tr w:rsidR="009F73C0" w:rsidRPr="00DA5070" w14:paraId="5CCDB961" w14:textId="77777777" w:rsidTr="00825785">
        <w:trPr>
          <w:trHeight w:val="300"/>
        </w:trPr>
        <w:tc>
          <w:tcPr>
            <w:tcW w:w="879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1FE18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Table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 Univariate and multivariate Cox regression analysis </w:t>
            </w:r>
          </w:p>
        </w:tc>
      </w:tr>
      <w:tr w:rsidR="009F73C0" w:rsidRPr="00DA5070" w14:paraId="37EFB55D" w14:textId="77777777" w:rsidTr="00825785">
        <w:trPr>
          <w:trHeight w:val="300"/>
        </w:trPr>
        <w:tc>
          <w:tcPr>
            <w:tcW w:w="202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B632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32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394F3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Uni-cox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009F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2C581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Multi-cox</w:t>
            </w:r>
          </w:p>
        </w:tc>
      </w:tr>
      <w:tr w:rsidR="009F73C0" w:rsidRPr="00DA5070" w14:paraId="18D46A09" w14:textId="77777777" w:rsidTr="00825785">
        <w:trPr>
          <w:trHeight w:val="310"/>
        </w:trPr>
        <w:tc>
          <w:tcPr>
            <w:tcW w:w="202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0D7FEA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0E04A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95E22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D3ABB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305DB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467F1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9F73C0" w:rsidRPr="00DA5070" w14:paraId="1290A240" w14:textId="77777777" w:rsidTr="00825785">
        <w:trPr>
          <w:trHeight w:val="310"/>
        </w:trPr>
        <w:tc>
          <w:tcPr>
            <w:tcW w:w="20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ACF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MSI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D23C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0.456(0.251-0.828)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3C3C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AE20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E3C7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0.503(0.273-0.924)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478C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F73C0" w:rsidRPr="00DA5070" w14:paraId="0448DBA0" w14:textId="77777777" w:rsidTr="00825785">
        <w:trPr>
          <w:trHeight w:val="31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234D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27B2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1.013(0.996-1.031)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D8FE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4F87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E447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1.028(1.010-1.046)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69E8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F73C0" w:rsidRPr="00DA5070" w14:paraId="12F0F202" w14:textId="77777777" w:rsidTr="00825785">
        <w:trPr>
          <w:trHeight w:val="31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43A4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E575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0.990(0.671-1.460)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B583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2DBE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B2FB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1.539(0.997-2.377)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22AB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F73C0" w:rsidRPr="00DA5070" w14:paraId="2DA858C0" w14:textId="77777777" w:rsidTr="00825785">
        <w:trPr>
          <w:trHeight w:val="31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022E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Adjuvant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752E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0.473(0.293-0.765)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30B7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AF80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A53B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0.569(0.345-0.938)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9935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F73C0" w:rsidRPr="00DA5070" w14:paraId="3D05A522" w14:textId="77777777" w:rsidTr="00825785">
        <w:trPr>
          <w:trHeight w:val="31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9711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2E6E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1.757(1.364-2.264)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2832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F847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AE21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1.519(1.156-1.997)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2F62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F73C0" w:rsidRPr="00DA5070" w14:paraId="6B473CC1" w14:textId="77777777" w:rsidTr="00825785">
        <w:trPr>
          <w:trHeight w:val="310"/>
        </w:trPr>
        <w:tc>
          <w:tcPr>
            <w:tcW w:w="2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DDB9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C9EA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1.906(1.564-2.322)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E954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14C2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16C4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1.801(1.455-2.228)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3133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F73C0" w:rsidRPr="00DA5070" w14:paraId="7F80E917" w14:textId="77777777" w:rsidTr="00825785">
        <w:trPr>
          <w:trHeight w:val="310"/>
        </w:trPr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A00A" w14:textId="77777777" w:rsidR="009F73C0" w:rsidRPr="00DA5070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27713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4.222(2.530-7.048)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EECC5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E0561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11C79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2.925(1.665-5.138)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E3DAC" w14:textId="77777777" w:rsidR="009F73C0" w:rsidRPr="00DA5070" w:rsidRDefault="009F73C0" w:rsidP="008257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A5070">
              <w:rPr>
                <w:rFonts w:ascii="Times New Roman" w:hAnsi="Times New Roman" w:cs="Times New Roman"/>
                <w:sz w:val="18"/>
                <w:szCs w:val="18"/>
              </w:rPr>
              <w:t>* * *</w:t>
            </w:r>
            <w:r w:rsidRPr="00DA507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0F7B0FFE" w14:textId="77777777" w:rsidR="009F73C0" w:rsidRPr="00DA5070" w:rsidRDefault="009F73C0" w:rsidP="009F73C0">
      <w:pPr>
        <w:rPr>
          <w:rFonts w:ascii="Times New Roman" w:hAnsi="Times New Roman" w:cs="Times New Roman"/>
          <w:sz w:val="18"/>
          <w:szCs w:val="18"/>
        </w:rPr>
      </w:pPr>
      <w:r w:rsidRPr="00DA5070">
        <w:rPr>
          <w:rFonts w:ascii="Times New Roman" w:hAnsi="Times New Roman" w:cs="Times New Roman"/>
          <w:sz w:val="18"/>
          <w:szCs w:val="18"/>
        </w:rPr>
        <w:t>*, P &lt; 0.05; * *, P &lt; 0.01; * * *, P &lt; 0.001; ns = no significance</w:t>
      </w:r>
    </w:p>
    <w:p w14:paraId="7F2147D4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  <w:r w:rsidRPr="004A017E">
        <w:rPr>
          <w:rFonts w:ascii="Times New Roman" w:hAnsi="Times New Roman" w:cs="Times New Roman"/>
          <w:b/>
          <w:bCs/>
          <w:sz w:val="18"/>
          <w:szCs w:val="18"/>
        </w:rPr>
        <w:t>Supplementary T</w:t>
      </w:r>
      <w:r w:rsidRPr="004A017E">
        <w:rPr>
          <w:rFonts w:ascii="Times New Roman" w:hAnsi="Times New Roman" w:cs="Times New Roman" w:hint="eastAsia"/>
          <w:b/>
          <w:bCs/>
          <w:sz w:val="18"/>
          <w:szCs w:val="18"/>
        </w:rPr>
        <w:t>able</w:t>
      </w:r>
      <w:r w:rsidRPr="004A017E">
        <w:rPr>
          <w:rFonts w:ascii="Times New Roman" w:hAnsi="Times New Roman" w:cs="Times New Roman"/>
          <w:b/>
          <w:bCs/>
          <w:sz w:val="18"/>
          <w:szCs w:val="18"/>
        </w:rPr>
        <w:t xml:space="preserve"> 1:</w:t>
      </w:r>
      <w:r w:rsidRPr="004A017E">
        <w:rPr>
          <w:rFonts w:ascii="Times New Roman" w:hAnsi="Times New Roman" w:cs="Times New Roman"/>
          <w:sz w:val="18"/>
          <w:szCs w:val="18"/>
        </w:rPr>
        <w:t xml:space="preserve"> Univariate and multivariate Cox regression analysis.</w:t>
      </w:r>
    </w:p>
    <w:p w14:paraId="3ACD97F0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7C4A98D7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54D67B52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4345E583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6B829B91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0C9706BC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18EA13EB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670AEBFF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290C765F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5E25E118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6E39339A" w14:textId="77777777" w:rsidR="009F73C0" w:rsidRDefault="009F73C0" w:rsidP="009F73C0">
      <w:pPr>
        <w:jc w:val="center"/>
        <w:rPr>
          <w:rFonts w:ascii="Times New Roman" w:hAnsi="Times New Roman" w:cs="Times New Roman"/>
          <w:sz w:val="18"/>
          <w:szCs w:val="18"/>
        </w:rPr>
      </w:pPr>
      <w:r w:rsidRPr="00DA5070">
        <w:rPr>
          <w:rFonts w:ascii="Times New Roman" w:eastAsia="DengXian" w:hAnsi="Times New Roman" w:cs="Times New Roman"/>
          <w:b/>
          <w:bCs/>
          <w:color w:val="000000"/>
          <w:kern w:val="0"/>
          <w:sz w:val="18"/>
          <w:szCs w:val="18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18"/>
          <w:szCs w:val="18"/>
        </w:rPr>
        <w:t>S2</w:t>
      </w:r>
      <w:r w:rsidRPr="00DA5070">
        <w:rPr>
          <w:rFonts w:ascii="Times New Roman" w:eastAsia="DengXian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18"/>
          <w:szCs w:val="18"/>
        </w:rPr>
        <w:t>Hub genes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</w:tblGrid>
      <w:tr w:rsidR="009F73C0" w:rsidRPr="001F2872" w14:paraId="4EFE1D57" w14:textId="77777777" w:rsidTr="00825785">
        <w:trPr>
          <w:trHeight w:val="28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8BA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KEGG pathway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2CD40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GESA pathway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8CC5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GO pathway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4195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Hub genes</w:t>
            </w:r>
          </w:p>
        </w:tc>
      </w:tr>
      <w:tr w:rsidR="009F73C0" w:rsidRPr="001F2872" w14:paraId="14F94FD3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8658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CAEF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1CE70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9972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TNFSF9</w:t>
            </w:r>
          </w:p>
        </w:tc>
      </w:tr>
      <w:tr w:rsidR="009F73C0" w:rsidRPr="001F2872" w14:paraId="76F77C99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8072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CXCL3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7312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61BD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692B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CXCL3</w:t>
            </w:r>
          </w:p>
        </w:tc>
      </w:tr>
      <w:tr w:rsidR="009F73C0" w:rsidRPr="001F2872" w14:paraId="306A4ED4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3FF0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B9CB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7E4E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LEFTY1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57C9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</w:t>
            </w:r>
          </w:p>
        </w:tc>
      </w:tr>
      <w:tr w:rsidR="009F73C0" w:rsidRPr="001F2872" w14:paraId="4FE8730C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EF2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98A9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6BAA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3F69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</w:tr>
      <w:tr w:rsidR="009F73C0" w:rsidRPr="001F2872" w14:paraId="2C00AD10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26BE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3316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AE8C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0E22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CXCL8</w:t>
            </w:r>
          </w:p>
        </w:tc>
      </w:tr>
      <w:tr w:rsidR="009F73C0" w:rsidRPr="001F2872" w14:paraId="0E4C5A80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C0FD0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75F9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B63E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436E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CCL4</w:t>
            </w:r>
          </w:p>
        </w:tc>
      </w:tr>
      <w:tr w:rsidR="009F73C0" w:rsidRPr="001F2872" w14:paraId="7BFC05DC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894A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B8E5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0072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0417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CXCL10</w:t>
            </w:r>
          </w:p>
        </w:tc>
      </w:tr>
      <w:tr w:rsidR="009F73C0" w:rsidRPr="001F2872" w14:paraId="34F70581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9B96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A0911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AC5E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SPP1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77BD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CXCL9</w:t>
            </w:r>
          </w:p>
        </w:tc>
      </w:tr>
      <w:tr w:rsidR="009F73C0" w:rsidRPr="001F2872" w14:paraId="777E504E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AFF4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F2ED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4B9D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AF8F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7965525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BB71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C102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55CD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8BEA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35E2D01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D55C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10F3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1428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3188E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8DCC23D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181C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DEB8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IL1B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20B6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BB14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1C89DFDE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890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8EC7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469C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8B856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0889DBFA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E0F81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5A91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5DB6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F1A1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51C665D4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8A8A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46F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TNFRSF10B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F51D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2AD11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2B0E386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D622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AB6A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TNFRSF10A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EDC2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00545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3438DF04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57BE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FEA7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2E05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59F9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07C07C5D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070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7F63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OSM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E04A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4947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271286F6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FBB2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C7A7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2642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9B00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306B5CFB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0485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4C5B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1E49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3AFF9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14D5F782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AD3F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68D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IL17RB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D168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761F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17A5DFD9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4E13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19EA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TNFSF13B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131A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9E51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02E9422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9487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F009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B73DA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53FD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4905ED7E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5E0C0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BFE1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TNFRSF11A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F981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4B6F9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452AF66F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4E699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F3DA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ADAA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823B5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67F60F6F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CCF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080A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42ED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562A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3B8E7BB4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B0EC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2F95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4E4B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6ECF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5071CE1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C816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D448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CCL20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EACF66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36C8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2AF02CE7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BD98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4D83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CXCL16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6F34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06B4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13903395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776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965B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0099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D36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6B336DBC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791C1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F5C8D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TNFSF10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E52F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2452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56438A53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5C89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C6BD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IL1A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313E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EEF6B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48745773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E83A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1814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FASLG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E92E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68760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7592774B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BAE1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1B378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GDF15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ECEA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A77CA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40C3E71F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75C4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BD627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EDAR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35F25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60B7F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73C0" w:rsidRPr="001F2872" w14:paraId="409842C7" w14:textId="77777777" w:rsidTr="00825785">
        <w:trPr>
          <w:trHeight w:val="28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65DE3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CAE32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0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ACKR4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3A11C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888D0E" w14:textId="77777777" w:rsidR="009F73C0" w:rsidRPr="00AE305F" w:rsidRDefault="009F73C0" w:rsidP="0082578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C46AD54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  <w:r w:rsidRPr="004A017E">
        <w:rPr>
          <w:rFonts w:ascii="Times New Roman" w:hAnsi="Times New Roman" w:cs="Times New Roman"/>
          <w:b/>
          <w:bCs/>
          <w:sz w:val="18"/>
          <w:szCs w:val="18"/>
        </w:rPr>
        <w:t>Supplementary T</w:t>
      </w:r>
      <w:r w:rsidRPr="004A017E">
        <w:rPr>
          <w:rFonts w:ascii="Times New Roman" w:hAnsi="Times New Roman" w:cs="Times New Roman" w:hint="eastAsia"/>
          <w:b/>
          <w:bCs/>
          <w:sz w:val="18"/>
          <w:szCs w:val="18"/>
        </w:rPr>
        <w:t>able</w:t>
      </w:r>
      <w:r w:rsidRPr="004A017E">
        <w:rPr>
          <w:rFonts w:ascii="Times New Roman" w:hAnsi="Times New Roman" w:cs="Times New Roman"/>
          <w:b/>
          <w:bCs/>
          <w:sz w:val="18"/>
          <w:szCs w:val="18"/>
        </w:rPr>
        <w:t xml:space="preserve"> 2</w:t>
      </w:r>
      <w:r w:rsidRPr="004A017E">
        <w:rPr>
          <w:rFonts w:ascii="Times New Roman" w:hAnsi="Times New Roman" w:cs="Times New Roman" w:hint="eastAsia"/>
          <w:b/>
          <w:bCs/>
          <w:sz w:val="18"/>
          <w:szCs w:val="18"/>
        </w:rPr>
        <w:t>:</w:t>
      </w:r>
      <w:r w:rsidRPr="004A017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A017E">
        <w:rPr>
          <w:rFonts w:ascii="Times New Roman" w:hAnsi="Times New Roman" w:cs="Times New Roman"/>
          <w:sz w:val="18"/>
          <w:szCs w:val="18"/>
        </w:rPr>
        <w:t>Hub genes.</w:t>
      </w:r>
    </w:p>
    <w:p w14:paraId="2E742B9C" w14:textId="77777777" w:rsidR="009F73C0" w:rsidRDefault="009F73C0" w:rsidP="009F73C0">
      <w:pPr>
        <w:rPr>
          <w:rFonts w:ascii="Times New Roman" w:hAnsi="Times New Roman" w:cs="Times New Roman"/>
          <w:sz w:val="18"/>
          <w:szCs w:val="18"/>
        </w:rPr>
      </w:pPr>
    </w:p>
    <w:p w14:paraId="4C487AE3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C0"/>
    <w:rsid w:val="00207679"/>
    <w:rsid w:val="009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1767F"/>
  <w15:chartTrackingRefBased/>
  <w15:docId w15:val="{6B84D496-E7C2-47D7-902D-9C095C03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3C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3C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3C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3C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3C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3C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3C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3C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3C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3C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3C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3C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3C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3C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3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1464</Characters>
  <Application>Microsoft Office Word</Application>
  <DocSecurity>0</DocSecurity>
  <Lines>12</Lines>
  <Paragraphs>3</Paragraphs>
  <ScaleCrop>false</ScaleCrop>
  <Company>Springer Nature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2024-06-04T09:51:00Z</dcterms:created>
  <dcterms:modified xsi:type="dcterms:W3CDTF">2024-06-04T09:51:00Z</dcterms:modified>
</cp:coreProperties>
</file>