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85" w:type="dxa"/>
        <w:tblInd w:w="-72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4"/>
        <w:gridCol w:w="567"/>
        <w:gridCol w:w="851"/>
        <w:gridCol w:w="992"/>
        <w:gridCol w:w="1134"/>
        <w:gridCol w:w="1134"/>
        <w:gridCol w:w="1275"/>
        <w:gridCol w:w="1134"/>
        <w:gridCol w:w="1276"/>
        <w:gridCol w:w="1418"/>
      </w:tblGrid>
      <w:tr w:rsidR="002F0E57" w:rsidRPr="00367CEF" w:rsidTr="00121FC2">
        <w:trPr>
          <w:trHeight w:val="267"/>
        </w:trPr>
        <w:tc>
          <w:tcPr>
            <w:tcW w:w="10785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0A623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b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/>
                <w:color w:val="000000"/>
                <w:kern w:val="0"/>
                <w:sz w:val="24"/>
                <w:szCs w:val="24"/>
              </w:rPr>
              <w:t xml:space="preserve">Supplement </w:t>
            </w:r>
            <w:r w:rsidRPr="00367CEF"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  <w:t xml:space="preserve">Table </w:t>
            </w:r>
            <w:r w:rsidR="000A6238"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  <w:t>2</w:t>
            </w:r>
            <w:bookmarkStart w:id="0" w:name="_GoBack"/>
            <w:bookmarkEnd w:id="0"/>
            <w:r w:rsidRPr="00367CEF"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  <w:t xml:space="preserve">. </w:t>
            </w:r>
            <w:r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  <w:t>Comparisons of published results of pancreatic FC-SEMS insertion</w:t>
            </w:r>
          </w:p>
        </w:tc>
      </w:tr>
      <w:tr w:rsidR="002F0E57" w:rsidRPr="00367CEF" w:rsidTr="00C0677F">
        <w:trPr>
          <w:trHeight w:val="801"/>
        </w:trPr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</w:t>
            </w:r>
            <w:r w:rsidR="00C0677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o.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C067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Diameter</w:t>
            </w:r>
            <w:r w:rsidR="00C0677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, range, </w:t>
            </w: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C067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Length</w:t>
            </w:r>
            <w:r w:rsidR="00C0677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, range, </w:t>
            </w: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Pa</w:t>
            </w:r>
            <w:r w:rsidR="00C0677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in relief with stent placement,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C0677F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Planned stent removal, No., months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C0677F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Stricture resolution, 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C0677F" w:rsidP="00C067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Follow-up duration, </w:t>
            </w:r>
            <w:r w:rsidR="002F0E57"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months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C067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Pain </w:t>
            </w:r>
            <w:r w:rsidR="00C0677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relief during follow-up, </w:t>
            </w: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FC-SEMS related adverse events</w:t>
            </w:r>
          </w:p>
        </w:tc>
      </w:tr>
      <w:tr w:rsidR="002F0E57" w:rsidRPr="00367CEF" w:rsidTr="00C0677F">
        <w:trPr>
          <w:trHeight w:val="1044"/>
        </w:trPr>
        <w:tc>
          <w:tcPr>
            <w:tcW w:w="100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Moon et al, 2010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6-10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4-8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5 (mean)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88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bCs/>
                <w:kern w:val="0"/>
                <w:sz w:val="22"/>
              </w:rPr>
              <w:t>16% de novo stricture</w:t>
            </w:r>
          </w:p>
        </w:tc>
      </w:tr>
      <w:tr w:rsidR="002F0E57" w:rsidRPr="00367CEF" w:rsidTr="00C0677F">
        <w:trPr>
          <w:trHeight w:val="1044"/>
        </w:trPr>
        <w:tc>
          <w:tcPr>
            <w:tcW w:w="100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Giacino et al, 2012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10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8-10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4-8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90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100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20 (mean)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>
              <w:rPr>
                <w:rFonts w:ascii="Arial" w:eastAsia="맑은 고딕" w:hAnsi="Arial" w:cs="Arial"/>
                <w:bCs/>
                <w:kern w:val="0"/>
                <w:sz w:val="22"/>
              </w:rPr>
              <w:t>9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20% cholestasis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br/>
              <w:t>20% SEMS impaction</w:t>
            </w:r>
          </w:p>
        </w:tc>
      </w:tr>
      <w:tr w:rsidR="002F0E57" w:rsidRPr="00367CEF" w:rsidTr="00C0677F">
        <w:trPr>
          <w:trHeight w:val="984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Ogura et al,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9 (median)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15% migration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br/>
              <w:t>8% abdominal pain</w:t>
            </w:r>
          </w:p>
        </w:tc>
      </w:tr>
      <w:tr w:rsidR="002F0E57" w:rsidRPr="00367CEF" w:rsidTr="00C0677F">
        <w:trPr>
          <w:trHeight w:val="1849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Matsubara et al, 2016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5-10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35 (median)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30% severe pain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br/>
              <w:t>25% migration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br/>
              <w:t>25% pancreatic ductitis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br/>
              <w:t>25% de novo strictures</w:t>
            </w:r>
          </w:p>
        </w:tc>
      </w:tr>
      <w:tr w:rsidR="002F0E57" w:rsidRPr="00367CEF" w:rsidTr="00C0677F">
        <w:trPr>
          <w:trHeight w:val="1280"/>
        </w:trPr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Tringali et al, 2018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6-8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3-5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39 (median)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46% mig</w:t>
            </w:r>
            <w:r>
              <w:rPr>
                <w:rFonts w:ascii="Arial" w:eastAsia="맑은 고딕" w:hAnsi="Arial" w:cs="Arial"/>
                <w:bCs/>
                <w:kern w:val="0"/>
                <w:sz w:val="22"/>
              </w:rPr>
              <w:t>r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ation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br/>
              <w:t>27% de novo strictures</w:t>
            </w: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br/>
              <w:t>10% cholangitis</w:t>
            </w:r>
          </w:p>
        </w:tc>
      </w:tr>
      <w:tr w:rsidR="002F0E57" w:rsidRPr="00367CEF" w:rsidTr="00C0677F">
        <w:trPr>
          <w:trHeight w:val="1000"/>
        </w:trPr>
        <w:tc>
          <w:tcPr>
            <w:tcW w:w="10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Oh et al, 2018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5-8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47 (median)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87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bCs/>
                <w:kern w:val="0"/>
                <w:sz w:val="22"/>
              </w:rPr>
              <w:t>16% abdominal pain</w:t>
            </w:r>
          </w:p>
        </w:tc>
      </w:tr>
      <w:tr w:rsidR="002F0E57" w:rsidRPr="00367CEF" w:rsidTr="00C0677F">
        <w:trPr>
          <w:trHeight w:val="801"/>
        </w:trPr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kern w:val="0"/>
                <w:sz w:val="22"/>
              </w:rPr>
              <w:t>Present study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>
              <w:rPr>
                <w:rFonts w:ascii="Arial" w:eastAsia="맑은 고딕" w:hAnsi="Arial" w:cs="Arial"/>
                <w:kern w:val="0"/>
                <w:sz w:val="22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kern w:val="0"/>
                <w:sz w:val="22"/>
              </w:rPr>
              <w:t>8-10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kern w:val="0"/>
                <w:sz w:val="22"/>
              </w:rPr>
              <w:t>4-8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kern w:val="0"/>
                <w:sz w:val="22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kern w:val="0"/>
                <w:sz w:val="22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kern w:val="0"/>
                <w:sz w:val="22"/>
              </w:rPr>
              <w:t>8</w:t>
            </w:r>
            <w:r>
              <w:rPr>
                <w:rFonts w:ascii="Arial" w:eastAsia="맑은 고딕" w:hAnsi="Arial" w:cs="Arial"/>
                <w:kern w:val="0"/>
                <w:sz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>
              <w:rPr>
                <w:rFonts w:ascii="Arial" w:eastAsia="맑은 고딕" w:hAnsi="Arial" w:cs="Arial"/>
                <w:kern w:val="0"/>
                <w:sz w:val="22"/>
              </w:rPr>
              <w:t>25</w:t>
            </w:r>
            <w:r w:rsidRPr="00367CEF">
              <w:rPr>
                <w:rFonts w:ascii="Arial" w:eastAsia="맑은 고딕" w:hAnsi="Arial" w:cs="Arial"/>
                <w:kern w:val="0"/>
                <w:sz w:val="22"/>
              </w:rPr>
              <w:t xml:space="preserve"> (median)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>
              <w:rPr>
                <w:rFonts w:ascii="Arial" w:eastAsia="맑은 고딕" w:hAnsi="Arial" w:cs="Arial"/>
                <w:kern w:val="0"/>
                <w:sz w:val="22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22"/>
              </w:rPr>
            </w:pPr>
            <w:r w:rsidRPr="00367CEF">
              <w:rPr>
                <w:rFonts w:ascii="Arial" w:eastAsia="맑은 고딕" w:hAnsi="Arial" w:cs="Arial"/>
                <w:kern w:val="0"/>
                <w:sz w:val="22"/>
              </w:rPr>
              <w:t>27% mig</w:t>
            </w:r>
            <w:r>
              <w:rPr>
                <w:rFonts w:ascii="Arial" w:eastAsia="맑은 고딕" w:hAnsi="Arial" w:cs="Arial"/>
                <w:kern w:val="0"/>
                <w:sz w:val="22"/>
              </w:rPr>
              <w:t>r</w:t>
            </w:r>
            <w:r w:rsidRPr="00367CEF">
              <w:rPr>
                <w:rFonts w:ascii="Arial" w:eastAsia="맑은 고딕" w:hAnsi="Arial" w:cs="Arial"/>
                <w:kern w:val="0"/>
                <w:sz w:val="22"/>
              </w:rPr>
              <w:t>ation</w:t>
            </w:r>
            <w:r w:rsidRPr="00367CEF">
              <w:rPr>
                <w:rFonts w:ascii="Arial" w:eastAsia="맑은 고딕" w:hAnsi="Arial" w:cs="Arial"/>
                <w:kern w:val="0"/>
                <w:sz w:val="22"/>
              </w:rPr>
              <w:br/>
            </w:r>
            <w:r>
              <w:rPr>
                <w:rFonts w:ascii="Arial" w:eastAsia="맑은 고딕" w:hAnsi="Arial" w:cs="Arial"/>
                <w:kern w:val="0"/>
                <w:sz w:val="22"/>
              </w:rPr>
              <w:t>8</w:t>
            </w:r>
            <w:r w:rsidRPr="00367CEF">
              <w:rPr>
                <w:rFonts w:ascii="Arial" w:eastAsia="맑은 고딕" w:hAnsi="Arial" w:cs="Arial"/>
                <w:kern w:val="0"/>
                <w:sz w:val="22"/>
              </w:rPr>
              <w:t>% stent fracture</w:t>
            </w:r>
            <w:r w:rsidRPr="00367CEF">
              <w:rPr>
                <w:rFonts w:ascii="Arial" w:eastAsia="맑은 고딕" w:hAnsi="Arial" w:cs="Arial"/>
                <w:kern w:val="0"/>
                <w:sz w:val="22"/>
              </w:rPr>
              <w:br/>
            </w:r>
            <w:r>
              <w:rPr>
                <w:rFonts w:ascii="Arial" w:eastAsia="맑은 고딕" w:hAnsi="Arial" w:cs="Arial"/>
                <w:kern w:val="0"/>
                <w:sz w:val="22"/>
              </w:rPr>
              <w:t>23</w:t>
            </w:r>
            <w:r w:rsidRPr="00367CEF">
              <w:rPr>
                <w:rFonts w:ascii="Arial" w:eastAsia="맑은 고딕" w:hAnsi="Arial" w:cs="Arial"/>
                <w:kern w:val="0"/>
                <w:sz w:val="22"/>
              </w:rPr>
              <w:t>% de novo stricture</w:t>
            </w:r>
          </w:p>
        </w:tc>
      </w:tr>
      <w:tr w:rsidR="002F0E57" w:rsidRPr="00367CEF" w:rsidTr="00121FC2">
        <w:trPr>
          <w:trHeight w:val="450"/>
        </w:trPr>
        <w:tc>
          <w:tcPr>
            <w:tcW w:w="10785" w:type="dxa"/>
            <w:gridSpan w:val="10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2F0E57" w:rsidRPr="00367CEF" w:rsidRDefault="002F0E57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2"/>
              </w:rPr>
            </w:pPr>
            <w:r w:rsidRPr="002F751D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Abbreviations: FC-SEMS, fully</w:t>
            </w: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</w:t>
            </w:r>
            <w:r w:rsidRPr="002F751D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covered self-expanda</w:t>
            </w: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ble metal stent.</w:t>
            </w:r>
          </w:p>
        </w:tc>
      </w:tr>
    </w:tbl>
    <w:p w:rsidR="007E21EF" w:rsidRPr="002F0E57" w:rsidRDefault="007E21EF"/>
    <w:sectPr w:rsidR="007E21EF" w:rsidRPr="002F0E5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4304" w:rsidRDefault="000E4304" w:rsidP="00C0677F">
      <w:pPr>
        <w:spacing w:after="0" w:line="240" w:lineRule="auto"/>
      </w:pPr>
      <w:r>
        <w:separator/>
      </w:r>
    </w:p>
  </w:endnote>
  <w:endnote w:type="continuationSeparator" w:id="0">
    <w:p w:rsidR="000E4304" w:rsidRDefault="000E4304" w:rsidP="00C06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4304" w:rsidRDefault="000E4304" w:rsidP="00C0677F">
      <w:pPr>
        <w:spacing w:after="0" w:line="240" w:lineRule="auto"/>
      </w:pPr>
      <w:r>
        <w:separator/>
      </w:r>
    </w:p>
  </w:footnote>
  <w:footnote w:type="continuationSeparator" w:id="0">
    <w:p w:rsidR="000E4304" w:rsidRDefault="000E4304" w:rsidP="00C067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C0"/>
    <w:rsid w:val="000A6238"/>
    <w:rsid w:val="000E4304"/>
    <w:rsid w:val="002F0E57"/>
    <w:rsid w:val="003A1627"/>
    <w:rsid w:val="00702FD2"/>
    <w:rsid w:val="007E21EF"/>
    <w:rsid w:val="007F12C0"/>
    <w:rsid w:val="00C0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6058B"/>
  <w15:chartTrackingRefBased/>
  <w15:docId w15:val="{F78F9835-0AB1-4AA5-B72D-D83D0E22B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677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0677F"/>
  </w:style>
  <w:style w:type="paragraph" w:styleId="a4">
    <w:name w:val="footer"/>
    <w:basedOn w:val="a"/>
    <w:link w:val="Char0"/>
    <w:uiPriority w:val="99"/>
    <w:unhideWhenUsed/>
    <w:rsid w:val="00C0677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06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LSH</dc:creator>
  <cp:keywords/>
  <dc:description/>
  <cp:lastModifiedBy>LSH</cp:lastModifiedBy>
  <cp:revision>4</cp:revision>
  <dcterms:created xsi:type="dcterms:W3CDTF">2021-03-26T16:24:00Z</dcterms:created>
  <dcterms:modified xsi:type="dcterms:W3CDTF">2021-04-22T04:07:00Z</dcterms:modified>
</cp:coreProperties>
</file>