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numPr>
          <w:numId w:val="0"/>
        </w:numPr>
        <w:ind w:leftChars="0"/>
        <w:rPr>
          <w:rFonts w:ascii="Arial" w:hAnsi="Arial" w:cs="Arial"/>
          <w:b/>
          <w:bCs/>
          <w:sz w:val="24"/>
          <w:szCs w:val="28"/>
        </w:rPr>
      </w:pPr>
      <w:r>
        <w:rPr>
          <w:rFonts w:ascii="Arial" w:hAnsi="Arial" w:cs="Arial"/>
          <w:b/>
          <w:bCs/>
          <w:sz w:val="24"/>
          <w:szCs w:val="28"/>
        </w:rPr>
        <w:t>Abdominal aortic coarctation (AAC) surgery</w:t>
      </w:r>
      <w:r>
        <w:rPr>
          <w:rFonts w:hint="eastAsia" w:ascii="Arial" w:hAnsi="Arial" w:cs="Arial"/>
          <w:b/>
          <w:bCs/>
          <w:sz w:val="24"/>
          <w:szCs w:val="28"/>
        </w:rPr>
        <w:t xml:space="preserve"> construction and evaluation</w:t>
      </w:r>
    </w:p>
    <w:p>
      <w:pPr>
        <w:pStyle w:val="10"/>
        <w:ind w:left="360"/>
        <w:rPr>
          <w:rFonts w:ascii="Arial" w:hAnsi="Arial" w:cs="Arial"/>
        </w:rPr>
      </w:pPr>
      <w:bookmarkStart w:id="0" w:name="_Hlk149771393"/>
      <w:r>
        <w:rPr>
          <w:rFonts w:hint="eastAsia" w:ascii="Arial" w:hAnsi="Arial" w:cs="Arial"/>
        </w:rPr>
        <w:t>Mice were</w:t>
      </w:r>
      <w:r>
        <w:rPr>
          <w:rFonts w:ascii="Arial" w:hAnsi="Arial" w:cs="Arial"/>
        </w:rPr>
        <w:t xml:space="preserve"> anesthetized with isoflurane (2.5% for induction, 1.0% for maintenance) and trachea-ventilation，the mice were intubated on constant temperature platform at 37</w:t>
      </w:r>
      <w:r>
        <w:rPr>
          <w:rFonts w:hint="eastAsia" w:ascii="Arial" w:hAnsi="Arial" w:cs="Arial"/>
        </w:rPr>
        <w:t>℃</w:t>
      </w:r>
      <w:r>
        <w:rPr>
          <w:rFonts w:ascii="Arial" w:hAnsi="Arial" w:cs="Arial"/>
        </w:rPr>
        <w:t xml:space="preserve"> and were executed abdominal incision. The abdominal aorta </w:t>
      </w:r>
      <w:r>
        <w:rPr>
          <w:rFonts w:hint="eastAsia" w:ascii="Arial" w:hAnsi="Arial" w:cs="Arial"/>
        </w:rPr>
        <w:t xml:space="preserve">was peeled carefully and </w:t>
      </w:r>
      <w:r>
        <w:rPr>
          <w:rFonts w:ascii="Arial" w:hAnsi="Arial" w:cs="Arial"/>
        </w:rPr>
        <w:t>constricted with a 5–0 silk suture tied with a blunt 27-gauge needle. Similar procedure was performed without ligation of the aorta in sham group.</w:t>
      </w:r>
      <w:bookmarkEnd w:id="0"/>
      <w:r>
        <w:rPr>
          <w:rFonts w:hint="eastAsia" w:ascii="Arial" w:hAnsi="Arial" w:cs="Arial"/>
        </w:rPr>
        <w:t>Then, mice were observed for 3days in order to ensure safety.</w:t>
      </w:r>
    </w:p>
    <w:p>
      <w:pPr>
        <w:pStyle w:val="10"/>
        <w:ind w:left="360"/>
        <w:rPr>
          <w:rFonts w:ascii="Arial" w:hAnsi="Arial" w:cs="Arial"/>
        </w:rPr>
      </w:pPr>
      <w:r>
        <w:rPr>
          <w:rFonts w:hint="eastAsia" w:ascii="Arial" w:hAnsi="Arial" w:cs="Arial"/>
        </w:rPr>
        <w:t>Mice were evaluated by echocardiography per 2 weeks.Briefly,m</w:t>
      </w:r>
      <w:r>
        <w:rPr>
          <w:rFonts w:ascii="Arial" w:hAnsi="Arial" w:cs="Arial"/>
        </w:rPr>
        <w:t>ice were anesthetized with 2% isoflurane（maintained with 0.5% isoflurane）and then fixed on the monitoring table ini 8c supine position. Left ventricular inner diameters during diastole and systole were determined from the M-modes and heart rate</w:t>
      </w:r>
      <w:r>
        <w:rPr>
          <w:rFonts w:hint="eastAsia" w:ascii="Arial" w:hAnsi="Arial" w:cs="Arial"/>
        </w:rPr>
        <w:t xml:space="preserve"> were also detected</w:t>
      </w:r>
      <w:r>
        <w:rPr>
          <w:rFonts w:ascii="Arial" w:hAnsi="Arial" w:cs="Arial"/>
        </w:rPr>
        <w:t>. Diastolic and systolic volumes were obtained by applying Simpson’s rule of discs to the serially acquired short-axis images, we analyzed these images and calculated the following indexes: left ventricular posterior wall thickness</w:t>
      </w:r>
      <w:r>
        <w:rPr>
          <w:rFonts w:hint="eastAsia" w:ascii="Arial" w:hAnsi="Arial" w:cs="Arial"/>
        </w:rPr>
        <w:t>, end-</w:t>
      </w:r>
      <w:r>
        <w:rPr>
          <w:rFonts w:ascii="Arial" w:hAnsi="Arial" w:cs="Arial"/>
        </w:rPr>
        <w:t>diastolic</w:t>
      </w:r>
      <w:r>
        <w:rPr>
          <w:rFonts w:hint="eastAsia" w:ascii="Arial" w:hAnsi="Arial" w:cs="Arial"/>
        </w:rPr>
        <w:t>/end-</w:t>
      </w:r>
      <w:r>
        <w:rPr>
          <w:rFonts w:ascii="Arial" w:hAnsi="Arial" w:cs="Arial"/>
        </w:rPr>
        <w:t>systolic (LVPW;d</w:t>
      </w:r>
      <w:r>
        <w:rPr>
          <w:rFonts w:hint="eastAsia" w:ascii="Arial" w:hAnsi="Arial" w:cs="Arial"/>
        </w:rPr>
        <w:t>/</w:t>
      </w:r>
      <w:r>
        <w:rPr>
          <w:rFonts w:ascii="Arial" w:hAnsi="Arial" w:cs="Arial"/>
        </w:rPr>
        <w:t>LVPW;s)</w:t>
      </w:r>
      <w:r>
        <w:rPr>
          <w:rFonts w:hint="eastAsia" w:ascii="Arial" w:hAnsi="Arial" w:cs="Arial"/>
        </w:rPr>
        <w:t>; I</w:t>
      </w:r>
      <w:r>
        <w:rPr>
          <w:rFonts w:ascii="Arial" w:hAnsi="Arial" w:cs="Arial"/>
        </w:rPr>
        <w:t>nterventricular septal thickness</w:t>
      </w:r>
      <w:r>
        <w:rPr>
          <w:rFonts w:hint="eastAsia" w:ascii="Arial" w:hAnsi="Arial" w:cs="Arial"/>
        </w:rPr>
        <w:t>, end-</w:t>
      </w:r>
      <w:r>
        <w:rPr>
          <w:rFonts w:ascii="Arial" w:hAnsi="Arial" w:cs="Arial"/>
        </w:rPr>
        <w:t>diastolic</w:t>
      </w:r>
      <w:r>
        <w:rPr>
          <w:rFonts w:hint="eastAsia" w:ascii="Arial" w:hAnsi="Arial" w:cs="Arial"/>
        </w:rPr>
        <w:t>/end-</w:t>
      </w:r>
      <w:r>
        <w:rPr>
          <w:rFonts w:ascii="Arial" w:hAnsi="Arial" w:cs="Arial"/>
        </w:rPr>
        <w:t>systolic (IVS</w:t>
      </w:r>
      <w:r>
        <w:rPr>
          <w:rFonts w:hint="eastAsia" w:ascii="Arial" w:hAnsi="Arial" w:cs="Arial"/>
        </w:rPr>
        <w:t>;</w:t>
      </w:r>
      <w:r>
        <w:rPr>
          <w:rFonts w:ascii="Arial" w:hAnsi="Arial" w:cs="Arial"/>
        </w:rPr>
        <w:t>d</w:t>
      </w:r>
      <w:r>
        <w:rPr>
          <w:rFonts w:hint="eastAsia" w:ascii="Arial" w:hAnsi="Arial" w:cs="Arial"/>
        </w:rPr>
        <w:t>/</w:t>
      </w:r>
      <w:r>
        <w:rPr>
          <w:rFonts w:ascii="Arial" w:hAnsi="Arial" w:cs="Arial"/>
        </w:rPr>
        <w:t>IVS;s)</w:t>
      </w:r>
      <w:r>
        <w:rPr>
          <w:rFonts w:hint="eastAsia" w:ascii="Arial" w:hAnsi="Arial" w:cs="Arial"/>
        </w:rPr>
        <w:t xml:space="preserve">; </w:t>
      </w:r>
      <w:r>
        <w:rPr>
          <w:rFonts w:ascii="Arial" w:hAnsi="Arial" w:cs="Arial"/>
        </w:rPr>
        <w:t xml:space="preserve">left ventricular </w:t>
      </w:r>
      <w:r>
        <w:rPr>
          <w:rFonts w:hint="eastAsia" w:ascii="Arial" w:hAnsi="Arial" w:cs="Arial"/>
        </w:rPr>
        <w:t>internal</w:t>
      </w:r>
      <w:r>
        <w:rPr>
          <w:rFonts w:ascii="Arial" w:hAnsi="Arial" w:cs="Arial"/>
        </w:rPr>
        <w:t xml:space="preserve"> diameter</w:t>
      </w:r>
      <w:r>
        <w:rPr>
          <w:rFonts w:hint="eastAsia" w:ascii="Arial" w:hAnsi="Arial" w:cs="Arial"/>
        </w:rPr>
        <w:t>, end-diasto</w:t>
      </w:r>
      <w:r>
        <w:rPr>
          <w:rFonts w:ascii="Arial" w:hAnsi="Arial" w:cs="Arial"/>
        </w:rPr>
        <w:t>lic</w:t>
      </w:r>
      <w:r>
        <w:rPr>
          <w:rFonts w:hint="eastAsia" w:ascii="Arial" w:hAnsi="Arial" w:cs="Arial"/>
        </w:rPr>
        <w:t>/end-</w:t>
      </w:r>
      <w:r>
        <w:rPr>
          <w:rFonts w:ascii="Arial" w:hAnsi="Arial" w:cs="Arial"/>
        </w:rPr>
        <w:t>systolic (LVID;d</w:t>
      </w:r>
      <w:r>
        <w:rPr>
          <w:rFonts w:hint="eastAsia" w:ascii="Arial" w:hAnsi="Arial" w:cs="Arial"/>
        </w:rPr>
        <w:t>/</w:t>
      </w:r>
      <w:r>
        <w:rPr>
          <w:rFonts w:ascii="Arial" w:hAnsi="Arial" w:cs="Arial"/>
        </w:rPr>
        <w:t>LVID;s)</w:t>
      </w:r>
      <w:r>
        <w:rPr>
          <w:rFonts w:hint="eastAsia" w:ascii="Arial" w:hAnsi="Arial" w:cs="Arial"/>
        </w:rPr>
        <w:t xml:space="preserve">; </w:t>
      </w:r>
      <w:r>
        <w:rPr>
          <w:rFonts w:ascii="Arial" w:hAnsi="Arial" w:cs="Arial"/>
        </w:rPr>
        <w:t xml:space="preserve">left ventricular </w:t>
      </w:r>
      <w:r>
        <w:rPr>
          <w:rFonts w:hint="eastAsia" w:ascii="Arial" w:hAnsi="Arial" w:cs="Arial"/>
        </w:rPr>
        <w:t>volume, end-diasto</w:t>
      </w:r>
      <w:r>
        <w:rPr>
          <w:rFonts w:ascii="Arial" w:hAnsi="Arial" w:cs="Arial"/>
        </w:rPr>
        <w:t>lic</w:t>
      </w:r>
      <w:r>
        <w:rPr>
          <w:rFonts w:hint="eastAsia" w:ascii="Arial" w:hAnsi="Arial" w:cs="Arial"/>
        </w:rPr>
        <w:t>/ end-</w:t>
      </w:r>
      <w:r>
        <w:rPr>
          <w:rFonts w:ascii="Arial" w:hAnsi="Arial" w:cs="Arial"/>
        </w:rPr>
        <w:t>systolic  (</w:t>
      </w:r>
      <w:r>
        <w:rPr>
          <w:rFonts w:hint="eastAsia" w:ascii="Arial" w:hAnsi="Arial" w:cs="Arial"/>
        </w:rPr>
        <w:t>L</w:t>
      </w:r>
      <w:r>
        <w:rPr>
          <w:rFonts w:ascii="Arial" w:hAnsi="Arial" w:cs="Arial"/>
        </w:rPr>
        <w:t>V V</w:t>
      </w:r>
      <w:r>
        <w:rPr>
          <w:rFonts w:hint="eastAsia" w:ascii="Arial" w:hAnsi="Arial" w:cs="Arial"/>
        </w:rPr>
        <w:t>ol;</w:t>
      </w:r>
      <w:r>
        <w:rPr>
          <w:rFonts w:ascii="Arial" w:hAnsi="Arial" w:cs="Arial"/>
        </w:rPr>
        <w:t>d</w:t>
      </w:r>
      <w:r>
        <w:rPr>
          <w:rFonts w:hint="eastAsia" w:ascii="Arial" w:hAnsi="Arial" w:cs="Arial"/>
        </w:rPr>
        <w:t xml:space="preserve"> / L</w:t>
      </w:r>
      <w:r>
        <w:rPr>
          <w:rFonts w:ascii="Arial" w:hAnsi="Arial" w:cs="Arial"/>
        </w:rPr>
        <w:t>V V</w:t>
      </w:r>
      <w:r>
        <w:rPr>
          <w:rFonts w:hint="eastAsia" w:ascii="Arial" w:hAnsi="Arial" w:cs="Arial"/>
        </w:rPr>
        <w:t>ol;</w:t>
      </w:r>
      <w:r>
        <w:rPr>
          <w:rFonts w:ascii="Arial" w:hAnsi="Arial" w:cs="Arial"/>
        </w:rPr>
        <w:t>s</w:t>
      </w:r>
      <w:r>
        <w:rPr>
          <w:rFonts w:hint="eastAsia" w:ascii="Arial" w:hAnsi="Arial" w:cs="Arial"/>
        </w:rPr>
        <w:t>）</w:t>
      </w:r>
      <w:r>
        <w:rPr>
          <w:rFonts w:ascii="Arial" w:hAnsi="Arial" w:cs="Arial"/>
        </w:rPr>
        <w:t>and</w:t>
      </w:r>
      <w:r>
        <w:rPr>
          <w:rFonts w:hint="eastAsia" w:ascii="Arial" w:hAnsi="Arial" w:cs="Arial"/>
        </w:rPr>
        <w:t xml:space="preserve"> </w:t>
      </w:r>
      <w:r>
        <w:rPr>
          <w:rFonts w:ascii="Arial" w:hAnsi="Arial" w:cs="Arial"/>
        </w:rPr>
        <w:t>left ventricular ejection fraction (LVEF)</w:t>
      </w:r>
      <w:r>
        <w:rPr>
          <w:rFonts w:hint="eastAsia" w:ascii="Arial" w:hAnsi="Arial" w:cs="Arial"/>
        </w:rPr>
        <w:t xml:space="preserve"> </w:t>
      </w:r>
      <w:r>
        <w:rPr>
          <w:rFonts w:ascii="Arial" w:hAnsi="Arial" w:cs="Arial"/>
        </w:rPr>
        <w:t>. Cardiac output</w:t>
      </w:r>
      <w:r>
        <w:rPr>
          <w:rFonts w:hint="eastAsia" w:ascii="Arial" w:hAnsi="Arial" w:cs="Arial"/>
        </w:rPr>
        <w:t xml:space="preserve"> </w:t>
      </w:r>
      <w:r>
        <w:rPr>
          <w:rFonts w:ascii="Arial" w:hAnsi="Arial" w:cs="Arial"/>
        </w:rPr>
        <w:t xml:space="preserve">(CO) = stroke volume x heart rate; stroke volume = diastolic </w:t>
      </w:r>
      <w:r>
        <w:rPr>
          <w:rFonts w:hint="eastAsia" w:ascii="Arial" w:hAnsi="Arial" w:cs="Arial"/>
        </w:rPr>
        <w:t>v</w:t>
      </w:r>
      <w:r>
        <w:rPr>
          <w:rFonts w:ascii="Arial" w:hAnsi="Arial" w:cs="Arial"/>
        </w:rPr>
        <w:t>olume – systolic volume；Ejection fraction = (stroke volume</w:t>
      </w:r>
      <w:r>
        <w:rPr>
          <w:rFonts w:hint="eastAsia" w:ascii="Arial" w:hAnsi="Arial" w:cs="Arial"/>
        </w:rPr>
        <w:t xml:space="preserve"> </w:t>
      </w:r>
      <w:r>
        <w:rPr>
          <w:rFonts w:ascii="Arial" w:hAnsi="Arial" w:cs="Arial"/>
        </w:rPr>
        <w:t>/diastolic volume) x 100%.</w:t>
      </w:r>
    </w:p>
    <w:p>
      <w:pPr>
        <w:pStyle w:val="10"/>
        <w:ind w:left="360" w:firstLine="0" w:firstLineChars="0"/>
        <w:rPr>
          <w:rFonts w:ascii="Arial" w:hAnsi="Arial" w:cs="Arial"/>
        </w:rPr>
      </w:pPr>
    </w:p>
    <w:p>
      <w:pPr>
        <w:pStyle w:val="10"/>
        <w:numPr>
          <w:numId w:val="0"/>
        </w:numPr>
        <w:ind w:leftChars="0"/>
        <w:rPr>
          <w:rFonts w:ascii="Arial" w:hAnsi="Arial" w:cs="Arial"/>
          <w:b/>
          <w:bCs/>
          <w:kern w:val="0"/>
          <w:sz w:val="24"/>
          <w:szCs w:val="24"/>
        </w:rPr>
      </w:pPr>
      <w:r>
        <w:rPr>
          <w:rFonts w:hint="eastAsia" w:ascii="Arial" w:hAnsi="Arial" w:cs="Arial"/>
          <w:b/>
          <w:bCs/>
          <w:kern w:val="0"/>
          <w:sz w:val="24"/>
          <w:szCs w:val="24"/>
        </w:rPr>
        <w:t>I</w:t>
      </w:r>
      <w:r>
        <w:rPr>
          <w:rFonts w:ascii="Arial" w:hAnsi="Arial" w:cs="Arial"/>
          <w:b/>
          <w:bCs/>
          <w:kern w:val="0"/>
          <w:sz w:val="24"/>
          <w:szCs w:val="24"/>
        </w:rPr>
        <w:t>dentification of candidate CircRNAs</w:t>
      </w:r>
    </w:p>
    <w:p>
      <w:pPr>
        <w:pStyle w:val="10"/>
        <w:ind w:left="425" w:firstLine="0" w:firstLineChars="0"/>
        <w:rPr>
          <w:rFonts w:ascii="Arial" w:hAnsi="Arial" w:cs="Arial"/>
          <w:b/>
          <w:bCs/>
          <w:kern w:val="0"/>
          <w:sz w:val="24"/>
          <w:szCs w:val="24"/>
        </w:rPr>
      </w:pPr>
      <w:r>
        <w:rPr>
          <w:rFonts w:ascii="Arial" w:hAnsi="Arial" w:cs="Arial"/>
        </w:rPr>
        <w:t>Filter code: 1) Remove reads with sequencing adapters; 2) Remove reads with a content greater than 10%, where N (N indicates base information cannot be determined); 3) Low quality reads with a base number of Q_phred&lt;=5 that accounts for more than 50% of the entire read length]</w:t>
      </w:r>
    </w:p>
    <w:p>
      <w:pPr>
        <w:pStyle w:val="10"/>
        <w:ind w:left="360"/>
        <w:rPr>
          <w:rFonts w:ascii="Arial" w:hAnsi="Arial" w:cs="Arial"/>
        </w:rPr>
      </w:pPr>
      <w:r>
        <w:rPr>
          <w:rFonts w:ascii="Arial" w:hAnsi="Arial" w:cs="Arial"/>
        </w:rPr>
        <w:t xml:space="preserve">Find_ </w:t>
      </w:r>
      <w:r>
        <w:rPr>
          <w:rFonts w:hint="eastAsia" w:ascii="Arial" w:hAnsi="Arial" w:cs="Arial"/>
        </w:rPr>
        <w:t>circ</w:t>
      </w:r>
      <w:r>
        <w:rPr>
          <w:rFonts w:ascii="Arial" w:hAnsi="Arial" w:cs="Arial"/>
        </w:rPr>
        <w:t xml:space="preserve"> M</w:t>
      </w:r>
      <w:r>
        <w:rPr>
          <w:rFonts w:hint="eastAsia" w:ascii="Arial" w:hAnsi="Arial" w:cs="Arial"/>
        </w:rPr>
        <w:t>ethods-</w:t>
      </w:r>
      <w:r>
        <w:rPr>
          <w:rFonts w:ascii="Arial" w:hAnsi="Arial" w:cs="Arial"/>
        </w:rPr>
        <w:t>The basic principle of identifying circRNA</w:t>
      </w:r>
      <w:r>
        <w:rPr>
          <w:rFonts w:hint="eastAsia" w:ascii="Arial" w:hAnsi="Arial" w:cs="Arial"/>
        </w:rPr>
        <w:t>s</w:t>
      </w:r>
      <w:r>
        <w:rPr>
          <w:rFonts w:ascii="Arial" w:hAnsi="Arial" w:cs="Arial"/>
        </w:rPr>
        <w:t xml:space="preserve"> is to extract 20-nt anchor sequences from each end of reads that have not been aligned to the reference sequence. Each pair of anchor sequences is aligned with the reference sequence again. If the 5 'end of the anchor sequence is aligned with the reference sequence (starting and ending sites are marked as A3 and A4, respectively), and the 3' end of the anchor sequence is aligned upstream of this site (starting and ending sites are marked as A1 and A2, respectively), And if there is a splicing site (GT-AG) between A2 and A3 in the reference sequence, this read will be used as a candidate circRNA. Finally, candidate circRNAs with a read count greater than or equal to 2 are used as the identified circRNAs.</w:t>
      </w:r>
    </w:p>
    <w:p>
      <w:pPr>
        <w:pStyle w:val="10"/>
        <w:ind w:left="360"/>
        <w:rPr>
          <w:rFonts w:ascii="Arial" w:hAnsi="Arial" w:cs="Arial"/>
        </w:rPr>
      </w:pPr>
      <w:r>
        <w:rPr>
          <w:rFonts w:ascii="Arial" w:hAnsi="Arial" w:cs="Arial"/>
        </w:rPr>
        <w:t>CIRI M</w:t>
      </w:r>
      <w:r>
        <w:rPr>
          <w:rFonts w:hint="eastAsia" w:ascii="Arial" w:hAnsi="Arial" w:cs="Arial"/>
        </w:rPr>
        <w:t>ethods</w:t>
      </w:r>
      <w:r>
        <w:rPr>
          <w:rFonts w:ascii="Arial" w:hAnsi="Arial" w:cs="Arial"/>
        </w:rPr>
        <w:t xml:space="preserve"> - Firstly, the CIGAR values in the sam file are analyzed by scanning PCC signals (paid chiastic clipping signals). Then, junction reads are filtered based on PEM and GT-AG signals. Finally, unbalanced junction reads are detected using the DM algorithm to further filter and prevent false positives caused by homologous gene similarity and repetitive sequences.</w:t>
      </w:r>
    </w:p>
    <w:p>
      <w:pPr>
        <w:pStyle w:val="11"/>
        <w:shd w:val="clear" w:color="auto" w:fill="FFFFFF"/>
        <w:spacing w:before="0" w:beforeAutospacing="0" w:after="0" w:afterAutospacing="0"/>
        <w:rPr>
          <w:rFonts w:ascii="Arial" w:hAnsi="Arial" w:cs="Arial"/>
          <w:color w:val="3E3A39"/>
        </w:rPr>
      </w:pPr>
    </w:p>
    <w:p>
      <w:pPr>
        <w:pStyle w:val="10"/>
        <w:numPr>
          <w:numId w:val="0"/>
        </w:numPr>
        <w:ind w:leftChars="0"/>
        <w:rPr>
          <w:rFonts w:ascii="Arial" w:hAnsi="Arial" w:cs="Arial"/>
          <w:b/>
          <w:bCs/>
          <w:sz w:val="24"/>
          <w:szCs w:val="28"/>
        </w:rPr>
      </w:pPr>
      <w:bookmarkStart w:id="1" w:name="_GoBack"/>
      <w:bookmarkEnd w:id="1"/>
      <w:r>
        <w:rPr>
          <w:rFonts w:ascii="Arial" w:hAnsi="Arial" w:cs="Arial"/>
          <w:b/>
          <w:bCs/>
          <w:sz w:val="24"/>
          <w:szCs w:val="28"/>
        </w:rPr>
        <w:t>cDNA sequences used in RT-qPCR</w:t>
      </w:r>
    </w:p>
    <w:p>
      <w:pPr>
        <w:rPr>
          <w:rFonts w:ascii="Arial" w:hAnsi="Arial" w:cs="Arial"/>
          <w:b/>
          <w:bCs/>
          <w:sz w:val="24"/>
          <w:szCs w:val="28"/>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8"/>
        <w:gridCol w:w="5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tcPr>
          <w:p>
            <w:pPr>
              <w:jc w:val="center"/>
              <w:rPr>
                <w:rFonts w:ascii="Arial" w:hAnsi="Arial" w:cs="Arial"/>
                <w:b/>
                <w:bCs/>
                <w:sz w:val="24"/>
                <w:szCs w:val="28"/>
              </w:rPr>
            </w:pPr>
            <w:r>
              <w:rPr>
                <w:rFonts w:ascii="Arial" w:hAnsi="Arial" w:eastAsia="宋体" w:cs="Arial"/>
                <w:b/>
                <w:bCs/>
                <w:kern w:val="0"/>
                <w:sz w:val="20"/>
                <w:szCs w:val="20"/>
              </w:rPr>
              <w:t>Primer</w:t>
            </w:r>
          </w:p>
        </w:tc>
        <w:tc>
          <w:tcPr>
            <w:tcW w:w="5284" w:type="dxa"/>
          </w:tcPr>
          <w:p>
            <w:pPr>
              <w:jc w:val="center"/>
              <w:rPr>
                <w:rFonts w:ascii="Arial" w:hAnsi="Arial" w:cs="Arial"/>
                <w:b/>
                <w:bCs/>
                <w:sz w:val="24"/>
                <w:szCs w:val="28"/>
              </w:rPr>
            </w:pPr>
            <w:r>
              <w:rPr>
                <w:rFonts w:ascii="Arial" w:hAnsi="Arial" w:eastAsia="宋体" w:cs="Arial"/>
                <w:b/>
                <w:bCs/>
                <w:kern w:val="0"/>
                <w:sz w:val="20"/>
                <w:szCs w:val="20"/>
              </w:rPr>
              <w:t>cDNA Sequencing (5' to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circ_0004641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CAGGGCTTGAAGTTTGTTAGCG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circ_0004641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CTGGCATCTTCAACACTGTTGG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circ_0003046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AAGACAACTCTCCACGTTGC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circ_0003046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TGTGAAGCAACAGCATAGGG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circ_0002423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TGATCAACCTGGTTCTGGAGTG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circ_0002423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TGATAGCCCCAGCAACTCATAC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circ_0001213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AAAGAAGCTATGAGGCAGTGG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circ_0001213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CCCGAGTTATACTTCCTTCTTGG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circ_0009153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TGCGTGCTATTATGATGCCAATC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circ_0009153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TTGGTCCACGGCCATGAC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circ_0009685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GAAAGGTGCCTCAGGGAGAG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circ_0009685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TGGTTGAGAGCTGGCTCATG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miR-1192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GCGCGAAACAAACAAACAGAC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miR-1192 RT primer</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GTCGTATCCAGTGCAGGGTCCG-AGGTATTCGCACTGGATACGACAATTTG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RNF170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CCAGGTACTACAGTGAAGGTCA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RNF170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TACAGGAGAGTAGCGGTCAAC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RNF4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GGAGCTGTCTAGGGACAAAGA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RNF4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AAACAATGAGACGCCCATTCT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RNF139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TATGCTGCTTTGCACATTGACT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RNF139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CAGAACGATGAGTGCCATCC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RNF169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TGATGCAGACCCATCGCTC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RNF169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GCACCTTGGTGTTTAACTTCCC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RNF13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CCCCTTCCTCATCATAGTGGG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RNF13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CACACATCGTACTCATCTCCCT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RNF138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CCTGTCAGCACGTTTTCTGTA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RNF138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CCACGACATAGGGGACAATGTA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TRIM6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ACCCCTGAGCATTGATTGTGG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TRIM6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CAGGTGCCGATTAGGACGG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TRIM32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GCAGCAAGATTACTCGCATCA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TRIM32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CTTGACCGGAAGTGTGCAG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TRIM21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CGCACTGCATGAAGCATGG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TRIM21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TCCCGGTGTTTCCCAGACT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TRIM33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AGATAATGCAAGTGCAGTTGGT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TRIM33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ACGTCAATCTATCACACGTTTCA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TRIM25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GTGCGGCCACAATTTCTGC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TRIM25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GACATTGCGGGCATCGGTA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TRIM41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GTGTGCCATCTGCCTCGATTA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TRIM41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GCCCCACAACTGGGTTACA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TRIM71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AAGATGACCGCATTATGTTCACG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TRIM71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TGCTGACAAAGCCAATAGACTTG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Dtx3l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AAGAGCGAACACGAGATGTTG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Dtx3l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AGGTCCTCTACTGGCTTTTTAGT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Rad18 Forward</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CTGCCGTCTGAGTGTATCGC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8" w:type="dxa"/>
            <w:vAlign w:val="center"/>
          </w:tcPr>
          <w:p>
            <w:pPr>
              <w:rPr>
                <w:rFonts w:ascii="Arial" w:hAnsi="Arial" w:eastAsia="宋体" w:cs="Arial"/>
                <w:b/>
                <w:bCs/>
                <w:kern w:val="0"/>
                <w:sz w:val="20"/>
                <w:szCs w:val="20"/>
              </w:rPr>
            </w:pPr>
            <w:r>
              <w:rPr>
                <w:rFonts w:ascii="Arial" w:hAnsi="Arial" w:eastAsia="宋体" w:cs="Arial"/>
                <w:b/>
                <w:bCs/>
                <w:kern w:val="0"/>
                <w:sz w:val="20"/>
                <w:szCs w:val="20"/>
              </w:rPr>
              <w:t>Mouse Rad18 Reverse</w:t>
            </w:r>
          </w:p>
        </w:tc>
        <w:tc>
          <w:tcPr>
            <w:tcW w:w="5284" w:type="dxa"/>
            <w:vAlign w:val="center"/>
          </w:tcPr>
          <w:p>
            <w:pPr>
              <w:rPr>
                <w:rFonts w:ascii="Arial" w:hAnsi="Arial" w:eastAsia="宋体" w:cs="Arial"/>
                <w:b/>
                <w:bCs/>
                <w:kern w:val="0"/>
                <w:sz w:val="20"/>
                <w:szCs w:val="20"/>
              </w:rPr>
            </w:pPr>
            <w:r>
              <w:rPr>
                <w:rFonts w:ascii="Arial" w:hAnsi="Arial" w:eastAsia="宋体" w:cs="Arial"/>
                <w:b/>
                <w:bCs/>
                <w:kern w:val="0"/>
                <w:sz w:val="20"/>
                <w:szCs w:val="20"/>
              </w:rPr>
              <w:t>GCTGGGGCTGAGGAAAGTG</w:t>
            </w:r>
          </w:p>
        </w:tc>
      </w:tr>
    </w:tbl>
    <w:p>
      <w:pPr>
        <w:rPr>
          <w:rFonts w:ascii="Arial" w:hAnsi="Arial" w:cs="Arial"/>
          <w:b/>
          <w:bCs/>
          <w:sz w:val="24"/>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Y5Njg4ODFlMTIzMjIwMDg3MDZhYTZlOTZiNjdmMDYifQ=="/>
  </w:docVars>
  <w:rsids>
    <w:rsidRoot w:val="00847798"/>
    <w:rsid w:val="000A3FF3"/>
    <w:rsid w:val="001B3760"/>
    <w:rsid w:val="001C2841"/>
    <w:rsid w:val="00214B97"/>
    <w:rsid w:val="00290C29"/>
    <w:rsid w:val="0033010B"/>
    <w:rsid w:val="00333F6E"/>
    <w:rsid w:val="003661B8"/>
    <w:rsid w:val="0036622A"/>
    <w:rsid w:val="003D6169"/>
    <w:rsid w:val="00462177"/>
    <w:rsid w:val="004866B2"/>
    <w:rsid w:val="0057062B"/>
    <w:rsid w:val="005B0D04"/>
    <w:rsid w:val="005F0E52"/>
    <w:rsid w:val="006A489E"/>
    <w:rsid w:val="006B0412"/>
    <w:rsid w:val="006C4FE5"/>
    <w:rsid w:val="0071796E"/>
    <w:rsid w:val="00720571"/>
    <w:rsid w:val="00752DD1"/>
    <w:rsid w:val="00767F58"/>
    <w:rsid w:val="007C6126"/>
    <w:rsid w:val="007C6620"/>
    <w:rsid w:val="00847798"/>
    <w:rsid w:val="00A94C1D"/>
    <w:rsid w:val="00B42814"/>
    <w:rsid w:val="00B441DC"/>
    <w:rsid w:val="00B7268F"/>
    <w:rsid w:val="00C66F1C"/>
    <w:rsid w:val="00CD1648"/>
    <w:rsid w:val="00D57F19"/>
    <w:rsid w:val="00D75FD6"/>
    <w:rsid w:val="00E12DFE"/>
    <w:rsid w:val="00E16B4C"/>
    <w:rsid w:val="08F62C92"/>
    <w:rsid w:val="0B5A4560"/>
    <w:rsid w:val="10171E3B"/>
    <w:rsid w:val="12FE7EC7"/>
    <w:rsid w:val="258276D2"/>
    <w:rsid w:val="386E4B58"/>
    <w:rsid w:val="57334054"/>
    <w:rsid w:val="5BCE7A03"/>
    <w:rsid w:val="62AB6B9E"/>
    <w:rsid w:val="64C83E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unhideWhenUsed/>
    <w:qFormat/>
    <w:uiPriority w:val="9"/>
    <w:pPr>
      <w:keepNext/>
      <w:keepLines/>
      <w:spacing w:before="260" w:after="260" w:line="413" w:lineRule="auto"/>
      <w:outlineLvl w:val="2"/>
    </w:pPr>
    <w:rPr>
      <w:b/>
      <w:sz w:val="32"/>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9"/>
    <w:autoRedefine/>
    <w:unhideWhenUsed/>
    <w:qFormat/>
    <w:uiPriority w:val="99"/>
    <w:pPr>
      <w:tabs>
        <w:tab w:val="center" w:pos="4153"/>
        <w:tab w:val="right" w:pos="8306"/>
      </w:tabs>
      <w:snapToGrid w:val="0"/>
      <w:jc w:val="left"/>
    </w:pPr>
    <w:rPr>
      <w:sz w:val="18"/>
      <w:szCs w:val="18"/>
    </w:rPr>
  </w:style>
  <w:style w:type="paragraph" w:styleId="4">
    <w:name w:val="header"/>
    <w:basedOn w:val="1"/>
    <w:link w:val="8"/>
    <w:autoRedefine/>
    <w:unhideWhenUsed/>
    <w:qFormat/>
    <w:uiPriority w:val="99"/>
    <w:pPr>
      <w:tabs>
        <w:tab w:val="center" w:pos="4153"/>
        <w:tab w:val="right" w:pos="8306"/>
      </w:tabs>
      <w:snapToGrid w:val="0"/>
      <w:jc w:val="center"/>
    </w:pPr>
    <w:rPr>
      <w:sz w:val="18"/>
      <w:szCs w:val="18"/>
    </w:rPr>
  </w:style>
  <w:style w:type="table" w:styleId="6">
    <w:name w:val="Table Grid"/>
    <w:basedOn w:val="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autoRedefine/>
    <w:qFormat/>
    <w:uiPriority w:val="99"/>
    <w:rPr>
      <w:sz w:val="18"/>
      <w:szCs w:val="18"/>
    </w:rPr>
  </w:style>
  <w:style w:type="character" w:customStyle="1" w:styleId="9">
    <w:name w:val="页脚 字符"/>
    <w:basedOn w:val="7"/>
    <w:link w:val="3"/>
    <w:autoRedefine/>
    <w:qFormat/>
    <w:uiPriority w:val="99"/>
    <w:rPr>
      <w:sz w:val="18"/>
      <w:szCs w:val="18"/>
    </w:rPr>
  </w:style>
  <w:style w:type="paragraph" w:styleId="10">
    <w:name w:val="List Paragraph"/>
    <w:basedOn w:val="1"/>
    <w:autoRedefine/>
    <w:qFormat/>
    <w:uiPriority w:val="34"/>
    <w:pPr>
      <w:ind w:firstLine="420" w:firstLineChars="200"/>
    </w:pPr>
  </w:style>
  <w:style w:type="paragraph" w:customStyle="1" w:styleId="11">
    <w:name w:val="paragraph"/>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2">
    <w:name w:val="center"/>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
    <w:name w:val="name_fig"/>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766</Words>
  <Characters>4372</Characters>
  <Lines>36</Lines>
  <Paragraphs>10</Paragraphs>
  <TotalTime>115</TotalTime>
  <ScaleCrop>false</ScaleCrop>
  <LinksUpToDate>false</LinksUpToDate>
  <CharactersWithSpaces>5128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2023-12-03T16:34:00Z</dcterms:created>
  <dc:creator>光成 刘</dc:creator>
  <cp:lastModifiedBy>Commuovere</cp:lastModifiedBy>
  <dcterms:modified xsi:type="dcterms:W3CDTF">2024-02-28T12:41:17Z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1D6DA4BBD6EA430E97B54639D5044EC0_12</vt:lpwstr>
  </property>
</Properties>
</file>